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2300"/>
        <w:gridCol w:w="3265"/>
      </w:tblGrid>
      <w:tr w:rsidR="00A515F2" w:rsidRPr="00A515F2" w:rsidTr="007A7B34">
        <w:trPr>
          <w:trHeight w:val="1699"/>
        </w:trPr>
        <w:tc>
          <w:tcPr>
            <w:tcW w:w="3610" w:type="dxa"/>
            <w:vAlign w:val="center"/>
          </w:tcPr>
          <w:p w:rsidR="00C128DA" w:rsidRPr="00A515F2" w:rsidRDefault="00C128DA" w:rsidP="00264223">
            <w:pPr>
              <w:pStyle w:val="Heading2"/>
              <w:rPr>
                <w:rFonts w:cs="Arial"/>
              </w:rPr>
            </w:pPr>
            <w:r w:rsidRPr="00A515F2">
              <w:rPr>
                <w:rFonts w:cs="Arial"/>
              </w:rPr>
              <w:br w:type="page"/>
            </w:r>
            <w:r w:rsidRPr="00A515F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GODIŠNJAK AKADEMIJE PRAVNIH ZNANOSTI HRVATSKE</w:t>
            </w:r>
          </w:p>
        </w:tc>
        <w:tc>
          <w:tcPr>
            <w:tcW w:w="2296" w:type="dxa"/>
          </w:tcPr>
          <w:p w:rsidR="00C128DA" w:rsidRPr="00A515F2" w:rsidRDefault="00C128DA" w:rsidP="007A7B34">
            <w:pPr>
              <w:jc w:val="center"/>
              <w:rPr>
                <w:rFonts w:asciiTheme="majorHAnsi" w:hAnsiTheme="majorHAnsi" w:cs="Arial"/>
              </w:rPr>
            </w:pPr>
            <w:r w:rsidRPr="00A515F2">
              <w:rPr>
                <w:rFonts w:asciiTheme="majorHAnsi" w:hAnsiTheme="majorHAnsi"/>
                <w:noProof/>
              </w:rPr>
              <w:drawing>
                <wp:inline distT="0" distB="0" distL="0" distR="0" wp14:anchorId="7C6BF865" wp14:editId="5525302E">
                  <wp:extent cx="1049655" cy="1049655"/>
                  <wp:effectExtent l="0" t="0" r="0" b="0"/>
                  <wp:docPr id="1" name="Picture 1" descr="APZH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ZH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C128DA" w:rsidRPr="00A515F2" w:rsidRDefault="00C128DA" w:rsidP="007A7B34">
            <w:pPr>
              <w:jc w:val="center"/>
              <w:rPr>
                <w:rFonts w:asciiTheme="majorHAnsi" w:hAnsiTheme="majorHAnsi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15F2">
              <w:rPr>
                <w:rFonts w:asciiTheme="majorHAnsi" w:hAnsiTheme="majorHAnsi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CROATIAN ACADEMY OF LEGAL SCIENCES YEARBOOK</w:t>
            </w:r>
          </w:p>
        </w:tc>
      </w:tr>
    </w:tbl>
    <w:p w:rsidR="00182E43" w:rsidRPr="00A515F2" w:rsidRDefault="00182E43" w:rsidP="00693628">
      <w:pPr>
        <w:autoSpaceDE w:val="0"/>
        <w:autoSpaceDN w:val="0"/>
        <w:adjustRightInd w:val="0"/>
        <w:spacing w:line="191" w:lineRule="atLeast"/>
        <w:ind w:firstLine="708"/>
        <w:jc w:val="center"/>
        <w:rPr>
          <w:rFonts w:asciiTheme="majorHAnsi" w:hAnsiTheme="majorHAnsi"/>
          <w:b/>
        </w:rPr>
      </w:pPr>
    </w:p>
    <w:p w:rsidR="00C128DA" w:rsidRPr="00A515F2" w:rsidRDefault="00C128DA" w:rsidP="00C128DA">
      <w:pPr>
        <w:autoSpaceDE w:val="0"/>
        <w:autoSpaceDN w:val="0"/>
        <w:adjustRightInd w:val="0"/>
        <w:spacing w:line="191" w:lineRule="atLeast"/>
        <w:rPr>
          <w:rFonts w:asciiTheme="majorHAnsi" w:hAnsiTheme="majorHAnsi"/>
          <w:b/>
          <w:sz w:val="28"/>
        </w:rPr>
      </w:pPr>
    </w:p>
    <w:p w:rsidR="00693628" w:rsidRPr="002C7475" w:rsidRDefault="00693628" w:rsidP="00C128DA">
      <w:pPr>
        <w:autoSpaceDE w:val="0"/>
        <w:autoSpaceDN w:val="0"/>
        <w:adjustRightInd w:val="0"/>
        <w:spacing w:line="191" w:lineRule="atLeast"/>
        <w:jc w:val="center"/>
        <w:rPr>
          <w:rFonts w:asciiTheme="majorHAnsi" w:hAnsiTheme="majorHAnsi"/>
          <w:b/>
          <w:sz w:val="32"/>
        </w:rPr>
      </w:pPr>
      <w:r w:rsidRPr="002C7475">
        <w:rPr>
          <w:rFonts w:asciiTheme="majorHAnsi" w:hAnsiTheme="majorHAnsi"/>
          <w:b/>
          <w:sz w:val="32"/>
        </w:rPr>
        <w:t>Upute autorima</w:t>
      </w:r>
    </w:p>
    <w:p w:rsidR="00182E43" w:rsidRPr="00A515F2" w:rsidRDefault="00182E43" w:rsidP="00693628">
      <w:pPr>
        <w:autoSpaceDE w:val="0"/>
        <w:autoSpaceDN w:val="0"/>
        <w:adjustRightInd w:val="0"/>
        <w:spacing w:line="191" w:lineRule="atLeast"/>
        <w:ind w:firstLine="708"/>
        <w:jc w:val="center"/>
        <w:rPr>
          <w:rFonts w:asciiTheme="majorHAnsi" w:hAnsiTheme="majorHAnsi"/>
          <w:b/>
        </w:rPr>
      </w:pPr>
    </w:p>
    <w:p w:rsidR="00693628" w:rsidRPr="00A515F2" w:rsidRDefault="00693628" w:rsidP="00693628">
      <w:pPr>
        <w:autoSpaceDE w:val="0"/>
        <w:autoSpaceDN w:val="0"/>
        <w:adjustRightInd w:val="0"/>
        <w:spacing w:line="191" w:lineRule="atLeast"/>
        <w:ind w:firstLine="708"/>
        <w:jc w:val="both"/>
        <w:rPr>
          <w:rFonts w:asciiTheme="majorHAnsi" w:hAnsiTheme="majorHAnsi"/>
        </w:rPr>
      </w:pPr>
    </w:p>
    <w:p w:rsidR="00693628" w:rsidRPr="00A515F2" w:rsidRDefault="00693628" w:rsidP="00693628">
      <w:pPr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>Godišnjak Akademije pravnih znanosti Hrvatske (dalje: Godišnjak APZH ili Godišnjak) objavljuje neobjavljene radove prvenstveno iz područja pravnih znanosti,</w:t>
      </w:r>
      <w:r w:rsidRPr="00A515F2">
        <w:rPr>
          <w:rFonts w:asciiTheme="majorHAnsi" w:eastAsia="Calibri" w:hAnsiTheme="majorHAnsi"/>
          <w:lang w:eastAsia="en-US"/>
        </w:rPr>
        <w:t xml:space="preserve"> a </w:t>
      </w:r>
      <w:proofErr w:type="spellStart"/>
      <w:r w:rsidRPr="00A515F2">
        <w:rPr>
          <w:rFonts w:asciiTheme="majorHAnsi" w:eastAsia="Calibri" w:hAnsiTheme="majorHAnsi"/>
          <w:lang w:eastAsia="en-US"/>
        </w:rPr>
        <w:t>podredno</w:t>
      </w:r>
      <w:proofErr w:type="spellEnd"/>
      <w:r w:rsidRPr="00A515F2">
        <w:rPr>
          <w:rFonts w:asciiTheme="majorHAnsi" w:eastAsia="Calibri" w:hAnsiTheme="majorHAnsi"/>
          <w:lang w:eastAsia="en-US"/>
        </w:rPr>
        <w:t xml:space="preserve"> i tekstove iz interdisciplinarnog područja (koji su povezani sa područjem pravnih znanosti)</w:t>
      </w:r>
      <w:r w:rsidRPr="00A515F2">
        <w:rPr>
          <w:rFonts w:asciiTheme="majorHAnsi" w:hAnsiTheme="majorHAnsi"/>
        </w:rPr>
        <w:t>. Autori zadržavaju autorska prava na člancima objavljenima u Godišnjaku, no daju Godišnjaku pravo prvog objavljivanja. Radove prihvaćene za objavljivanje ili već objavljene u Godišnjaku autor/</w:t>
      </w:r>
      <w:proofErr w:type="spellStart"/>
      <w:r w:rsidRPr="00A515F2">
        <w:rPr>
          <w:rFonts w:asciiTheme="majorHAnsi" w:hAnsiTheme="majorHAnsi"/>
        </w:rPr>
        <w:t>ica</w:t>
      </w:r>
      <w:proofErr w:type="spellEnd"/>
      <w:r w:rsidRPr="00A515F2">
        <w:rPr>
          <w:rFonts w:asciiTheme="majorHAnsi" w:hAnsiTheme="majorHAnsi"/>
        </w:rPr>
        <w:t xml:space="preserve"> smije objaviti u drugim publikacijama samo uz dopuštenje uredništva, ali i u tom slučaju samo uz jasnu naznaku o njihovu objavljivanju u Godišnjaku APZH. </w:t>
      </w:r>
    </w:p>
    <w:p w:rsidR="00693628" w:rsidRPr="00A515F2" w:rsidRDefault="00693628" w:rsidP="00693628">
      <w:pPr>
        <w:jc w:val="both"/>
        <w:rPr>
          <w:rFonts w:asciiTheme="majorHAnsi" w:hAnsiTheme="majorHAnsi"/>
        </w:rPr>
      </w:pPr>
    </w:p>
    <w:p w:rsidR="00693628" w:rsidRPr="00A515F2" w:rsidRDefault="00693628" w:rsidP="00693628">
      <w:pPr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>Uredništvo prima radove na hrvatskom i na jednom od svjetskih jezika. Radovi se uredništvu dostavljaju u elektroničkom obliku (CD ili e-mail:</w:t>
      </w:r>
      <w:r w:rsidRPr="00A515F2">
        <w:rPr>
          <w:rFonts w:asciiTheme="majorHAnsi" w:hAnsiTheme="majorHAnsi" w:cs="Arial"/>
        </w:rPr>
        <w:t xml:space="preserve"> </w:t>
      </w:r>
      <w:bookmarkStart w:id="0" w:name="_GoBack"/>
      <w:bookmarkEnd w:id="0"/>
      <w:r w:rsidR="00A53BFB">
        <w:rPr>
          <w:rFonts w:asciiTheme="majorHAnsi" w:hAnsiTheme="majorHAnsi"/>
        </w:rPr>
        <w:fldChar w:fldCharType="begin"/>
      </w:r>
      <w:r w:rsidR="00A53BFB">
        <w:rPr>
          <w:rFonts w:asciiTheme="majorHAnsi" w:hAnsiTheme="majorHAnsi"/>
        </w:rPr>
        <w:instrText xml:space="preserve"> HYPERLINK "mailto:</w:instrText>
      </w:r>
      <w:r w:rsidR="00A53BFB" w:rsidRPr="00A53BFB">
        <w:rPr>
          <w:rFonts w:asciiTheme="majorHAnsi" w:hAnsiTheme="majorHAnsi"/>
        </w:rPr>
        <w:instrText>godisnjak-apzh@pravst.hr</w:instrText>
      </w:r>
      <w:r w:rsidR="00A53BFB">
        <w:rPr>
          <w:rFonts w:asciiTheme="majorHAnsi" w:hAnsiTheme="majorHAnsi"/>
        </w:rPr>
        <w:instrText xml:space="preserve">" </w:instrText>
      </w:r>
      <w:r w:rsidR="00A53BFB">
        <w:rPr>
          <w:rFonts w:asciiTheme="majorHAnsi" w:hAnsiTheme="majorHAnsi"/>
        </w:rPr>
        <w:fldChar w:fldCharType="separate"/>
      </w:r>
      <w:r w:rsidR="00A53BFB" w:rsidRPr="005E1089">
        <w:rPr>
          <w:rStyle w:val="Hyperlink"/>
          <w:rFonts w:asciiTheme="majorHAnsi" w:hAnsiTheme="majorHAnsi"/>
        </w:rPr>
        <w:t>godisnjak-apzh@pravst.hr</w:t>
      </w:r>
      <w:r w:rsidR="00A53BFB">
        <w:rPr>
          <w:rFonts w:asciiTheme="majorHAnsi" w:hAnsiTheme="majorHAnsi"/>
        </w:rPr>
        <w:fldChar w:fldCharType="end"/>
      </w:r>
      <w:r w:rsidRPr="00A515F2">
        <w:rPr>
          <w:rFonts w:asciiTheme="majorHAnsi" w:hAnsiTheme="majorHAnsi"/>
        </w:rPr>
        <w:t>). Uredništvo prima isključivo neobjavljene radove. Uz naslov rada nužno je navesti ime, prezime i titulu autora, naziv i adresu ustano</w:t>
      </w:r>
      <w:r w:rsidRPr="00A515F2">
        <w:rPr>
          <w:rFonts w:asciiTheme="majorHAnsi" w:hAnsiTheme="majorHAnsi"/>
        </w:rPr>
        <w:softHyphen/>
        <w:t xml:space="preserve">ve ili kućnu adresu te e-mail adresu. Rad koji se predaje za objavljivanje u Godišnjaku APZH mora biti stilski prilagođen tehničkim uputama autorima (za oblikovanje teksta) koje su dostupne u daljnjem dijelu teksta. </w:t>
      </w:r>
    </w:p>
    <w:p w:rsidR="00693628" w:rsidRPr="00A515F2" w:rsidRDefault="00693628" w:rsidP="00693628">
      <w:pPr>
        <w:jc w:val="both"/>
        <w:rPr>
          <w:rFonts w:asciiTheme="majorHAnsi" w:hAnsiTheme="majorHAnsi"/>
        </w:rPr>
      </w:pPr>
    </w:p>
    <w:p w:rsidR="00693628" w:rsidRPr="00A515F2" w:rsidRDefault="00693628" w:rsidP="00693628">
      <w:pPr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 xml:space="preserve">Preporučeni opseg rada u pravilu je do 1,5 autorskih araka. Radovi trebaju sadržavati sažetak do 300 riječi i popis do pet ključnih riječi na hrvatskom te engleskom jeziku. </w:t>
      </w:r>
    </w:p>
    <w:p w:rsidR="00693628" w:rsidRPr="00A515F2" w:rsidRDefault="00693628" w:rsidP="00693628">
      <w:p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</w:p>
    <w:p w:rsidR="00693628" w:rsidRPr="00A515F2" w:rsidRDefault="00693628" w:rsidP="00693628">
      <w:p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>Svi radovi podliježu anonimnom recenzentskom postupku (dvostruko slijepom ili tzv. „</w:t>
      </w:r>
      <w:proofErr w:type="spellStart"/>
      <w:r w:rsidRPr="00A515F2">
        <w:rPr>
          <w:rFonts w:asciiTheme="majorHAnsi" w:hAnsiTheme="majorHAnsi"/>
          <w:i/>
        </w:rPr>
        <w:t>double</w:t>
      </w:r>
      <w:proofErr w:type="spellEnd"/>
      <w:r w:rsidRPr="00A515F2">
        <w:rPr>
          <w:rFonts w:asciiTheme="majorHAnsi" w:hAnsiTheme="majorHAnsi"/>
          <w:i/>
        </w:rPr>
        <w:t xml:space="preserve"> </w:t>
      </w:r>
      <w:proofErr w:type="spellStart"/>
      <w:r w:rsidRPr="00A515F2">
        <w:rPr>
          <w:rFonts w:asciiTheme="majorHAnsi" w:hAnsiTheme="majorHAnsi"/>
          <w:i/>
        </w:rPr>
        <w:t>blind</w:t>
      </w:r>
      <w:proofErr w:type="spellEnd"/>
      <w:r w:rsidRPr="00A515F2">
        <w:rPr>
          <w:rFonts w:asciiTheme="majorHAnsi" w:hAnsiTheme="majorHAnsi"/>
          <w:i/>
        </w:rPr>
        <w:t xml:space="preserve"> </w:t>
      </w:r>
      <w:proofErr w:type="spellStart"/>
      <w:r w:rsidRPr="00A515F2">
        <w:rPr>
          <w:rFonts w:asciiTheme="majorHAnsi" w:hAnsiTheme="majorHAnsi"/>
          <w:i/>
        </w:rPr>
        <w:t>peer-review</w:t>
      </w:r>
      <w:proofErr w:type="spellEnd"/>
      <w:r w:rsidRPr="00A515F2">
        <w:rPr>
          <w:rFonts w:asciiTheme="majorHAnsi" w:hAnsiTheme="majorHAnsi"/>
        </w:rPr>
        <w:t xml:space="preserve">“) s dva recenzenta, te radi </w:t>
      </w:r>
      <w:proofErr w:type="spellStart"/>
      <w:r w:rsidRPr="00A515F2">
        <w:rPr>
          <w:rFonts w:asciiTheme="majorHAnsi" w:hAnsiTheme="majorHAnsi"/>
        </w:rPr>
        <w:t>anonimizacije</w:t>
      </w:r>
      <w:proofErr w:type="spellEnd"/>
      <w:r w:rsidRPr="00A515F2">
        <w:rPr>
          <w:rFonts w:asciiTheme="majorHAnsi" w:hAnsiTheme="majorHAnsi"/>
        </w:rPr>
        <w:t xml:space="preserve"> rada, nije prihvatljivo da autor u radu piše na način da je njegov identitet moguće otkriti (primjerice iz načina na koji upućuje na vlastite radove) ili da svoje ime navodi na drugim dijelovima teksta.</w:t>
      </w:r>
    </w:p>
    <w:p w:rsidR="00693628" w:rsidRPr="00A515F2" w:rsidRDefault="00693628" w:rsidP="00693628">
      <w:p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</w:p>
    <w:p w:rsidR="00693628" w:rsidRPr="00A515F2" w:rsidRDefault="00693628" w:rsidP="00693628">
      <w:p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>Uz navedeno uredništvo pridržava pravo rad redakcijski prilagoditi pro</w:t>
      </w:r>
      <w:r w:rsidRPr="00A515F2">
        <w:rPr>
          <w:rFonts w:asciiTheme="majorHAnsi" w:hAnsiTheme="majorHAnsi"/>
        </w:rPr>
        <w:softHyphen/>
        <w:t>pozicijama časopisa, te radove pisane hrvatskim jezikom lektorirati (sukladno standardima hrvatskog književnog jezika).</w:t>
      </w:r>
    </w:p>
    <w:p w:rsidR="00693628" w:rsidRPr="00A515F2" w:rsidRDefault="00693628" w:rsidP="00693628">
      <w:pPr>
        <w:autoSpaceDE w:val="0"/>
        <w:autoSpaceDN w:val="0"/>
        <w:adjustRightInd w:val="0"/>
        <w:spacing w:line="191" w:lineRule="atLeast"/>
        <w:ind w:firstLine="340"/>
        <w:jc w:val="both"/>
        <w:rPr>
          <w:rFonts w:asciiTheme="majorHAnsi" w:hAnsiTheme="majorHAnsi"/>
        </w:rPr>
      </w:pPr>
    </w:p>
    <w:p w:rsidR="00693628" w:rsidRPr="00A515F2" w:rsidRDefault="00693628" w:rsidP="00693628">
      <w:p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 xml:space="preserve">Prije predaje rada molimo: </w:t>
      </w:r>
    </w:p>
    <w:p w:rsidR="00693628" w:rsidRPr="00A515F2" w:rsidRDefault="00693628" w:rsidP="00693628">
      <w:pPr>
        <w:numPr>
          <w:ilvl w:val="0"/>
          <w:numId w:val="2"/>
        </w:num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>provjeriti da je tekst uređen prema uputama, a kako je navedeno u nastavku;</w:t>
      </w:r>
    </w:p>
    <w:p w:rsidR="00693628" w:rsidRPr="00A515F2" w:rsidRDefault="00693628" w:rsidP="00693628">
      <w:pPr>
        <w:numPr>
          <w:ilvl w:val="0"/>
          <w:numId w:val="2"/>
        </w:num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>podnijeti pisanu izjavu (dostaviti Uredništvu Godišnjaka i na CD ili na e-mail:</w:t>
      </w:r>
      <w:r w:rsidRPr="00A515F2">
        <w:rPr>
          <w:rFonts w:asciiTheme="majorHAnsi" w:hAnsiTheme="majorHAnsi" w:cs="Arial"/>
        </w:rPr>
        <w:t xml:space="preserve"> </w:t>
      </w:r>
      <w:r w:rsidRPr="00A515F2">
        <w:rPr>
          <w:rFonts w:asciiTheme="majorHAnsi" w:hAnsiTheme="majorHAnsi"/>
        </w:rPr>
        <w:tab/>
      </w:r>
      <w:hyperlink r:id="rId6" w:history="1">
        <w:r w:rsidRPr="00A515F2">
          <w:rPr>
            <w:rStyle w:val="Hyperlink"/>
            <w:rFonts w:asciiTheme="majorHAnsi" w:hAnsiTheme="majorHAnsi"/>
            <w:color w:val="auto"/>
          </w:rPr>
          <w:t>godisnjak-apzh@pravo.hr</w:t>
        </w:r>
      </w:hyperlink>
      <w:r w:rsidRPr="00A515F2">
        <w:rPr>
          <w:rFonts w:asciiTheme="majorHAnsi" w:hAnsiTheme="majorHAnsi"/>
        </w:rPr>
        <w:t>;) sukladno „</w:t>
      </w:r>
      <w:r w:rsidRPr="00A515F2">
        <w:rPr>
          <w:rFonts w:asciiTheme="majorHAnsi" w:hAnsiTheme="majorHAnsi"/>
          <w:i/>
        </w:rPr>
        <w:t>uvjetima za predaju teksta</w:t>
      </w:r>
      <w:r w:rsidRPr="00A515F2">
        <w:rPr>
          <w:rFonts w:asciiTheme="majorHAnsi" w:hAnsiTheme="majorHAnsi"/>
        </w:rPr>
        <w:t>“.</w:t>
      </w:r>
    </w:p>
    <w:p w:rsidR="00693628" w:rsidRPr="00A515F2" w:rsidRDefault="00693628" w:rsidP="00693628">
      <w:pPr>
        <w:autoSpaceDE w:val="0"/>
        <w:autoSpaceDN w:val="0"/>
        <w:adjustRightInd w:val="0"/>
        <w:spacing w:line="191" w:lineRule="atLeast"/>
        <w:ind w:left="700"/>
        <w:jc w:val="both"/>
        <w:rPr>
          <w:rFonts w:asciiTheme="majorHAnsi" w:hAnsiTheme="majorHAnsi"/>
        </w:rPr>
      </w:pPr>
    </w:p>
    <w:p w:rsidR="00693628" w:rsidRPr="00A515F2" w:rsidRDefault="00693628" w:rsidP="00693628">
      <w:p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</w:p>
    <w:p w:rsidR="00693628" w:rsidRPr="00A515F2" w:rsidRDefault="00693628" w:rsidP="00693628">
      <w:p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  <w:b/>
        </w:rPr>
      </w:pPr>
      <w:r w:rsidRPr="00A515F2">
        <w:rPr>
          <w:rFonts w:asciiTheme="majorHAnsi" w:hAnsiTheme="majorHAnsi"/>
          <w:b/>
        </w:rPr>
        <w:t>Uvjeti za predaju teksta</w:t>
      </w:r>
    </w:p>
    <w:p w:rsidR="00693628" w:rsidRPr="00A515F2" w:rsidRDefault="00693628" w:rsidP="00693628">
      <w:p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  <w:b/>
        </w:rPr>
      </w:pPr>
    </w:p>
    <w:p w:rsidR="00693628" w:rsidRPr="00A515F2" w:rsidRDefault="00693628" w:rsidP="00693628">
      <w:p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>Kao jedini/a ili prvi/a autor/</w:t>
      </w:r>
      <w:proofErr w:type="spellStart"/>
      <w:r w:rsidRPr="00A515F2">
        <w:rPr>
          <w:rFonts w:asciiTheme="majorHAnsi" w:hAnsiTheme="majorHAnsi"/>
        </w:rPr>
        <w:t>ica</w:t>
      </w:r>
      <w:proofErr w:type="spellEnd"/>
      <w:r w:rsidRPr="00A515F2">
        <w:rPr>
          <w:rFonts w:asciiTheme="majorHAnsi" w:hAnsiTheme="majorHAnsi"/>
        </w:rPr>
        <w:t xml:space="preserve"> rada koji prijavljujem za objavljivanje u Godišnjaku Akademije pravnih znanosti Hrvatske (dalje: Godišnjak APZH) izjavljujem:</w:t>
      </w:r>
    </w:p>
    <w:p w:rsidR="00693628" w:rsidRPr="00A515F2" w:rsidRDefault="00693628" w:rsidP="00693628">
      <w:pPr>
        <w:numPr>
          <w:ilvl w:val="0"/>
          <w:numId w:val="3"/>
        </w:num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lastRenderedPageBreak/>
        <w:t>da je pre</w:t>
      </w:r>
      <w:r w:rsidR="005F25EB" w:rsidRPr="00A515F2">
        <w:rPr>
          <w:rFonts w:asciiTheme="majorHAnsi" w:hAnsiTheme="majorHAnsi"/>
        </w:rPr>
        <w:t>d</w:t>
      </w:r>
      <w:r w:rsidRPr="00A515F2">
        <w:rPr>
          <w:rFonts w:asciiTheme="majorHAnsi" w:hAnsiTheme="majorHAnsi"/>
        </w:rPr>
        <w:t>loženi rad isključivo rezultat vlastitog istraživačkog rada, odnosno rada istraživačke skupine koju predstavljam kao pravi autor ovog teksta;</w:t>
      </w:r>
    </w:p>
    <w:p w:rsidR="00693628" w:rsidRPr="00A515F2" w:rsidRDefault="00693628" w:rsidP="00693628">
      <w:pPr>
        <w:numPr>
          <w:ilvl w:val="0"/>
          <w:numId w:val="3"/>
        </w:num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>da sam (ukoliko sam prvi/a autor/</w:t>
      </w:r>
      <w:proofErr w:type="spellStart"/>
      <w:r w:rsidRPr="00A515F2">
        <w:rPr>
          <w:rFonts w:asciiTheme="majorHAnsi" w:hAnsiTheme="majorHAnsi"/>
        </w:rPr>
        <w:t>ica</w:t>
      </w:r>
      <w:proofErr w:type="spellEnd"/>
      <w:r w:rsidRPr="00A515F2">
        <w:rPr>
          <w:rFonts w:asciiTheme="majorHAnsi" w:hAnsiTheme="majorHAnsi"/>
        </w:rPr>
        <w:t xml:space="preserve"> rada), sve ostale autore/</w:t>
      </w:r>
      <w:proofErr w:type="spellStart"/>
      <w:r w:rsidRPr="00A515F2">
        <w:rPr>
          <w:rFonts w:asciiTheme="majorHAnsi" w:hAnsiTheme="majorHAnsi"/>
        </w:rPr>
        <w:t>ice</w:t>
      </w:r>
      <w:proofErr w:type="spellEnd"/>
      <w:r w:rsidRPr="00A515F2">
        <w:rPr>
          <w:rFonts w:asciiTheme="majorHAnsi" w:hAnsiTheme="majorHAnsi"/>
        </w:rPr>
        <w:t>, obavijestio/la o postupku i etičkim zahtjevima objavljivanja našeg rada u Godišnjaku APZH;</w:t>
      </w:r>
    </w:p>
    <w:p w:rsidR="00693628" w:rsidRPr="00A515F2" w:rsidRDefault="00693628" w:rsidP="00693628">
      <w:pPr>
        <w:numPr>
          <w:ilvl w:val="0"/>
          <w:numId w:val="3"/>
        </w:num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>da su radovi i mišljenja drugih autora koji su korišteni u tekstu, jasno navedeni i označeni u tekstu, ili kao izvori u fusnotama, kao i u popisu literature;</w:t>
      </w:r>
    </w:p>
    <w:p w:rsidR="00693628" w:rsidRPr="00A515F2" w:rsidRDefault="00693628" w:rsidP="00693628">
      <w:pPr>
        <w:numPr>
          <w:ilvl w:val="0"/>
          <w:numId w:val="3"/>
        </w:num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>da tekst nije objavljen ili poslan za objavljivanje u ovom</w:t>
      </w:r>
      <w:r w:rsidR="00465C62">
        <w:rPr>
          <w:rFonts w:asciiTheme="majorHAnsi" w:hAnsiTheme="majorHAnsi"/>
        </w:rPr>
        <w:t>e</w:t>
      </w:r>
      <w:r w:rsidRPr="00A515F2">
        <w:rPr>
          <w:rFonts w:asciiTheme="majorHAnsi" w:hAnsiTheme="majorHAnsi"/>
        </w:rPr>
        <w:t xml:space="preserve"> ili </w:t>
      </w:r>
      <w:r w:rsidR="00465C62">
        <w:rPr>
          <w:rFonts w:asciiTheme="majorHAnsi" w:hAnsiTheme="majorHAnsi"/>
        </w:rPr>
        <w:t xml:space="preserve">u </w:t>
      </w:r>
      <w:r w:rsidRPr="00A515F2">
        <w:rPr>
          <w:rFonts w:asciiTheme="majorHAnsi" w:hAnsiTheme="majorHAnsi"/>
        </w:rPr>
        <w:t>obliku u kojem se koristi veći dio ovog teksta nekom drugom časopisu, knjizi ili drugoj publikaciji.</w:t>
      </w:r>
    </w:p>
    <w:p w:rsidR="006B38EF" w:rsidRDefault="006B38EF" w:rsidP="00693628">
      <w:pPr>
        <w:autoSpaceDE w:val="0"/>
        <w:autoSpaceDN w:val="0"/>
        <w:adjustRightInd w:val="0"/>
        <w:spacing w:line="191" w:lineRule="atLeast"/>
        <w:ind w:firstLine="340"/>
        <w:jc w:val="both"/>
        <w:rPr>
          <w:rFonts w:asciiTheme="majorHAnsi" w:hAnsiTheme="majorHAnsi"/>
        </w:rPr>
      </w:pPr>
    </w:p>
    <w:p w:rsidR="006B38EF" w:rsidRPr="00A515F2" w:rsidRDefault="006B38EF" w:rsidP="008F54B6">
      <w:pPr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 xml:space="preserve">Sve bilješke moraju biti ponovno navedene u popisu literature u posebnom poglavlju. Popis literature izrađuje se kako bi se naveli potpuni bibliografski podatci o svakom djelu koje je korišteno u pisanju rada. Prilaže se na kraju rada, izrađuje se abecednim redom prema prezimenima autora i abecednim redom naslova za radove istog autora i numerira se od 1 do n. Ako korišteni izvor nema autora/urednika/priređivača, slaže se abecednim redom prema naslovu. Radovi na stranim jezicima pišu se u izvornom obliku (uključujući i </w:t>
      </w:r>
      <w:proofErr w:type="spellStart"/>
      <w:r w:rsidRPr="00A515F2">
        <w:rPr>
          <w:rFonts w:asciiTheme="majorHAnsi" w:hAnsiTheme="majorHAnsi"/>
        </w:rPr>
        <w:t>metapodatke</w:t>
      </w:r>
      <w:proofErr w:type="spellEnd"/>
      <w:r w:rsidRPr="00A515F2">
        <w:rPr>
          <w:rFonts w:asciiTheme="majorHAnsi" w:hAnsiTheme="majorHAnsi"/>
        </w:rPr>
        <w:t>)</w:t>
      </w:r>
    </w:p>
    <w:p w:rsidR="006B38EF" w:rsidRPr="00A515F2" w:rsidRDefault="006B38EF" w:rsidP="008F54B6">
      <w:pPr>
        <w:autoSpaceDE w:val="0"/>
        <w:autoSpaceDN w:val="0"/>
        <w:adjustRightInd w:val="0"/>
        <w:spacing w:line="191" w:lineRule="atLeast"/>
        <w:ind w:firstLine="340"/>
        <w:jc w:val="both"/>
        <w:rPr>
          <w:rFonts w:asciiTheme="majorHAnsi" w:hAnsiTheme="majorHAnsi"/>
        </w:rPr>
      </w:pPr>
    </w:p>
    <w:p w:rsidR="006B38EF" w:rsidRPr="00A515F2" w:rsidRDefault="006B38EF" w:rsidP="008F54B6">
      <w:pPr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 xml:space="preserve">Kratica za urednika piše se na jeziku na kojem je rad objavljen (npr. za engleski jezik: </w:t>
      </w:r>
      <w:proofErr w:type="spellStart"/>
      <w:r w:rsidR="00D35E8B" w:rsidRPr="00A515F2">
        <w:rPr>
          <w:rFonts w:asciiTheme="majorHAnsi" w:hAnsiTheme="majorHAnsi"/>
        </w:rPr>
        <w:t>ed</w:t>
      </w:r>
      <w:proofErr w:type="spellEnd"/>
      <w:r w:rsidR="00D35E8B" w:rsidRPr="00A515F2">
        <w:rPr>
          <w:rFonts w:asciiTheme="majorHAnsi" w:hAnsiTheme="majorHAnsi"/>
        </w:rPr>
        <w:t>. ili</w:t>
      </w:r>
      <w:r w:rsidRPr="00A515F2">
        <w:rPr>
          <w:rFonts w:asciiTheme="majorHAnsi" w:hAnsiTheme="majorHAnsi"/>
        </w:rPr>
        <w:t xml:space="preserve"> </w:t>
      </w:r>
      <w:proofErr w:type="spellStart"/>
      <w:r w:rsidRPr="00A515F2">
        <w:rPr>
          <w:rFonts w:asciiTheme="majorHAnsi" w:hAnsiTheme="majorHAnsi"/>
        </w:rPr>
        <w:t>eds</w:t>
      </w:r>
      <w:proofErr w:type="spellEnd"/>
      <w:r w:rsidRPr="00A515F2">
        <w:rPr>
          <w:rFonts w:asciiTheme="majorHAnsi" w:hAnsiTheme="majorHAnsi"/>
        </w:rPr>
        <w:t xml:space="preserve">., za njemački jezik: </w:t>
      </w:r>
      <w:proofErr w:type="spellStart"/>
      <w:r w:rsidR="00D35E8B" w:rsidRPr="00A515F2">
        <w:rPr>
          <w:rFonts w:asciiTheme="majorHAnsi" w:hAnsiTheme="majorHAnsi"/>
        </w:rPr>
        <w:t>H</w:t>
      </w:r>
      <w:r w:rsidRPr="00A515F2">
        <w:rPr>
          <w:rFonts w:asciiTheme="majorHAnsi" w:hAnsiTheme="majorHAnsi"/>
        </w:rPr>
        <w:t>rsg</w:t>
      </w:r>
      <w:proofErr w:type="spellEnd"/>
      <w:r w:rsidRPr="00A515F2">
        <w:rPr>
          <w:rFonts w:asciiTheme="majorHAnsi" w:hAnsiTheme="majorHAnsi"/>
        </w:rPr>
        <w:t>. itd.).</w:t>
      </w:r>
    </w:p>
    <w:p w:rsidR="00693628" w:rsidRPr="00A515F2" w:rsidRDefault="00693628" w:rsidP="008F54B6">
      <w:p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</w:p>
    <w:p w:rsidR="006B38EF" w:rsidRPr="00A515F2" w:rsidRDefault="006B38EF" w:rsidP="008F54B6">
      <w:p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 xml:space="preserve">U popisu literature u posebnim odjeljcima se navode radovi, </w:t>
      </w:r>
      <w:r w:rsidR="004C3336">
        <w:rPr>
          <w:rFonts w:asciiTheme="majorHAnsi" w:hAnsiTheme="majorHAnsi"/>
        </w:rPr>
        <w:t>pravni izvori</w:t>
      </w:r>
      <w:r w:rsidR="00BA5918">
        <w:rPr>
          <w:rFonts w:asciiTheme="majorHAnsi" w:hAnsiTheme="majorHAnsi"/>
        </w:rPr>
        <w:t>, sudska praksa te mrežni izvori.</w:t>
      </w:r>
    </w:p>
    <w:p w:rsidR="00693628" w:rsidRPr="00A515F2" w:rsidRDefault="00693628" w:rsidP="008F54B6">
      <w:pPr>
        <w:jc w:val="both"/>
        <w:rPr>
          <w:rFonts w:asciiTheme="majorHAnsi" w:hAnsiTheme="majorHAnsi"/>
        </w:rPr>
      </w:pPr>
    </w:p>
    <w:p w:rsidR="003F6D60" w:rsidRPr="00A515F2" w:rsidRDefault="003F6D60" w:rsidP="008F54B6">
      <w:pPr>
        <w:jc w:val="both"/>
        <w:rPr>
          <w:rFonts w:asciiTheme="majorHAnsi" w:hAnsiTheme="majorHAnsi"/>
        </w:rPr>
      </w:pPr>
    </w:p>
    <w:p w:rsidR="00693628" w:rsidRPr="00A515F2" w:rsidRDefault="00693628" w:rsidP="008F54B6">
      <w:pPr>
        <w:jc w:val="both"/>
        <w:rPr>
          <w:rFonts w:asciiTheme="majorHAnsi" w:hAnsiTheme="majorHAnsi"/>
          <w:b/>
        </w:rPr>
      </w:pPr>
      <w:r w:rsidRPr="00A515F2">
        <w:rPr>
          <w:rFonts w:asciiTheme="majorHAnsi" w:hAnsiTheme="majorHAnsi"/>
          <w:b/>
        </w:rPr>
        <w:t>LITERATURA</w:t>
      </w:r>
    </w:p>
    <w:p w:rsidR="00A4279F" w:rsidRPr="00A515F2" w:rsidRDefault="00A4279F" w:rsidP="008F54B6">
      <w:pPr>
        <w:jc w:val="both"/>
        <w:rPr>
          <w:rFonts w:asciiTheme="majorHAnsi" w:hAnsiTheme="majorHAnsi"/>
          <w:b/>
        </w:rPr>
      </w:pPr>
    </w:p>
    <w:p w:rsidR="00A4279F" w:rsidRPr="00A515F2" w:rsidRDefault="00A4279F" w:rsidP="008F54B6">
      <w:pPr>
        <w:jc w:val="both"/>
        <w:rPr>
          <w:rFonts w:asciiTheme="majorHAnsi" w:hAnsiTheme="majorHAnsi"/>
          <w:b/>
        </w:rPr>
      </w:pPr>
      <w:r w:rsidRPr="00A515F2">
        <w:rPr>
          <w:rFonts w:asciiTheme="majorHAnsi" w:hAnsiTheme="majorHAnsi"/>
          <w:b/>
        </w:rPr>
        <w:t>Knjiga</w:t>
      </w:r>
      <w:r w:rsidR="003B0A74" w:rsidRPr="00A515F2">
        <w:rPr>
          <w:rFonts w:asciiTheme="majorHAnsi" w:hAnsiTheme="majorHAnsi"/>
          <w:b/>
        </w:rPr>
        <w:t xml:space="preserve"> autorska</w:t>
      </w:r>
      <w:r w:rsidRPr="00A515F2">
        <w:rPr>
          <w:rFonts w:asciiTheme="majorHAnsi" w:hAnsiTheme="majorHAnsi"/>
          <w:b/>
        </w:rPr>
        <w:t>:</w:t>
      </w:r>
    </w:p>
    <w:p w:rsidR="00A4279F" w:rsidRPr="00A515F2" w:rsidRDefault="00A4279F" w:rsidP="008F54B6">
      <w:pPr>
        <w:jc w:val="both"/>
        <w:rPr>
          <w:rFonts w:asciiTheme="majorHAnsi" w:hAnsiTheme="majorHAnsi"/>
          <w:b/>
        </w:rPr>
      </w:pPr>
    </w:p>
    <w:p w:rsidR="00A4279F" w:rsidRPr="00A515F2" w:rsidRDefault="00A4279F" w:rsidP="008F54B6">
      <w:pPr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 xml:space="preserve">Prezime, inicijal imena; Prezime, inicijal imena, (godina). </w:t>
      </w:r>
      <w:r w:rsidRPr="00A515F2">
        <w:rPr>
          <w:rFonts w:asciiTheme="majorHAnsi" w:hAnsiTheme="majorHAnsi"/>
          <w:i/>
        </w:rPr>
        <w:t>Naslov knjige: podnaslov knjige.</w:t>
      </w:r>
      <w:r w:rsidR="003B0A74" w:rsidRPr="00A515F2">
        <w:rPr>
          <w:rFonts w:asciiTheme="majorHAnsi" w:hAnsiTheme="majorHAnsi"/>
        </w:rPr>
        <w:t xml:space="preserve"> </w:t>
      </w:r>
      <w:r w:rsidR="00AE2324" w:rsidRPr="00A515F2">
        <w:rPr>
          <w:rFonts w:asciiTheme="majorHAnsi" w:hAnsiTheme="majorHAnsi"/>
        </w:rPr>
        <w:t>Izdanje</w:t>
      </w:r>
      <w:r w:rsidR="00264D54" w:rsidRPr="00A515F2">
        <w:rPr>
          <w:rFonts w:asciiTheme="majorHAnsi" w:hAnsiTheme="majorHAnsi"/>
        </w:rPr>
        <w:t>,</w:t>
      </w:r>
      <w:r w:rsidR="00AE2324" w:rsidRPr="00A515F2">
        <w:rPr>
          <w:rFonts w:asciiTheme="majorHAnsi" w:hAnsiTheme="majorHAnsi"/>
        </w:rPr>
        <w:t xml:space="preserve"> </w:t>
      </w:r>
      <w:r w:rsidR="003B0A74" w:rsidRPr="00A515F2">
        <w:rPr>
          <w:rFonts w:asciiTheme="majorHAnsi" w:hAnsiTheme="majorHAnsi"/>
        </w:rPr>
        <w:t>Nakladnik,</w:t>
      </w:r>
      <w:r w:rsidRPr="00A515F2">
        <w:rPr>
          <w:rFonts w:asciiTheme="majorHAnsi" w:hAnsiTheme="majorHAnsi"/>
        </w:rPr>
        <w:t xml:space="preserve"> </w:t>
      </w:r>
      <w:r w:rsidR="003B0A74" w:rsidRPr="00A515F2">
        <w:rPr>
          <w:rFonts w:asciiTheme="majorHAnsi" w:hAnsiTheme="majorHAnsi"/>
        </w:rPr>
        <w:t>Mjesto izdanja.</w:t>
      </w:r>
    </w:p>
    <w:p w:rsidR="00AE2324" w:rsidRPr="00A515F2" w:rsidRDefault="00AE2324" w:rsidP="008F54B6">
      <w:pPr>
        <w:jc w:val="both"/>
        <w:rPr>
          <w:rFonts w:asciiTheme="majorHAnsi" w:hAnsiTheme="majorHAnsi"/>
        </w:rPr>
      </w:pPr>
    </w:p>
    <w:p w:rsidR="00AE2324" w:rsidRPr="00A515F2" w:rsidRDefault="00AE2324" w:rsidP="008F54B6">
      <w:pPr>
        <w:pStyle w:val="FootnoteText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515F2">
        <w:rPr>
          <w:rFonts w:asciiTheme="majorHAnsi" w:hAnsiTheme="majorHAnsi"/>
          <w:sz w:val="24"/>
          <w:szCs w:val="24"/>
        </w:rPr>
        <w:t>Derenčinović</w:t>
      </w:r>
      <w:proofErr w:type="spellEnd"/>
      <w:r w:rsidRPr="00A515F2">
        <w:rPr>
          <w:rFonts w:asciiTheme="majorHAnsi" w:hAnsiTheme="majorHAnsi"/>
          <w:sz w:val="24"/>
          <w:szCs w:val="24"/>
        </w:rPr>
        <w:t xml:space="preserve">, D.; </w:t>
      </w:r>
      <w:proofErr w:type="spellStart"/>
      <w:r w:rsidRPr="00A515F2">
        <w:rPr>
          <w:rFonts w:asciiTheme="majorHAnsi" w:hAnsiTheme="majorHAnsi"/>
          <w:sz w:val="24"/>
          <w:szCs w:val="24"/>
        </w:rPr>
        <w:t>Getoš</w:t>
      </w:r>
      <w:proofErr w:type="spellEnd"/>
      <w:r w:rsidRPr="00A515F2">
        <w:rPr>
          <w:rFonts w:asciiTheme="majorHAnsi" w:hAnsiTheme="majorHAnsi"/>
          <w:sz w:val="24"/>
          <w:szCs w:val="24"/>
        </w:rPr>
        <w:t xml:space="preserve">, A.-M., (2008). </w:t>
      </w:r>
      <w:r w:rsidRPr="00A515F2">
        <w:rPr>
          <w:rFonts w:asciiTheme="majorHAnsi" w:hAnsiTheme="majorHAnsi"/>
          <w:i/>
          <w:sz w:val="24"/>
          <w:szCs w:val="24"/>
        </w:rPr>
        <w:t>Uvod u kriminologiju: s osnovama kaznenog prava</w:t>
      </w:r>
      <w:r w:rsidRPr="00A515F2">
        <w:rPr>
          <w:rFonts w:asciiTheme="majorHAnsi" w:hAnsiTheme="majorHAnsi"/>
          <w:sz w:val="24"/>
          <w:szCs w:val="24"/>
        </w:rPr>
        <w:t>. Pravni fakultet, Zagreb.</w:t>
      </w:r>
    </w:p>
    <w:p w:rsidR="00191A5E" w:rsidRPr="00A515F2" w:rsidRDefault="00191A5E" w:rsidP="008F54B6">
      <w:pPr>
        <w:pStyle w:val="FootnoteText"/>
        <w:jc w:val="both"/>
        <w:rPr>
          <w:rFonts w:asciiTheme="majorHAnsi" w:hAnsiTheme="majorHAnsi"/>
          <w:sz w:val="24"/>
          <w:szCs w:val="24"/>
        </w:rPr>
      </w:pPr>
    </w:p>
    <w:p w:rsidR="00191A5E" w:rsidRPr="00A515F2" w:rsidRDefault="00191A5E" w:rsidP="008F54B6">
      <w:pPr>
        <w:pStyle w:val="FootnoteText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515F2">
        <w:rPr>
          <w:rFonts w:asciiTheme="majorHAnsi" w:hAnsiTheme="majorHAnsi"/>
          <w:sz w:val="24"/>
          <w:szCs w:val="24"/>
        </w:rPr>
        <w:t>Guastini</w:t>
      </w:r>
      <w:proofErr w:type="spellEnd"/>
      <w:r w:rsidRPr="00A515F2">
        <w:rPr>
          <w:rFonts w:asciiTheme="majorHAnsi" w:hAnsiTheme="majorHAnsi"/>
          <w:sz w:val="24"/>
          <w:szCs w:val="24"/>
        </w:rPr>
        <w:t>, R</w:t>
      </w:r>
      <w:r w:rsidR="008F54B6" w:rsidRPr="00A515F2">
        <w:rPr>
          <w:rFonts w:asciiTheme="majorHAnsi" w:hAnsiTheme="majorHAnsi"/>
          <w:sz w:val="24"/>
          <w:szCs w:val="24"/>
        </w:rPr>
        <w:t>.</w:t>
      </w:r>
      <w:r w:rsidRPr="00A515F2">
        <w:rPr>
          <w:rFonts w:asciiTheme="majorHAnsi" w:hAnsiTheme="majorHAnsi"/>
          <w:sz w:val="24"/>
          <w:szCs w:val="24"/>
        </w:rPr>
        <w:t xml:space="preserve">, (2014). </w:t>
      </w:r>
      <w:r w:rsidRPr="00A515F2">
        <w:rPr>
          <w:rFonts w:asciiTheme="majorHAnsi" w:hAnsiTheme="majorHAnsi"/>
          <w:i/>
          <w:sz w:val="24"/>
          <w:szCs w:val="24"/>
        </w:rPr>
        <w:t xml:space="preserve">La </w:t>
      </w:r>
      <w:proofErr w:type="spellStart"/>
      <w:r w:rsidRPr="00A515F2">
        <w:rPr>
          <w:rFonts w:asciiTheme="majorHAnsi" w:hAnsiTheme="majorHAnsi"/>
          <w:i/>
          <w:sz w:val="24"/>
          <w:szCs w:val="24"/>
        </w:rPr>
        <w:t>sintassi</w:t>
      </w:r>
      <w:proofErr w:type="spellEnd"/>
      <w:r w:rsidRPr="00A515F2">
        <w:rPr>
          <w:rFonts w:asciiTheme="majorHAnsi" w:hAnsiTheme="majorHAnsi"/>
          <w:i/>
          <w:sz w:val="24"/>
          <w:szCs w:val="24"/>
        </w:rPr>
        <w:t xml:space="preserve"> del </w:t>
      </w:r>
      <w:proofErr w:type="spellStart"/>
      <w:r w:rsidRPr="00A515F2">
        <w:rPr>
          <w:rFonts w:asciiTheme="majorHAnsi" w:hAnsiTheme="majorHAnsi"/>
          <w:i/>
          <w:sz w:val="24"/>
          <w:szCs w:val="24"/>
        </w:rPr>
        <w:t>diritto</w:t>
      </w:r>
      <w:proofErr w:type="spellEnd"/>
      <w:r w:rsidRPr="00A515F2">
        <w:rPr>
          <w:rFonts w:asciiTheme="majorHAnsi" w:hAnsiTheme="majorHAnsi"/>
          <w:i/>
          <w:sz w:val="24"/>
          <w:szCs w:val="24"/>
        </w:rPr>
        <w:t xml:space="preserve">. </w:t>
      </w:r>
      <w:r w:rsidRPr="00A515F2">
        <w:rPr>
          <w:rFonts w:asciiTheme="majorHAnsi" w:hAnsiTheme="majorHAnsi"/>
          <w:sz w:val="24"/>
          <w:szCs w:val="24"/>
        </w:rPr>
        <w:t xml:space="preserve">2. </w:t>
      </w:r>
      <w:proofErr w:type="spellStart"/>
      <w:r w:rsidRPr="00A515F2">
        <w:rPr>
          <w:rFonts w:asciiTheme="majorHAnsi" w:hAnsiTheme="majorHAnsi"/>
          <w:sz w:val="24"/>
          <w:szCs w:val="24"/>
        </w:rPr>
        <w:t>ed</w:t>
      </w:r>
      <w:proofErr w:type="spellEnd"/>
      <w:r w:rsidRPr="00A515F2">
        <w:rPr>
          <w:rFonts w:asciiTheme="majorHAnsi" w:hAnsiTheme="majorHAnsi"/>
          <w:sz w:val="24"/>
          <w:szCs w:val="24"/>
        </w:rPr>
        <w:t>.,</w:t>
      </w:r>
      <w:r w:rsidRPr="00A515F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515F2">
        <w:rPr>
          <w:rFonts w:asciiTheme="majorHAnsi" w:hAnsiTheme="majorHAnsi"/>
          <w:sz w:val="24"/>
          <w:szCs w:val="24"/>
        </w:rPr>
        <w:t>Giappichelli</w:t>
      </w:r>
      <w:proofErr w:type="spellEnd"/>
      <w:r w:rsidRPr="00A515F2">
        <w:rPr>
          <w:rFonts w:asciiTheme="majorHAnsi" w:hAnsiTheme="majorHAnsi"/>
          <w:sz w:val="24"/>
          <w:szCs w:val="24"/>
        </w:rPr>
        <w:t>, Torino.</w:t>
      </w:r>
    </w:p>
    <w:p w:rsidR="009B5305" w:rsidRPr="00A515F2" w:rsidRDefault="009B5305" w:rsidP="008F54B6">
      <w:pPr>
        <w:pStyle w:val="FootnoteText"/>
        <w:jc w:val="both"/>
        <w:rPr>
          <w:rFonts w:asciiTheme="majorHAnsi" w:hAnsiTheme="majorHAnsi"/>
          <w:sz w:val="24"/>
          <w:szCs w:val="24"/>
        </w:rPr>
      </w:pPr>
    </w:p>
    <w:p w:rsidR="009B5305" w:rsidRPr="00A515F2" w:rsidRDefault="009B5305" w:rsidP="008F54B6">
      <w:pPr>
        <w:pStyle w:val="FootnoteText"/>
        <w:jc w:val="both"/>
        <w:rPr>
          <w:rFonts w:asciiTheme="majorHAnsi" w:hAnsiTheme="majorHAnsi"/>
          <w:sz w:val="24"/>
          <w:szCs w:val="24"/>
        </w:rPr>
      </w:pPr>
      <w:r w:rsidRPr="00A515F2">
        <w:rPr>
          <w:rFonts w:asciiTheme="majorHAnsi" w:hAnsiTheme="majorHAnsi"/>
          <w:sz w:val="24"/>
          <w:szCs w:val="24"/>
        </w:rPr>
        <w:t xml:space="preserve">Više od </w:t>
      </w:r>
      <w:r w:rsidR="00F822D8" w:rsidRPr="00A515F2">
        <w:rPr>
          <w:rFonts w:asciiTheme="majorHAnsi" w:hAnsiTheme="majorHAnsi"/>
          <w:sz w:val="24"/>
          <w:szCs w:val="24"/>
        </w:rPr>
        <w:t>šest</w:t>
      </w:r>
      <w:r w:rsidRPr="00A515F2">
        <w:rPr>
          <w:rFonts w:asciiTheme="majorHAnsi" w:hAnsiTheme="majorHAnsi"/>
          <w:sz w:val="24"/>
          <w:szCs w:val="24"/>
        </w:rPr>
        <w:t xml:space="preserve"> autora:</w:t>
      </w:r>
    </w:p>
    <w:p w:rsidR="00F822D8" w:rsidRPr="00A515F2" w:rsidRDefault="00F822D8" w:rsidP="008F54B6">
      <w:pPr>
        <w:pStyle w:val="FootnoteText"/>
        <w:jc w:val="both"/>
        <w:rPr>
          <w:rFonts w:asciiTheme="majorHAnsi" w:hAnsiTheme="majorHAnsi"/>
          <w:sz w:val="24"/>
          <w:szCs w:val="24"/>
        </w:rPr>
      </w:pPr>
    </w:p>
    <w:p w:rsidR="009B5305" w:rsidRPr="00A515F2" w:rsidRDefault="009B5305" w:rsidP="008F54B6">
      <w:pPr>
        <w:pStyle w:val="FootnoteText"/>
        <w:jc w:val="both"/>
        <w:rPr>
          <w:rFonts w:asciiTheme="majorHAnsi" w:hAnsiTheme="majorHAnsi"/>
          <w:sz w:val="24"/>
          <w:szCs w:val="24"/>
        </w:rPr>
      </w:pPr>
      <w:r w:rsidRPr="00A515F2">
        <w:rPr>
          <w:rFonts w:asciiTheme="majorHAnsi" w:hAnsiTheme="majorHAnsi"/>
          <w:sz w:val="24"/>
          <w:szCs w:val="24"/>
        </w:rPr>
        <w:t xml:space="preserve">Gavella, N. i dr. (2002). </w:t>
      </w:r>
      <w:r w:rsidRPr="00A515F2">
        <w:rPr>
          <w:rFonts w:asciiTheme="majorHAnsi" w:hAnsiTheme="majorHAnsi"/>
          <w:i/>
          <w:sz w:val="24"/>
          <w:szCs w:val="24"/>
        </w:rPr>
        <w:t xml:space="preserve">Europsko privatno pravo. </w:t>
      </w:r>
      <w:r w:rsidRPr="00A515F2">
        <w:rPr>
          <w:rFonts w:asciiTheme="majorHAnsi" w:hAnsiTheme="majorHAnsi"/>
          <w:sz w:val="24"/>
          <w:szCs w:val="24"/>
        </w:rPr>
        <w:t>Pravni fakultet, Zagreb.</w:t>
      </w:r>
    </w:p>
    <w:p w:rsidR="009B5305" w:rsidRPr="00A515F2" w:rsidRDefault="009B5305" w:rsidP="008F54B6">
      <w:pPr>
        <w:pStyle w:val="FootnoteText"/>
        <w:jc w:val="both"/>
        <w:rPr>
          <w:rFonts w:asciiTheme="majorHAnsi" w:hAnsiTheme="majorHAnsi"/>
          <w:sz w:val="24"/>
          <w:szCs w:val="24"/>
        </w:rPr>
      </w:pPr>
    </w:p>
    <w:p w:rsidR="003B0A74" w:rsidRPr="00A515F2" w:rsidRDefault="003B0A74" w:rsidP="008F54B6">
      <w:pPr>
        <w:jc w:val="both"/>
        <w:rPr>
          <w:rFonts w:asciiTheme="majorHAnsi" w:hAnsiTheme="majorHAnsi"/>
          <w:b/>
        </w:rPr>
      </w:pPr>
      <w:r w:rsidRPr="00A515F2">
        <w:rPr>
          <w:rFonts w:asciiTheme="majorHAnsi" w:hAnsiTheme="majorHAnsi"/>
          <w:b/>
        </w:rPr>
        <w:t>Knjiga urednička:</w:t>
      </w:r>
    </w:p>
    <w:p w:rsidR="00624617" w:rsidRPr="00A515F2" w:rsidRDefault="00624617" w:rsidP="008F54B6">
      <w:pPr>
        <w:jc w:val="both"/>
        <w:rPr>
          <w:rFonts w:asciiTheme="majorHAnsi" w:hAnsiTheme="majorHAnsi"/>
          <w:b/>
        </w:rPr>
      </w:pPr>
    </w:p>
    <w:p w:rsidR="00624617" w:rsidRPr="00A515F2" w:rsidRDefault="00624617" w:rsidP="008F54B6">
      <w:pPr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 xml:space="preserve">Prezime, inicijal imena; Prezime, inicijal imena, (urednik), (godina). </w:t>
      </w:r>
      <w:r w:rsidRPr="00A515F2">
        <w:rPr>
          <w:rFonts w:asciiTheme="majorHAnsi" w:hAnsiTheme="majorHAnsi"/>
          <w:i/>
        </w:rPr>
        <w:t>Naslov knjige: podnaslov knjige.</w:t>
      </w:r>
      <w:r w:rsidRPr="00A515F2">
        <w:rPr>
          <w:rFonts w:asciiTheme="majorHAnsi" w:hAnsiTheme="majorHAnsi"/>
        </w:rPr>
        <w:t xml:space="preserve"> Izdanje. Nakladnik, Mjesto izdanja.</w:t>
      </w:r>
    </w:p>
    <w:p w:rsidR="00624617" w:rsidRPr="00A515F2" w:rsidRDefault="00624617" w:rsidP="008F54B6">
      <w:pPr>
        <w:jc w:val="both"/>
        <w:rPr>
          <w:rFonts w:asciiTheme="majorHAnsi" w:hAnsiTheme="majorHAnsi"/>
          <w:b/>
        </w:rPr>
      </w:pPr>
    </w:p>
    <w:p w:rsidR="00624617" w:rsidRPr="00A515F2" w:rsidRDefault="00624617" w:rsidP="008F54B6">
      <w:pPr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>Hrabar, D; Majstorović, I. (</w:t>
      </w:r>
      <w:proofErr w:type="spellStart"/>
      <w:r w:rsidRPr="00A515F2">
        <w:rPr>
          <w:rFonts w:asciiTheme="majorHAnsi" w:hAnsiTheme="majorHAnsi"/>
        </w:rPr>
        <w:t>ur</w:t>
      </w:r>
      <w:proofErr w:type="spellEnd"/>
      <w:r w:rsidRPr="00A515F2">
        <w:rPr>
          <w:rFonts w:asciiTheme="majorHAnsi" w:hAnsiTheme="majorHAnsi"/>
        </w:rPr>
        <w:t xml:space="preserve">.), (2010). </w:t>
      </w:r>
      <w:r w:rsidRPr="00A515F2">
        <w:rPr>
          <w:rFonts w:asciiTheme="majorHAnsi" w:hAnsiTheme="majorHAnsi"/>
          <w:i/>
        </w:rPr>
        <w:t xml:space="preserve">O dvadesetoj obljetnici poslijediplomskog studija iz građanskopravnih i </w:t>
      </w:r>
      <w:proofErr w:type="spellStart"/>
      <w:r w:rsidRPr="00A515F2">
        <w:rPr>
          <w:rFonts w:asciiTheme="majorHAnsi" w:hAnsiTheme="majorHAnsi"/>
          <w:i/>
        </w:rPr>
        <w:t>obiteljskopravne</w:t>
      </w:r>
      <w:proofErr w:type="spellEnd"/>
      <w:r w:rsidRPr="00A515F2">
        <w:rPr>
          <w:rFonts w:asciiTheme="majorHAnsi" w:hAnsiTheme="majorHAnsi"/>
          <w:i/>
        </w:rPr>
        <w:t xml:space="preserve"> znanosti Pravnog fakulteta Sveučilišta u Zagrebu.</w:t>
      </w:r>
      <w:r w:rsidRPr="00A515F2">
        <w:rPr>
          <w:rFonts w:asciiTheme="majorHAnsi" w:hAnsiTheme="majorHAnsi"/>
        </w:rPr>
        <w:t xml:space="preserve"> Pravni fakultet, Zagreb.</w:t>
      </w:r>
    </w:p>
    <w:p w:rsidR="009B5305" w:rsidRPr="00A515F2" w:rsidRDefault="009B5305" w:rsidP="008F54B6">
      <w:pPr>
        <w:jc w:val="both"/>
        <w:rPr>
          <w:rFonts w:asciiTheme="majorHAnsi" w:hAnsiTheme="majorHAnsi"/>
          <w:b/>
        </w:rPr>
      </w:pPr>
      <w:r w:rsidRPr="00A515F2">
        <w:rPr>
          <w:rFonts w:asciiTheme="majorHAnsi" w:hAnsiTheme="majorHAnsi"/>
          <w:b/>
        </w:rPr>
        <w:lastRenderedPageBreak/>
        <w:t>Članak u časopisu:</w:t>
      </w:r>
    </w:p>
    <w:p w:rsidR="00624617" w:rsidRPr="00A515F2" w:rsidRDefault="00624617" w:rsidP="008F54B6">
      <w:pPr>
        <w:jc w:val="both"/>
        <w:rPr>
          <w:rFonts w:asciiTheme="majorHAnsi" w:hAnsiTheme="majorHAnsi"/>
          <w:b/>
        </w:rPr>
      </w:pPr>
    </w:p>
    <w:p w:rsidR="00624617" w:rsidRPr="00A515F2" w:rsidRDefault="00624617" w:rsidP="008F54B6">
      <w:pPr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 xml:space="preserve">Prezime, inicijal imena; Prezime, inicijal imena, (godina). </w:t>
      </w:r>
      <w:r w:rsidRPr="00A515F2">
        <w:rPr>
          <w:rFonts w:asciiTheme="majorHAnsi" w:hAnsiTheme="majorHAnsi"/>
          <w:i/>
        </w:rPr>
        <w:t>Naslov rada u časopisu: podnaslov.</w:t>
      </w:r>
      <w:r w:rsidRPr="00A515F2">
        <w:rPr>
          <w:rFonts w:asciiTheme="majorHAnsi" w:hAnsiTheme="majorHAnsi"/>
        </w:rPr>
        <w:t xml:space="preserve"> Naslov časopisa, svezak časopisa (sveščić), str. od-do. DOI oznaka</w:t>
      </w:r>
    </w:p>
    <w:p w:rsidR="00624617" w:rsidRPr="00A515F2" w:rsidRDefault="00624617" w:rsidP="008F54B6">
      <w:pPr>
        <w:jc w:val="both"/>
        <w:rPr>
          <w:rFonts w:asciiTheme="majorHAnsi" w:hAnsiTheme="majorHAnsi"/>
        </w:rPr>
      </w:pPr>
    </w:p>
    <w:p w:rsidR="00624617" w:rsidRPr="00A515F2" w:rsidRDefault="00624617" w:rsidP="008F54B6">
      <w:pPr>
        <w:jc w:val="both"/>
        <w:rPr>
          <w:rFonts w:asciiTheme="majorHAnsi" w:hAnsiTheme="majorHAnsi"/>
        </w:rPr>
      </w:pPr>
      <w:proofErr w:type="spellStart"/>
      <w:r w:rsidRPr="00A515F2">
        <w:rPr>
          <w:rFonts w:asciiTheme="majorHAnsi" w:hAnsiTheme="majorHAnsi"/>
        </w:rPr>
        <w:t>Derenčinović</w:t>
      </w:r>
      <w:proofErr w:type="spellEnd"/>
      <w:r w:rsidRPr="00A515F2">
        <w:rPr>
          <w:rFonts w:asciiTheme="majorHAnsi" w:hAnsiTheme="majorHAnsi"/>
        </w:rPr>
        <w:t xml:space="preserve">, D. (2010). </w:t>
      </w:r>
      <w:r w:rsidRPr="00A515F2">
        <w:rPr>
          <w:rFonts w:asciiTheme="majorHAnsi" w:hAnsiTheme="majorHAnsi"/>
          <w:i/>
        </w:rPr>
        <w:t xml:space="preserve">Nisu na prodaju: o pravima žrtava trgovanja ljudima nakon presude Europskog suda za ljudska prava u predmetu </w:t>
      </w:r>
      <w:proofErr w:type="spellStart"/>
      <w:r w:rsidRPr="00A515F2">
        <w:rPr>
          <w:rFonts w:asciiTheme="majorHAnsi" w:hAnsiTheme="majorHAnsi"/>
          <w:i/>
        </w:rPr>
        <w:t>Rantsev</w:t>
      </w:r>
      <w:proofErr w:type="spellEnd"/>
      <w:r w:rsidRPr="00A515F2">
        <w:rPr>
          <w:rFonts w:asciiTheme="majorHAnsi" w:hAnsiTheme="majorHAnsi"/>
          <w:i/>
        </w:rPr>
        <w:t xml:space="preserve"> protiv Cipra i Rusije</w:t>
      </w:r>
      <w:r w:rsidRPr="00A515F2">
        <w:rPr>
          <w:rFonts w:asciiTheme="majorHAnsi" w:hAnsiTheme="majorHAnsi"/>
        </w:rPr>
        <w:t xml:space="preserve">. Godišnjak Akademije pravnih znanosti Hrvatske, 1 (1), </w:t>
      </w:r>
      <w:r w:rsidR="00862217" w:rsidRPr="00A515F2">
        <w:rPr>
          <w:rFonts w:asciiTheme="majorHAnsi" w:hAnsiTheme="majorHAnsi"/>
        </w:rPr>
        <w:t xml:space="preserve">str. </w:t>
      </w:r>
      <w:r w:rsidRPr="00A515F2">
        <w:rPr>
          <w:rFonts w:asciiTheme="majorHAnsi" w:hAnsiTheme="majorHAnsi"/>
        </w:rPr>
        <w:t>53-72.</w:t>
      </w:r>
    </w:p>
    <w:p w:rsidR="00862217" w:rsidRPr="00A515F2" w:rsidRDefault="00862217" w:rsidP="008F54B6">
      <w:pPr>
        <w:jc w:val="both"/>
        <w:rPr>
          <w:rFonts w:asciiTheme="majorHAnsi" w:hAnsiTheme="majorHAnsi"/>
        </w:rPr>
      </w:pPr>
    </w:p>
    <w:p w:rsidR="00862217" w:rsidRPr="00A515F2" w:rsidRDefault="00862217" w:rsidP="008F54B6">
      <w:pPr>
        <w:jc w:val="both"/>
        <w:rPr>
          <w:rFonts w:asciiTheme="majorHAnsi" w:hAnsiTheme="majorHAnsi"/>
        </w:rPr>
      </w:pPr>
      <w:proofErr w:type="spellStart"/>
      <w:r w:rsidRPr="00A515F2">
        <w:rPr>
          <w:rFonts w:asciiTheme="majorHAnsi" w:hAnsiTheme="majorHAnsi"/>
        </w:rPr>
        <w:t>Materljan</w:t>
      </w:r>
      <w:proofErr w:type="spellEnd"/>
      <w:r w:rsidRPr="00A515F2">
        <w:rPr>
          <w:rFonts w:asciiTheme="majorHAnsi" w:hAnsiTheme="majorHAnsi"/>
        </w:rPr>
        <w:t xml:space="preserve">, I. (2019). </w:t>
      </w:r>
      <w:r w:rsidRPr="00A515F2">
        <w:rPr>
          <w:rFonts w:asciiTheme="majorHAnsi" w:hAnsiTheme="majorHAnsi"/>
          <w:i/>
        </w:rPr>
        <w:t>Hrvatski predmeti na sudovima Europske unije</w:t>
      </w:r>
      <w:r w:rsidRPr="00A515F2">
        <w:rPr>
          <w:rFonts w:asciiTheme="majorHAnsi" w:hAnsiTheme="majorHAnsi"/>
        </w:rPr>
        <w:t>. Godišnjak Akademije pravnih znanosti Hrvatske, 10 (1), str. 211-271. https://doi.org/10.32984/gapzh.10.1.10</w:t>
      </w:r>
    </w:p>
    <w:p w:rsidR="00624617" w:rsidRPr="00A515F2" w:rsidRDefault="00624617" w:rsidP="008F54B6">
      <w:pPr>
        <w:jc w:val="both"/>
        <w:rPr>
          <w:rFonts w:asciiTheme="majorHAnsi" w:hAnsiTheme="majorHAnsi"/>
          <w:b/>
        </w:rPr>
      </w:pPr>
    </w:p>
    <w:p w:rsidR="009B5305" w:rsidRPr="00A515F2" w:rsidRDefault="009B5305" w:rsidP="008F54B6">
      <w:pPr>
        <w:jc w:val="both"/>
        <w:rPr>
          <w:rFonts w:asciiTheme="majorHAnsi" w:hAnsiTheme="majorHAnsi"/>
          <w:b/>
        </w:rPr>
      </w:pPr>
    </w:p>
    <w:p w:rsidR="009B5305" w:rsidRPr="00A515F2" w:rsidRDefault="004E1EC5" w:rsidP="008F54B6">
      <w:pPr>
        <w:jc w:val="both"/>
        <w:rPr>
          <w:rFonts w:asciiTheme="majorHAnsi" w:hAnsiTheme="majorHAnsi"/>
          <w:b/>
        </w:rPr>
      </w:pPr>
      <w:r w:rsidRPr="00A515F2">
        <w:rPr>
          <w:rFonts w:asciiTheme="majorHAnsi" w:hAnsiTheme="majorHAnsi"/>
          <w:b/>
        </w:rPr>
        <w:t>Rad u zborniku radova ili poglavlje u knjizi</w:t>
      </w:r>
    </w:p>
    <w:p w:rsidR="006E5962" w:rsidRPr="00A515F2" w:rsidRDefault="006E5962" w:rsidP="008F54B6">
      <w:pPr>
        <w:jc w:val="both"/>
        <w:rPr>
          <w:rFonts w:asciiTheme="majorHAnsi" w:hAnsiTheme="majorHAnsi"/>
          <w:b/>
        </w:rPr>
      </w:pPr>
    </w:p>
    <w:p w:rsidR="006B38EF" w:rsidRPr="00A515F2" w:rsidRDefault="006B38EF" w:rsidP="008F54B6">
      <w:pPr>
        <w:jc w:val="both"/>
        <w:rPr>
          <w:rFonts w:asciiTheme="majorHAnsi" w:hAnsiTheme="majorHAnsi"/>
          <w:b/>
        </w:rPr>
      </w:pPr>
      <w:r w:rsidRPr="00A515F2">
        <w:rPr>
          <w:rFonts w:asciiTheme="majorHAnsi" w:hAnsiTheme="majorHAnsi"/>
        </w:rPr>
        <w:t xml:space="preserve">Nikšić, S. (2018). </w:t>
      </w:r>
      <w:r w:rsidRPr="00A515F2">
        <w:rPr>
          <w:rFonts w:asciiTheme="majorHAnsi" w:hAnsiTheme="majorHAnsi"/>
          <w:i/>
        </w:rPr>
        <w:t>Odgovornost revizora za štetu</w:t>
      </w:r>
      <w:r w:rsidR="00D35E8B" w:rsidRPr="00A515F2">
        <w:rPr>
          <w:rFonts w:asciiTheme="majorHAnsi" w:hAnsiTheme="majorHAnsi"/>
        </w:rPr>
        <w:t>, u</w:t>
      </w:r>
      <w:r w:rsidRPr="00A515F2">
        <w:rPr>
          <w:rFonts w:asciiTheme="majorHAnsi" w:hAnsiTheme="majorHAnsi"/>
        </w:rPr>
        <w:t xml:space="preserve">: Miladin, P.; </w:t>
      </w:r>
      <w:proofErr w:type="spellStart"/>
      <w:r w:rsidRPr="00A515F2">
        <w:rPr>
          <w:rFonts w:asciiTheme="majorHAnsi" w:hAnsiTheme="majorHAnsi"/>
        </w:rPr>
        <w:t>Giunio</w:t>
      </w:r>
      <w:proofErr w:type="spellEnd"/>
      <w:r w:rsidRPr="00A515F2">
        <w:rPr>
          <w:rFonts w:asciiTheme="majorHAnsi" w:hAnsiTheme="majorHAnsi"/>
        </w:rPr>
        <w:t>, M. (</w:t>
      </w:r>
      <w:proofErr w:type="spellStart"/>
      <w:r w:rsidRPr="00A515F2">
        <w:rPr>
          <w:rFonts w:asciiTheme="majorHAnsi" w:hAnsiTheme="majorHAnsi"/>
        </w:rPr>
        <w:t>ur</w:t>
      </w:r>
      <w:proofErr w:type="spellEnd"/>
      <w:r w:rsidRPr="00A515F2">
        <w:rPr>
          <w:rFonts w:asciiTheme="majorHAnsi" w:hAnsiTheme="majorHAnsi"/>
        </w:rPr>
        <w:t xml:space="preserve">.). </w:t>
      </w:r>
      <w:r w:rsidRPr="00A515F2">
        <w:rPr>
          <w:rFonts w:asciiTheme="majorHAnsi" w:hAnsiTheme="majorHAnsi"/>
          <w:i/>
        </w:rPr>
        <w:t>Zbornik 56. susreta pravnika - Opatija '18</w:t>
      </w:r>
      <w:r w:rsidRPr="00A515F2">
        <w:rPr>
          <w:rFonts w:asciiTheme="majorHAnsi" w:hAnsiTheme="majorHAnsi"/>
        </w:rPr>
        <w:t>. Hrvatski savez udruga pravnika u gospodarstvu, Zagreb, str. 141-162.</w:t>
      </w:r>
    </w:p>
    <w:p w:rsidR="009B5305" w:rsidRPr="00A515F2" w:rsidRDefault="009B5305" w:rsidP="008F54B6">
      <w:pPr>
        <w:jc w:val="both"/>
        <w:rPr>
          <w:rFonts w:asciiTheme="majorHAnsi" w:hAnsiTheme="majorHAnsi"/>
          <w:b/>
        </w:rPr>
      </w:pPr>
    </w:p>
    <w:p w:rsidR="00264D54" w:rsidRPr="00A515F2" w:rsidRDefault="00264D54" w:rsidP="008F54B6">
      <w:pPr>
        <w:jc w:val="both"/>
        <w:rPr>
          <w:rFonts w:asciiTheme="majorHAnsi" w:hAnsiTheme="majorHAnsi"/>
        </w:rPr>
      </w:pPr>
      <w:proofErr w:type="spellStart"/>
      <w:r w:rsidRPr="00A515F2">
        <w:rPr>
          <w:rFonts w:asciiTheme="majorHAnsi" w:hAnsiTheme="majorHAnsi"/>
        </w:rPr>
        <w:t>Šimović</w:t>
      </w:r>
      <w:proofErr w:type="spellEnd"/>
      <w:r w:rsidRPr="00A515F2">
        <w:rPr>
          <w:rFonts w:asciiTheme="majorHAnsi" w:hAnsiTheme="majorHAnsi"/>
        </w:rPr>
        <w:t xml:space="preserve">, I. (2016) </w:t>
      </w:r>
      <w:r w:rsidRPr="00A515F2">
        <w:rPr>
          <w:rFonts w:asciiTheme="majorHAnsi" w:hAnsiTheme="majorHAnsi"/>
          <w:i/>
        </w:rPr>
        <w:t>Obiteljski dom, novi Obiteljski zakon iz 2015. i Preporuka Vijeća Europe o pravu bračnih drugova na korištenje obiteljskog doma</w:t>
      </w:r>
      <w:r w:rsidR="00E32B63" w:rsidRPr="00A515F2">
        <w:rPr>
          <w:rFonts w:asciiTheme="majorHAnsi" w:hAnsiTheme="majorHAnsi"/>
        </w:rPr>
        <w:t>, u</w:t>
      </w:r>
      <w:r w:rsidRPr="00A515F2">
        <w:rPr>
          <w:rFonts w:asciiTheme="majorHAnsi" w:hAnsiTheme="majorHAnsi"/>
        </w:rPr>
        <w:t>: Barbić, J. (</w:t>
      </w:r>
      <w:proofErr w:type="spellStart"/>
      <w:r w:rsidRPr="00A515F2">
        <w:rPr>
          <w:rFonts w:asciiTheme="majorHAnsi" w:hAnsiTheme="majorHAnsi"/>
        </w:rPr>
        <w:t>ur</w:t>
      </w:r>
      <w:proofErr w:type="spellEnd"/>
      <w:r w:rsidRPr="00A515F2">
        <w:rPr>
          <w:rFonts w:asciiTheme="majorHAnsi" w:hAnsiTheme="majorHAnsi"/>
        </w:rPr>
        <w:t xml:space="preserve">.) </w:t>
      </w:r>
      <w:r w:rsidRPr="00A515F2">
        <w:rPr>
          <w:rFonts w:asciiTheme="majorHAnsi" w:hAnsiTheme="majorHAnsi"/>
          <w:i/>
        </w:rPr>
        <w:t>Pravo na dom</w:t>
      </w:r>
      <w:r w:rsidRPr="00A515F2">
        <w:rPr>
          <w:rFonts w:asciiTheme="majorHAnsi" w:hAnsiTheme="majorHAnsi"/>
        </w:rPr>
        <w:t xml:space="preserve">. Hrvatska akademija znanosti i umjetnosti, Znanstveno vijeće za državnu upravu, pravosuđe i vladavinu prava, Zagreb, str. 141-163. </w:t>
      </w:r>
    </w:p>
    <w:p w:rsidR="00BC0EF7" w:rsidRPr="00A515F2" w:rsidRDefault="00BC0EF7" w:rsidP="008F54B6">
      <w:pPr>
        <w:jc w:val="both"/>
        <w:rPr>
          <w:rFonts w:asciiTheme="majorHAnsi" w:hAnsiTheme="majorHAnsi"/>
        </w:rPr>
      </w:pPr>
    </w:p>
    <w:p w:rsidR="00BC0EF7" w:rsidRPr="00A515F2" w:rsidRDefault="00BC0EF7" w:rsidP="008F54B6">
      <w:pPr>
        <w:jc w:val="both"/>
        <w:rPr>
          <w:rFonts w:asciiTheme="majorHAnsi" w:hAnsiTheme="majorHAnsi"/>
        </w:rPr>
      </w:pPr>
    </w:p>
    <w:p w:rsidR="00BC0EF7" w:rsidRPr="00A515F2" w:rsidRDefault="00BC0EF7" w:rsidP="008F54B6">
      <w:pPr>
        <w:jc w:val="both"/>
        <w:rPr>
          <w:rFonts w:asciiTheme="majorHAnsi" w:hAnsiTheme="majorHAnsi"/>
          <w:b/>
        </w:rPr>
      </w:pPr>
      <w:r w:rsidRPr="00A515F2">
        <w:rPr>
          <w:rFonts w:asciiTheme="majorHAnsi" w:hAnsiTheme="majorHAnsi"/>
          <w:b/>
        </w:rPr>
        <w:t xml:space="preserve">Mrežni izvori </w:t>
      </w:r>
    </w:p>
    <w:p w:rsidR="00BC0EF7" w:rsidRPr="00A515F2" w:rsidRDefault="00BC0EF7" w:rsidP="008F54B6">
      <w:pPr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>(odnosi se samo na radove koji ne ulaze u iznad navedene kategorije)</w:t>
      </w:r>
    </w:p>
    <w:p w:rsidR="00424080" w:rsidRPr="00A515F2" w:rsidRDefault="00424080" w:rsidP="008F54B6">
      <w:pPr>
        <w:jc w:val="both"/>
        <w:rPr>
          <w:rFonts w:asciiTheme="majorHAnsi" w:hAnsiTheme="majorHAnsi"/>
        </w:rPr>
      </w:pPr>
    </w:p>
    <w:p w:rsidR="00424080" w:rsidRPr="00A515F2" w:rsidRDefault="00424080" w:rsidP="008F54B6">
      <w:pPr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 xml:space="preserve">Naslov glavnog mrežnog mjesta. </w:t>
      </w:r>
      <w:r w:rsidRPr="00A515F2">
        <w:rPr>
          <w:rFonts w:asciiTheme="majorHAnsi" w:hAnsiTheme="majorHAnsi"/>
          <w:i/>
        </w:rPr>
        <w:t xml:space="preserve">Naslov </w:t>
      </w:r>
      <w:proofErr w:type="spellStart"/>
      <w:r w:rsidRPr="00A515F2">
        <w:rPr>
          <w:rFonts w:asciiTheme="majorHAnsi" w:hAnsiTheme="majorHAnsi"/>
          <w:i/>
        </w:rPr>
        <w:t>podstranice</w:t>
      </w:r>
      <w:proofErr w:type="spellEnd"/>
      <w:r w:rsidRPr="00A515F2">
        <w:rPr>
          <w:rFonts w:asciiTheme="majorHAnsi" w:hAnsiTheme="majorHAnsi"/>
          <w:i/>
        </w:rPr>
        <w:t xml:space="preserve"> mrežnog mjesta</w:t>
      </w:r>
      <w:r w:rsidRPr="00A515F2">
        <w:rPr>
          <w:rFonts w:asciiTheme="majorHAnsi" w:hAnsiTheme="majorHAnsi"/>
        </w:rPr>
        <w:t>, poveznica na mrežno mjesto (datum pristupa)</w:t>
      </w:r>
      <w:r w:rsidR="001C6556" w:rsidRPr="00A515F2">
        <w:rPr>
          <w:rFonts w:asciiTheme="majorHAnsi" w:hAnsiTheme="majorHAnsi"/>
        </w:rPr>
        <w:t xml:space="preserve"> DOI oznaka</w:t>
      </w:r>
    </w:p>
    <w:p w:rsidR="00BC0EF7" w:rsidRPr="00A515F2" w:rsidRDefault="00BC0EF7" w:rsidP="008F54B6">
      <w:pPr>
        <w:jc w:val="both"/>
        <w:rPr>
          <w:rFonts w:asciiTheme="majorHAnsi" w:hAnsiTheme="majorHAnsi"/>
        </w:rPr>
      </w:pPr>
    </w:p>
    <w:p w:rsidR="00BC0EF7" w:rsidRPr="00A515F2" w:rsidRDefault="00424080" w:rsidP="008F54B6">
      <w:pPr>
        <w:jc w:val="both"/>
        <w:rPr>
          <w:rFonts w:asciiTheme="majorHAnsi" w:hAnsiTheme="majorHAnsi"/>
        </w:rPr>
      </w:pPr>
      <w:r w:rsidRPr="00A515F2">
        <w:rPr>
          <w:rFonts w:asciiTheme="majorHAnsi" w:hAnsiTheme="majorHAnsi"/>
        </w:rPr>
        <w:t xml:space="preserve">Središnji državni portal. </w:t>
      </w:r>
      <w:r w:rsidR="00BC0EF7" w:rsidRPr="00A515F2">
        <w:rPr>
          <w:rFonts w:asciiTheme="majorHAnsi" w:hAnsiTheme="majorHAnsi"/>
          <w:i/>
        </w:rPr>
        <w:t>Gospodarska djelatnost udruga</w:t>
      </w:r>
      <w:r w:rsidRPr="00A515F2">
        <w:rPr>
          <w:rFonts w:asciiTheme="majorHAnsi" w:hAnsiTheme="majorHAnsi"/>
        </w:rPr>
        <w:t>,</w:t>
      </w:r>
      <w:r w:rsidR="006B38EF" w:rsidRPr="00A515F2">
        <w:rPr>
          <w:rFonts w:asciiTheme="majorHAnsi" w:hAnsiTheme="majorHAnsi"/>
        </w:rPr>
        <w:t xml:space="preserve"> </w:t>
      </w:r>
      <w:r w:rsidR="00BC0EF7" w:rsidRPr="00A515F2">
        <w:rPr>
          <w:rFonts w:asciiTheme="majorHAnsi" w:hAnsiTheme="majorHAnsi"/>
        </w:rPr>
        <w:t>https://gov.hr/moja-uprava/aktivno-gradjanstvo-i-slobodno-vrijeme/udruge/gospodarska-djelatnost-udr</w:t>
      </w:r>
      <w:r w:rsidR="006B38EF" w:rsidRPr="00A515F2">
        <w:rPr>
          <w:rFonts w:asciiTheme="majorHAnsi" w:hAnsiTheme="majorHAnsi"/>
        </w:rPr>
        <w:t>uga/1567</w:t>
      </w:r>
      <w:r w:rsidR="00BC0EF7" w:rsidRPr="00A515F2">
        <w:rPr>
          <w:rFonts w:asciiTheme="majorHAnsi" w:hAnsiTheme="majorHAnsi"/>
        </w:rPr>
        <w:t xml:space="preserve"> </w:t>
      </w:r>
      <w:r w:rsidR="006B38EF" w:rsidRPr="00A515F2">
        <w:rPr>
          <w:rFonts w:asciiTheme="majorHAnsi" w:hAnsiTheme="majorHAnsi"/>
        </w:rPr>
        <w:t>(</w:t>
      </w:r>
      <w:r w:rsidR="00BC0EF7" w:rsidRPr="00A515F2">
        <w:rPr>
          <w:rFonts w:asciiTheme="majorHAnsi" w:hAnsiTheme="majorHAnsi"/>
        </w:rPr>
        <w:t>15. veljače 2019</w:t>
      </w:r>
      <w:r w:rsidRPr="00A515F2">
        <w:rPr>
          <w:rFonts w:asciiTheme="majorHAnsi" w:hAnsiTheme="majorHAnsi"/>
        </w:rPr>
        <w:t>.</w:t>
      </w:r>
      <w:r w:rsidR="006B38EF" w:rsidRPr="00A515F2">
        <w:rPr>
          <w:rFonts w:asciiTheme="majorHAnsi" w:hAnsiTheme="majorHAnsi"/>
        </w:rPr>
        <w:t>)</w:t>
      </w:r>
    </w:p>
    <w:p w:rsidR="00975954" w:rsidRPr="00A515F2" w:rsidRDefault="00975954" w:rsidP="008F54B6">
      <w:pPr>
        <w:jc w:val="both"/>
        <w:rPr>
          <w:rFonts w:asciiTheme="majorHAnsi" w:hAnsiTheme="majorHAnsi"/>
        </w:rPr>
      </w:pPr>
    </w:p>
    <w:p w:rsidR="00975954" w:rsidRPr="00A515F2" w:rsidRDefault="00975954" w:rsidP="008F54B6">
      <w:pPr>
        <w:tabs>
          <w:tab w:val="left" w:pos="9214"/>
        </w:tabs>
        <w:jc w:val="both"/>
        <w:rPr>
          <w:rFonts w:asciiTheme="majorHAnsi" w:hAnsiTheme="majorHAnsi"/>
        </w:rPr>
      </w:pPr>
      <w:proofErr w:type="spellStart"/>
      <w:r w:rsidRPr="00A515F2">
        <w:rPr>
          <w:rFonts w:asciiTheme="majorHAnsi" w:hAnsiTheme="majorHAnsi"/>
        </w:rPr>
        <w:t>Fichera</w:t>
      </w:r>
      <w:proofErr w:type="spellEnd"/>
      <w:r w:rsidRPr="00A515F2">
        <w:rPr>
          <w:rFonts w:asciiTheme="majorHAnsi" w:hAnsiTheme="majorHAnsi"/>
        </w:rPr>
        <w:t xml:space="preserve">, M., </w:t>
      </w:r>
      <w:proofErr w:type="spellStart"/>
      <w:r w:rsidRPr="00A515F2">
        <w:rPr>
          <w:rFonts w:asciiTheme="majorHAnsi" w:hAnsiTheme="majorHAnsi"/>
          <w:i/>
        </w:rPr>
        <w:t>The</w:t>
      </w:r>
      <w:proofErr w:type="spellEnd"/>
      <w:r w:rsidRPr="00A515F2">
        <w:rPr>
          <w:rFonts w:asciiTheme="majorHAnsi" w:hAnsiTheme="majorHAnsi"/>
          <w:i/>
        </w:rPr>
        <w:t xml:space="preserve"> </w:t>
      </w:r>
      <w:proofErr w:type="spellStart"/>
      <w:r w:rsidRPr="00A515F2">
        <w:rPr>
          <w:rFonts w:asciiTheme="majorHAnsi" w:hAnsiTheme="majorHAnsi"/>
          <w:i/>
        </w:rPr>
        <w:t>Paradox</w:t>
      </w:r>
      <w:proofErr w:type="spellEnd"/>
      <w:r w:rsidRPr="00A515F2">
        <w:rPr>
          <w:rFonts w:asciiTheme="majorHAnsi" w:hAnsiTheme="majorHAnsi"/>
          <w:i/>
        </w:rPr>
        <w:t xml:space="preserve"> </w:t>
      </w:r>
      <w:proofErr w:type="spellStart"/>
      <w:r w:rsidRPr="00A515F2">
        <w:rPr>
          <w:rFonts w:asciiTheme="majorHAnsi" w:hAnsiTheme="majorHAnsi"/>
          <w:i/>
        </w:rPr>
        <w:t>of</w:t>
      </w:r>
      <w:proofErr w:type="spellEnd"/>
      <w:r w:rsidRPr="00A515F2">
        <w:rPr>
          <w:rFonts w:asciiTheme="majorHAnsi" w:hAnsiTheme="majorHAnsi"/>
          <w:i/>
        </w:rPr>
        <w:t xml:space="preserve"> Liberal </w:t>
      </w:r>
      <w:proofErr w:type="spellStart"/>
      <w:r w:rsidRPr="00A515F2">
        <w:rPr>
          <w:rFonts w:asciiTheme="majorHAnsi" w:hAnsiTheme="majorHAnsi"/>
          <w:i/>
        </w:rPr>
        <w:t>Constitutionalism</w:t>
      </w:r>
      <w:proofErr w:type="spellEnd"/>
      <w:r w:rsidRPr="00A515F2">
        <w:rPr>
          <w:rFonts w:asciiTheme="majorHAnsi" w:hAnsiTheme="majorHAnsi"/>
          <w:i/>
        </w:rPr>
        <w:t xml:space="preserve">: a Call for </w:t>
      </w:r>
      <w:proofErr w:type="spellStart"/>
      <w:r w:rsidRPr="00A515F2">
        <w:rPr>
          <w:rFonts w:asciiTheme="majorHAnsi" w:hAnsiTheme="majorHAnsi"/>
          <w:i/>
        </w:rPr>
        <w:t>Communal</w:t>
      </w:r>
      <w:proofErr w:type="spellEnd"/>
      <w:r w:rsidRPr="00A515F2">
        <w:rPr>
          <w:rFonts w:asciiTheme="majorHAnsi" w:hAnsiTheme="majorHAnsi"/>
          <w:i/>
        </w:rPr>
        <w:t xml:space="preserve"> </w:t>
      </w:r>
      <w:proofErr w:type="spellStart"/>
      <w:r w:rsidRPr="00A515F2">
        <w:rPr>
          <w:rFonts w:asciiTheme="majorHAnsi" w:hAnsiTheme="majorHAnsi"/>
          <w:i/>
        </w:rPr>
        <w:t>Constitutionalism</w:t>
      </w:r>
      <w:proofErr w:type="spellEnd"/>
      <w:r w:rsidRPr="00A515F2">
        <w:rPr>
          <w:rFonts w:asciiTheme="majorHAnsi" w:hAnsiTheme="majorHAnsi"/>
        </w:rPr>
        <w:t xml:space="preserve">, </w:t>
      </w:r>
      <w:proofErr w:type="spellStart"/>
      <w:r w:rsidRPr="00A515F2">
        <w:rPr>
          <w:rFonts w:asciiTheme="majorHAnsi" w:hAnsiTheme="majorHAnsi"/>
        </w:rPr>
        <w:t>VerfBlog</w:t>
      </w:r>
      <w:proofErr w:type="spellEnd"/>
      <w:r w:rsidRPr="00A515F2">
        <w:rPr>
          <w:rFonts w:asciiTheme="majorHAnsi" w:hAnsiTheme="majorHAnsi"/>
        </w:rPr>
        <w:t xml:space="preserve">, 10. 11. 2016., https://verfassungsblog.de/the-paradox-of-liberal- </w:t>
      </w:r>
      <w:proofErr w:type="spellStart"/>
      <w:r w:rsidRPr="00A515F2">
        <w:rPr>
          <w:rFonts w:asciiTheme="majorHAnsi" w:hAnsiTheme="majorHAnsi"/>
        </w:rPr>
        <w:t>constitutionalism</w:t>
      </w:r>
      <w:proofErr w:type="spellEnd"/>
      <w:r w:rsidRPr="00A515F2">
        <w:rPr>
          <w:rFonts w:asciiTheme="majorHAnsi" w:hAnsiTheme="majorHAnsi"/>
        </w:rPr>
        <w:t>-a-</w:t>
      </w:r>
      <w:proofErr w:type="spellStart"/>
      <w:r w:rsidRPr="00A515F2">
        <w:rPr>
          <w:rFonts w:asciiTheme="majorHAnsi" w:hAnsiTheme="majorHAnsi"/>
        </w:rPr>
        <w:t>call</w:t>
      </w:r>
      <w:proofErr w:type="spellEnd"/>
      <w:r w:rsidRPr="00A515F2">
        <w:rPr>
          <w:rFonts w:asciiTheme="majorHAnsi" w:hAnsiTheme="majorHAnsi"/>
        </w:rPr>
        <w:t>-for-</w:t>
      </w:r>
      <w:proofErr w:type="spellStart"/>
      <w:r w:rsidRPr="00A515F2">
        <w:rPr>
          <w:rFonts w:asciiTheme="majorHAnsi" w:hAnsiTheme="majorHAnsi"/>
        </w:rPr>
        <w:t>communal</w:t>
      </w:r>
      <w:proofErr w:type="spellEnd"/>
      <w:r w:rsidRPr="00A515F2">
        <w:rPr>
          <w:rFonts w:asciiTheme="majorHAnsi" w:hAnsiTheme="majorHAnsi"/>
        </w:rPr>
        <w:t>-</w:t>
      </w:r>
      <w:proofErr w:type="spellStart"/>
      <w:r w:rsidRPr="00A515F2">
        <w:rPr>
          <w:rFonts w:asciiTheme="majorHAnsi" w:hAnsiTheme="majorHAnsi"/>
        </w:rPr>
        <w:t>constitutionalism</w:t>
      </w:r>
      <w:proofErr w:type="spellEnd"/>
      <w:r w:rsidRPr="00A515F2">
        <w:rPr>
          <w:rFonts w:asciiTheme="majorHAnsi" w:hAnsiTheme="majorHAnsi"/>
        </w:rPr>
        <w:t>/ (1. 12. 2018.), https:// doi.org/10.17176/20161111-103534</w:t>
      </w:r>
    </w:p>
    <w:sectPr w:rsidR="00975954" w:rsidRPr="00A515F2" w:rsidSect="006B38E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830C0"/>
    <w:multiLevelType w:val="hybridMultilevel"/>
    <w:tmpl w:val="2E94560E"/>
    <w:lvl w:ilvl="0" w:tplc="B2060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5062"/>
    <w:multiLevelType w:val="hybridMultilevel"/>
    <w:tmpl w:val="156AE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758C7"/>
    <w:multiLevelType w:val="hybridMultilevel"/>
    <w:tmpl w:val="08E47AFC"/>
    <w:lvl w:ilvl="0" w:tplc="E56E50E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0" w:hanging="360"/>
      </w:pPr>
    </w:lvl>
    <w:lvl w:ilvl="2" w:tplc="041A001B" w:tentative="1">
      <w:start w:val="1"/>
      <w:numFmt w:val="lowerRoman"/>
      <w:lvlText w:val="%3."/>
      <w:lvlJc w:val="right"/>
      <w:pPr>
        <w:ind w:left="2140" w:hanging="180"/>
      </w:pPr>
    </w:lvl>
    <w:lvl w:ilvl="3" w:tplc="041A000F" w:tentative="1">
      <w:start w:val="1"/>
      <w:numFmt w:val="decimal"/>
      <w:lvlText w:val="%4."/>
      <w:lvlJc w:val="left"/>
      <w:pPr>
        <w:ind w:left="2860" w:hanging="360"/>
      </w:pPr>
    </w:lvl>
    <w:lvl w:ilvl="4" w:tplc="041A0019" w:tentative="1">
      <w:start w:val="1"/>
      <w:numFmt w:val="lowerLetter"/>
      <w:lvlText w:val="%5."/>
      <w:lvlJc w:val="left"/>
      <w:pPr>
        <w:ind w:left="3580" w:hanging="360"/>
      </w:pPr>
    </w:lvl>
    <w:lvl w:ilvl="5" w:tplc="041A001B" w:tentative="1">
      <w:start w:val="1"/>
      <w:numFmt w:val="lowerRoman"/>
      <w:lvlText w:val="%6."/>
      <w:lvlJc w:val="right"/>
      <w:pPr>
        <w:ind w:left="4300" w:hanging="180"/>
      </w:pPr>
    </w:lvl>
    <w:lvl w:ilvl="6" w:tplc="041A000F" w:tentative="1">
      <w:start w:val="1"/>
      <w:numFmt w:val="decimal"/>
      <w:lvlText w:val="%7."/>
      <w:lvlJc w:val="left"/>
      <w:pPr>
        <w:ind w:left="5020" w:hanging="360"/>
      </w:pPr>
    </w:lvl>
    <w:lvl w:ilvl="7" w:tplc="041A0019" w:tentative="1">
      <w:start w:val="1"/>
      <w:numFmt w:val="lowerLetter"/>
      <w:lvlText w:val="%8."/>
      <w:lvlJc w:val="left"/>
      <w:pPr>
        <w:ind w:left="5740" w:hanging="360"/>
      </w:pPr>
    </w:lvl>
    <w:lvl w:ilvl="8" w:tplc="041A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28"/>
    <w:rsid w:val="00074445"/>
    <w:rsid w:val="00077D48"/>
    <w:rsid w:val="000E52D4"/>
    <w:rsid w:val="00182E43"/>
    <w:rsid w:val="00191A5E"/>
    <w:rsid w:val="001C6556"/>
    <w:rsid w:val="001D01F5"/>
    <w:rsid w:val="00264223"/>
    <w:rsid w:val="00264D54"/>
    <w:rsid w:val="002C7475"/>
    <w:rsid w:val="002F2A9E"/>
    <w:rsid w:val="003B0A74"/>
    <w:rsid w:val="003F6D60"/>
    <w:rsid w:val="00423AA6"/>
    <w:rsid w:val="00424080"/>
    <w:rsid w:val="00465C62"/>
    <w:rsid w:val="004C3336"/>
    <w:rsid w:val="004E1EC5"/>
    <w:rsid w:val="004E2194"/>
    <w:rsid w:val="00567062"/>
    <w:rsid w:val="005F25EB"/>
    <w:rsid w:val="00607F4D"/>
    <w:rsid w:val="00624617"/>
    <w:rsid w:val="00693628"/>
    <w:rsid w:val="006B38EF"/>
    <w:rsid w:val="006E5962"/>
    <w:rsid w:val="007622A2"/>
    <w:rsid w:val="00862217"/>
    <w:rsid w:val="008F54B6"/>
    <w:rsid w:val="00975954"/>
    <w:rsid w:val="009852AB"/>
    <w:rsid w:val="00993870"/>
    <w:rsid w:val="009B5305"/>
    <w:rsid w:val="00A4279F"/>
    <w:rsid w:val="00A515F2"/>
    <w:rsid w:val="00A53BFB"/>
    <w:rsid w:val="00AE2324"/>
    <w:rsid w:val="00B417D6"/>
    <w:rsid w:val="00BA5918"/>
    <w:rsid w:val="00BC0EF7"/>
    <w:rsid w:val="00C128DA"/>
    <w:rsid w:val="00C82D74"/>
    <w:rsid w:val="00C92D5A"/>
    <w:rsid w:val="00CC21B6"/>
    <w:rsid w:val="00CD5719"/>
    <w:rsid w:val="00D23096"/>
    <w:rsid w:val="00D35E8B"/>
    <w:rsid w:val="00DB2959"/>
    <w:rsid w:val="00E32B63"/>
    <w:rsid w:val="00F822D8"/>
    <w:rsid w:val="00FB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6540"/>
  <w15:docId w15:val="{C1F51A48-7779-48F2-B287-E6A793FB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93628"/>
    <w:rPr>
      <w:color w:val="003366"/>
      <w:u w:val="single"/>
    </w:rPr>
  </w:style>
  <w:style w:type="paragraph" w:styleId="FootnoteText">
    <w:name w:val="footnote text"/>
    <w:aliases w:val="Fußnote,Fußnotentextf,Podrozdział"/>
    <w:basedOn w:val="Normal"/>
    <w:link w:val="FootnoteTextChar"/>
    <w:semiHidden/>
    <w:rsid w:val="00693628"/>
    <w:rPr>
      <w:sz w:val="20"/>
      <w:szCs w:val="20"/>
    </w:rPr>
  </w:style>
  <w:style w:type="character" w:customStyle="1" w:styleId="FootnoteTextChar">
    <w:name w:val="Footnote Text Char"/>
    <w:aliases w:val="Fußnote Char,Fußnotentextf Char,Podrozdział Char"/>
    <w:basedOn w:val="DefaultParagraphFont"/>
    <w:link w:val="FootnoteText"/>
    <w:semiHidden/>
    <w:rsid w:val="0069362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6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642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A5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disnjak-apzh@pravo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Tomečak</dc:creator>
  <cp:lastModifiedBy>Admin</cp:lastModifiedBy>
  <cp:revision>4</cp:revision>
  <cp:lastPrinted>2019-10-16T07:43:00Z</cp:lastPrinted>
  <dcterms:created xsi:type="dcterms:W3CDTF">2021-05-27T11:48:00Z</dcterms:created>
  <dcterms:modified xsi:type="dcterms:W3CDTF">2021-05-27T11:48:00Z</dcterms:modified>
</cp:coreProperties>
</file>