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96" w:rsidRPr="00DA6696" w:rsidRDefault="00DA6696" w:rsidP="00230779">
      <w:pPr>
        <w:spacing w:before="0" w:after="0" w:line="360" w:lineRule="auto"/>
        <w:rPr>
          <w:rFonts w:ascii="Times New Roman" w:hAnsi="Times New Roman" w:cs="Times New Roman"/>
          <w:sz w:val="20"/>
          <w:szCs w:val="20"/>
        </w:rPr>
      </w:pPr>
      <w:r w:rsidRPr="00DA6696">
        <w:rPr>
          <w:rFonts w:ascii="Times New Roman" w:hAnsi="Times New Roman" w:cs="Times New Roman"/>
          <w:sz w:val="20"/>
          <w:szCs w:val="20"/>
        </w:rPr>
        <w:t>Primljen:</w:t>
      </w:r>
      <w:r>
        <w:rPr>
          <w:rFonts w:ascii="Times New Roman" w:hAnsi="Times New Roman" w:cs="Times New Roman"/>
          <w:sz w:val="20"/>
          <w:szCs w:val="20"/>
        </w:rPr>
        <w:t xml:space="preserve"> 27.09.2013.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31418">
        <w:rPr>
          <w:rFonts w:ascii="Times New Roman" w:hAnsi="Times New Roman" w:cs="Times New Roman"/>
          <w:sz w:val="20"/>
          <w:szCs w:val="20"/>
        </w:rPr>
        <w:t xml:space="preserve">        </w:t>
      </w:r>
      <w:r w:rsidR="00B6312C">
        <w:rPr>
          <w:rFonts w:ascii="Times New Roman" w:hAnsi="Times New Roman" w:cs="Times New Roman"/>
          <w:sz w:val="20"/>
          <w:szCs w:val="20"/>
        </w:rPr>
        <w:t xml:space="preserve"> </w:t>
      </w:r>
      <w:r w:rsidR="00031418">
        <w:rPr>
          <w:rFonts w:ascii="Times New Roman" w:hAnsi="Times New Roman" w:cs="Times New Roman"/>
          <w:sz w:val="20"/>
          <w:szCs w:val="20"/>
        </w:rPr>
        <w:t xml:space="preserve"> </w:t>
      </w:r>
      <w:r w:rsidR="003E49A9">
        <w:rPr>
          <w:rFonts w:ascii="Times New Roman" w:hAnsi="Times New Roman" w:cs="Times New Roman"/>
          <w:sz w:val="20"/>
          <w:szCs w:val="20"/>
        </w:rPr>
        <w:t>Iskustvo iz prakse</w:t>
      </w:r>
    </w:p>
    <w:p w:rsidR="00DA6696" w:rsidRDefault="00DA6696" w:rsidP="00230779">
      <w:pPr>
        <w:spacing w:before="0" w:after="0" w:line="360" w:lineRule="auto"/>
        <w:rPr>
          <w:rFonts w:ascii="Times New Roman" w:hAnsi="Times New Roman" w:cs="Times New Roman"/>
          <w:sz w:val="20"/>
          <w:szCs w:val="20"/>
        </w:rPr>
      </w:pPr>
      <w:r w:rsidRPr="00DA6696">
        <w:rPr>
          <w:rFonts w:ascii="Times New Roman" w:hAnsi="Times New Roman" w:cs="Times New Roman"/>
          <w:sz w:val="20"/>
          <w:szCs w:val="20"/>
        </w:rPr>
        <w:t>Prihvaćen:</w:t>
      </w:r>
      <w:r>
        <w:rPr>
          <w:rFonts w:ascii="Times New Roman" w:hAnsi="Times New Roman" w:cs="Times New Roman"/>
          <w:sz w:val="20"/>
          <w:szCs w:val="20"/>
        </w:rPr>
        <w:t xml:space="preserve"> </w:t>
      </w:r>
      <w:r w:rsidR="00AB3FA2">
        <w:rPr>
          <w:rFonts w:ascii="Times New Roman" w:hAnsi="Times New Roman" w:cs="Times New Roman"/>
          <w:sz w:val="20"/>
          <w:szCs w:val="20"/>
        </w:rPr>
        <w:t>18.11.2013.</w:t>
      </w:r>
      <w:r w:rsidR="00B6312C">
        <w:rPr>
          <w:rFonts w:ascii="Times New Roman" w:hAnsi="Times New Roman" w:cs="Times New Roman"/>
          <w:sz w:val="20"/>
          <w:szCs w:val="20"/>
        </w:rPr>
        <w:tab/>
      </w:r>
      <w:r w:rsidR="00B6312C">
        <w:rPr>
          <w:rFonts w:ascii="Times New Roman" w:hAnsi="Times New Roman" w:cs="Times New Roman"/>
          <w:sz w:val="20"/>
          <w:szCs w:val="20"/>
        </w:rPr>
        <w:tab/>
      </w:r>
      <w:r w:rsidR="00B6312C">
        <w:rPr>
          <w:rFonts w:ascii="Times New Roman" w:hAnsi="Times New Roman" w:cs="Times New Roman"/>
          <w:sz w:val="20"/>
          <w:szCs w:val="20"/>
        </w:rPr>
        <w:tab/>
      </w:r>
      <w:r w:rsidR="00B6312C">
        <w:rPr>
          <w:rFonts w:ascii="Times New Roman" w:hAnsi="Times New Roman" w:cs="Times New Roman"/>
          <w:sz w:val="20"/>
          <w:szCs w:val="20"/>
        </w:rPr>
        <w:tab/>
      </w:r>
      <w:r w:rsidR="00B6312C">
        <w:rPr>
          <w:rFonts w:ascii="Times New Roman" w:hAnsi="Times New Roman" w:cs="Times New Roman"/>
          <w:sz w:val="20"/>
          <w:szCs w:val="20"/>
        </w:rPr>
        <w:tab/>
      </w:r>
      <w:r w:rsidR="00B6312C">
        <w:rPr>
          <w:rFonts w:ascii="Times New Roman" w:hAnsi="Times New Roman" w:cs="Times New Roman"/>
          <w:sz w:val="20"/>
          <w:szCs w:val="20"/>
        </w:rPr>
        <w:tab/>
      </w:r>
      <w:r w:rsidR="00B6312C">
        <w:rPr>
          <w:rFonts w:ascii="Times New Roman" w:hAnsi="Times New Roman" w:cs="Times New Roman"/>
          <w:sz w:val="20"/>
          <w:szCs w:val="20"/>
        </w:rPr>
        <w:tab/>
        <w:t xml:space="preserve">                        </w:t>
      </w:r>
      <w:bookmarkStart w:id="0" w:name="_GoBack"/>
      <w:bookmarkEnd w:id="0"/>
      <w:r>
        <w:rPr>
          <w:rFonts w:ascii="Times New Roman" w:hAnsi="Times New Roman" w:cs="Times New Roman"/>
          <w:sz w:val="20"/>
          <w:szCs w:val="20"/>
        </w:rPr>
        <w:t>UDK</w:t>
      </w:r>
      <w:r w:rsidR="00031418">
        <w:rPr>
          <w:rFonts w:ascii="Times New Roman" w:hAnsi="Times New Roman" w:cs="Times New Roman"/>
          <w:sz w:val="20"/>
          <w:szCs w:val="20"/>
        </w:rPr>
        <w:t xml:space="preserve"> 338.48</w:t>
      </w:r>
    </w:p>
    <w:p w:rsidR="00D76EC1" w:rsidRPr="00DA6696" w:rsidRDefault="00D76EC1" w:rsidP="00230779">
      <w:pPr>
        <w:spacing w:before="0" w:after="0" w:line="360" w:lineRule="auto"/>
        <w:rPr>
          <w:rFonts w:ascii="Times New Roman" w:hAnsi="Times New Roman" w:cs="Times New Roman"/>
          <w:sz w:val="20"/>
          <w:szCs w:val="20"/>
        </w:rPr>
      </w:pPr>
    </w:p>
    <w:p w:rsidR="004B0A1C" w:rsidRPr="00DA6696" w:rsidRDefault="004B0A1C" w:rsidP="00230779">
      <w:pPr>
        <w:spacing w:before="0" w:after="0" w:line="360" w:lineRule="auto"/>
        <w:jc w:val="center"/>
        <w:rPr>
          <w:rFonts w:ascii="Times New Roman" w:hAnsi="Times New Roman" w:cs="Times New Roman"/>
          <w:b/>
          <w:sz w:val="28"/>
          <w:szCs w:val="28"/>
        </w:rPr>
      </w:pPr>
      <w:r w:rsidRPr="00DA6696">
        <w:rPr>
          <w:rFonts w:ascii="Times New Roman" w:hAnsi="Times New Roman" w:cs="Times New Roman"/>
          <w:b/>
          <w:sz w:val="28"/>
          <w:szCs w:val="28"/>
        </w:rPr>
        <w:t xml:space="preserve">Akcije </w:t>
      </w:r>
      <w:r w:rsidRPr="0053154B">
        <w:rPr>
          <w:rFonts w:ascii="Times New Roman" w:hAnsi="Times New Roman" w:cs="Times New Roman"/>
          <w:b/>
          <w:i/>
          <w:sz w:val="28"/>
          <w:szCs w:val="28"/>
        </w:rPr>
        <w:t>Turistički cvijet</w:t>
      </w:r>
      <w:r w:rsidRPr="00DA6696">
        <w:rPr>
          <w:rFonts w:ascii="Times New Roman" w:hAnsi="Times New Roman" w:cs="Times New Roman"/>
          <w:b/>
          <w:sz w:val="28"/>
          <w:szCs w:val="28"/>
        </w:rPr>
        <w:t>,</w:t>
      </w:r>
      <w:r w:rsidR="00230779">
        <w:rPr>
          <w:rFonts w:ascii="Times New Roman" w:hAnsi="Times New Roman" w:cs="Times New Roman"/>
          <w:b/>
          <w:sz w:val="28"/>
          <w:szCs w:val="28"/>
        </w:rPr>
        <w:t xml:space="preserve"> </w:t>
      </w:r>
      <w:r w:rsidR="00230779" w:rsidRPr="0053154B">
        <w:rPr>
          <w:rFonts w:ascii="Times New Roman" w:hAnsi="Times New Roman" w:cs="Times New Roman"/>
          <w:b/>
          <w:i/>
          <w:sz w:val="28"/>
          <w:szCs w:val="28"/>
        </w:rPr>
        <w:t>Plavi cvijet</w:t>
      </w:r>
      <w:r w:rsidR="00230779">
        <w:rPr>
          <w:rFonts w:ascii="Times New Roman" w:hAnsi="Times New Roman" w:cs="Times New Roman"/>
          <w:b/>
          <w:sz w:val="28"/>
          <w:szCs w:val="28"/>
        </w:rPr>
        <w:t xml:space="preserve">, </w:t>
      </w:r>
      <w:r w:rsidR="00230779" w:rsidRPr="0053154B">
        <w:rPr>
          <w:rFonts w:ascii="Times New Roman" w:hAnsi="Times New Roman" w:cs="Times New Roman"/>
          <w:b/>
          <w:i/>
          <w:sz w:val="28"/>
          <w:szCs w:val="28"/>
        </w:rPr>
        <w:t>Zeleni cvijet</w:t>
      </w:r>
      <w:r w:rsidR="00230779">
        <w:rPr>
          <w:rFonts w:ascii="Times New Roman" w:hAnsi="Times New Roman" w:cs="Times New Roman"/>
          <w:b/>
          <w:sz w:val="28"/>
          <w:szCs w:val="28"/>
        </w:rPr>
        <w:t xml:space="preserve"> i </w:t>
      </w:r>
      <w:r w:rsidR="0053154B" w:rsidRPr="0053154B">
        <w:rPr>
          <w:rFonts w:ascii="Times New Roman" w:hAnsi="Times New Roman" w:cs="Times New Roman"/>
          <w:b/>
          <w:i/>
          <w:sz w:val="28"/>
          <w:szCs w:val="28"/>
        </w:rPr>
        <w:t>Č</w:t>
      </w:r>
      <w:r w:rsidRPr="0053154B">
        <w:rPr>
          <w:rFonts w:ascii="Times New Roman" w:hAnsi="Times New Roman" w:cs="Times New Roman"/>
          <w:b/>
          <w:i/>
          <w:sz w:val="28"/>
          <w:szCs w:val="28"/>
        </w:rPr>
        <w:t>ovjek</w:t>
      </w:r>
      <w:r w:rsidRPr="00DA6696">
        <w:rPr>
          <w:rFonts w:ascii="Times New Roman" w:hAnsi="Times New Roman" w:cs="Times New Roman"/>
          <w:b/>
          <w:sz w:val="28"/>
          <w:szCs w:val="28"/>
        </w:rPr>
        <w:t xml:space="preserve"> kao ključ uspjeha u turizmu kao poticaj razvoja turističke destinacije</w:t>
      </w:r>
    </w:p>
    <w:p w:rsidR="006137C5" w:rsidRPr="00230779" w:rsidRDefault="006137C5" w:rsidP="00230779">
      <w:pPr>
        <w:spacing w:before="0" w:after="0" w:line="360" w:lineRule="auto"/>
        <w:rPr>
          <w:rFonts w:ascii="Times New Roman" w:hAnsi="Times New Roman" w:cs="Times New Roman"/>
          <w:b/>
          <w:sz w:val="24"/>
          <w:szCs w:val="24"/>
        </w:rPr>
      </w:pPr>
    </w:p>
    <w:p w:rsidR="004B0A1C" w:rsidRPr="00DA6696" w:rsidRDefault="006137C5" w:rsidP="00230779">
      <w:pPr>
        <w:spacing w:before="0" w:after="0" w:line="360" w:lineRule="auto"/>
        <w:jc w:val="center"/>
        <w:rPr>
          <w:rFonts w:ascii="Times New Roman" w:hAnsi="Times New Roman" w:cs="Times New Roman"/>
          <w:b/>
          <w:i/>
          <w:sz w:val="28"/>
          <w:szCs w:val="28"/>
        </w:rPr>
      </w:pPr>
      <w:r w:rsidRPr="00DA6696">
        <w:rPr>
          <w:rFonts w:ascii="Times New Roman" w:hAnsi="Times New Roman" w:cs="Times New Roman"/>
          <w:b/>
          <w:i/>
          <w:sz w:val="28"/>
          <w:szCs w:val="28"/>
        </w:rPr>
        <w:t>Tourist Flower, Blue Flower, Green Flower and Man – the key to success in tourism campaigns as an incentive to tourist destination development</w:t>
      </w:r>
    </w:p>
    <w:p w:rsidR="004B0A1C" w:rsidRDefault="004B0A1C" w:rsidP="00230779">
      <w:pPr>
        <w:spacing w:before="0" w:after="0" w:line="360" w:lineRule="auto"/>
        <w:rPr>
          <w:rFonts w:ascii="Times New Roman" w:hAnsi="Times New Roman" w:cs="Times New Roman"/>
          <w:b/>
          <w:sz w:val="24"/>
        </w:rPr>
      </w:pPr>
    </w:p>
    <w:p w:rsidR="004B0A1C" w:rsidRPr="00230779" w:rsidRDefault="004B0A1C" w:rsidP="00230779">
      <w:pPr>
        <w:pStyle w:val="NoSpacing"/>
        <w:spacing w:line="360" w:lineRule="auto"/>
        <w:jc w:val="center"/>
        <w:rPr>
          <w:rFonts w:ascii="Times New Roman CE" w:hAnsi="Times New Roman CE"/>
          <w:sz w:val="24"/>
          <w:szCs w:val="24"/>
        </w:rPr>
      </w:pPr>
      <w:r w:rsidRPr="00230779">
        <w:rPr>
          <w:rFonts w:ascii="Times New Roman CE" w:hAnsi="Times New Roman CE"/>
          <w:sz w:val="24"/>
          <w:szCs w:val="24"/>
          <w:vertAlign w:val="superscript"/>
        </w:rPr>
        <w:t>1</w:t>
      </w:r>
      <w:r w:rsidRPr="00230779">
        <w:rPr>
          <w:rFonts w:ascii="Times New Roman CE" w:hAnsi="Times New Roman CE"/>
          <w:sz w:val="24"/>
          <w:szCs w:val="24"/>
        </w:rPr>
        <w:t xml:space="preserve">Ivan Hegeduš, </w:t>
      </w:r>
      <w:r w:rsidRPr="00230779">
        <w:rPr>
          <w:rFonts w:ascii="Times New Roman CE" w:hAnsi="Times New Roman CE"/>
          <w:sz w:val="24"/>
          <w:szCs w:val="24"/>
          <w:vertAlign w:val="superscript"/>
        </w:rPr>
        <w:t>2</w:t>
      </w:r>
      <w:r w:rsidRPr="00230779">
        <w:rPr>
          <w:rFonts w:ascii="Times New Roman CE" w:hAnsi="Times New Roman CE"/>
          <w:sz w:val="24"/>
          <w:szCs w:val="24"/>
        </w:rPr>
        <w:t>Vedrana Detić</w:t>
      </w:r>
    </w:p>
    <w:p w:rsidR="004B0A1C" w:rsidRPr="00230779" w:rsidRDefault="004B0A1C" w:rsidP="00230779">
      <w:pPr>
        <w:pStyle w:val="NoSpacing"/>
        <w:spacing w:line="360" w:lineRule="auto"/>
        <w:jc w:val="center"/>
        <w:rPr>
          <w:rFonts w:ascii="Times New Roman CE" w:hAnsi="Times New Roman CE"/>
          <w:sz w:val="24"/>
          <w:szCs w:val="24"/>
        </w:rPr>
      </w:pPr>
      <w:r w:rsidRPr="00230779">
        <w:rPr>
          <w:rFonts w:ascii="Times New Roman CE" w:hAnsi="Times New Roman CE"/>
          <w:sz w:val="24"/>
          <w:szCs w:val="24"/>
          <w:vertAlign w:val="superscript"/>
        </w:rPr>
        <w:t>1</w:t>
      </w:r>
      <w:r w:rsidRPr="00230779">
        <w:rPr>
          <w:rFonts w:ascii="Times New Roman CE" w:hAnsi="Times New Roman CE"/>
          <w:sz w:val="24"/>
          <w:szCs w:val="24"/>
        </w:rPr>
        <w:t>Međimursko veleučilište u Čakovcu</w:t>
      </w:r>
    </w:p>
    <w:p w:rsidR="004B0A1C" w:rsidRPr="00230779" w:rsidRDefault="004B0A1C" w:rsidP="00230779">
      <w:pPr>
        <w:pStyle w:val="NoSpacing"/>
        <w:spacing w:line="360" w:lineRule="auto"/>
        <w:jc w:val="center"/>
        <w:rPr>
          <w:rFonts w:ascii="Times New Roman CE" w:hAnsi="Times New Roman CE"/>
          <w:sz w:val="24"/>
          <w:szCs w:val="24"/>
        </w:rPr>
      </w:pPr>
      <w:r w:rsidRPr="00230779">
        <w:rPr>
          <w:rFonts w:ascii="Times New Roman CE" w:hAnsi="Times New Roman CE"/>
          <w:sz w:val="24"/>
          <w:szCs w:val="24"/>
        </w:rPr>
        <w:t>Bana Josipa Jelačića 22a, 40000 Čakovec, Hrvatska</w:t>
      </w:r>
    </w:p>
    <w:p w:rsidR="004B0A1C" w:rsidRPr="00230779" w:rsidRDefault="004B0A1C" w:rsidP="00230779">
      <w:pPr>
        <w:pStyle w:val="NoSpacing"/>
        <w:spacing w:line="360" w:lineRule="auto"/>
        <w:jc w:val="center"/>
        <w:rPr>
          <w:rFonts w:ascii="Times New Roman CE" w:hAnsi="Times New Roman CE"/>
          <w:sz w:val="24"/>
          <w:szCs w:val="24"/>
        </w:rPr>
      </w:pPr>
      <w:r w:rsidRPr="00230779">
        <w:rPr>
          <w:rFonts w:ascii="Times New Roman CE" w:hAnsi="Times New Roman CE"/>
          <w:sz w:val="24"/>
          <w:szCs w:val="24"/>
          <w:vertAlign w:val="superscript"/>
        </w:rPr>
        <w:t>2</w:t>
      </w:r>
      <w:r w:rsidRPr="00230779">
        <w:rPr>
          <w:rFonts w:ascii="Times New Roman CE" w:hAnsi="Times New Roman CE"/>
          <w:sz w:val="24"/>
          <w:szCs w:val="24"/>
        </w:rPr>
        <w:t>Student</w:t>
      </w:r>
      <w:r w:rsidR="00230779">
        <w:rPr>
          <w:rFonts w:ascii="Times New Roman CE" w:hAnsi="Times New Roman CE"/>
          <w:sz w:val="24"/>
          <w:szCs w:val="24"/>
        </w:rPr>
        <w:t>ica</w:t>
      </w:r>
      <w:r w:rsidRPr="00230779">
        <w:rPr>
          <w:rFonts w:ascii="Times New Roman CE" w:hAnsi="Times New Roman CE"/>
          <w:sz w:val="24"/>
          <w:szCs w:val="24"/>
        </w:rPr>
        <w:t xml:space="preserve"> Međimurskog veleučilišta u Čakovcu</w:t>
      </w:r>
    </w:p>
    <w:p w:rsidR="004B0A1C" w:rsidRPr="00230779" w:rsidRDefault="004B0A1C" w:rsidP="00230779">
      <w:pPr>
        <w:pStyle w:val="NoSpacing"/>
        <w:spacing w:line="360" w:lineRule="auto"/>
        <w:jc w:val="center"/>
        <w:rPr>
          <w:rFonts w:ascii="Times New Roman CE" w:hAnsi="Times New Roman CE"/>
          <w:sz w:val="24"/>
          <w:szCs w:val="24"/>
        </w:rPr>
      </w:pPr>
      <w:r w:rsidRPr="00230779">
        <w:rPr>
          <w:rFonts w:ascii="Times New Roman CE" w:hAnsi="Times New Roman CE"/>
          <w:sz w:val="24"/>
          <w:szCs w:val="24"/>
        </w:rPr>
        <w:t xml:space="preserve">e-mail: </w:t>
      </w:r>
      <w:hyperlink r:id="rId9" w:history="1">
        <w:r w:rsidRPr="00230779">
          <w:rPr>
            <w:rStyle w:val="Hyperlink"/>
            <w:rFonts w:ascii="Times New Roman CE" w:hAnsi="Times New Roman CE" w:cs="Times New Roman"/>
            <w:sz w:val="24"/>
            <w:szCs w:val="24"/>
          </w:rPr>
          <w:t>ihegedus@mev.hr</w:t>
        </w:r>
      </w:hyperlink>
      <w:r w:rsidRPr="00230779">
        <w:rPr>
          <w:rFonts w:ascii="Times New Roman CE" w:hAnsi="Times New Roman CE"/>
          <w:sz w:val="24"/>
          <w:szCs w:val="24"/>
        </w:rPr>
        <w:t xml:space="preserve">; </w:t>
      </w:r>
      <w:hyperlink r:id="rId10" w:history="1">
        <w:r w:rsidRPr="00230779">
          <w:rPr>
            <w:rStyle w:val="Hyperlink"/>
            <w:rFonts w:ascii="Times New Roman CE" w:hAnsi="Times New Roman CE" w:cs="Times New Roman"/>
            <w:sz w:val="24"/>
            <w:szCs w:val="24"/>
          </w:rPr>
          <w:t>deticvedrana@yahoo.com</w:t>
        </w:r>
      </w:hyperlink>
    </w:p>
    <w:p w:rsidR="000E04F5" w:rsidRDefault="000E04F5" w:rsidP="00230779">
      <w:pPr>
        <w:spacing w:before="0" w:after="0" w:line="360" w:lineRule="auto"/>
        <w:rPr>
          <w:rFonts w:ascii="Times New Roman" w:hAnsi="Times New Roman"/>
          <w:b/>
          <w:sz w:val="24"/>
        </w:rPr>
      </w:pPr>
    </w:p>
    <w:p w:rsidR="00347C4B" w:rsidRPr="00230779" w:rsidRDefault="00B821DE" w:rsidP="00390670">
      <w:pPr>
        <w:spacing w:before="0" w:after="0" w:line="360" w:lineRule="auto"/>
        <w:ind w:firstLine="708"/>
        <w:jc w:val="both"/>
        <w:rPr>
          <w:rFonts w:ascii="Times New Roman" w:hAnsi="Times New Roman"/>
          <w:b/>
          <w:sz w:val="28"/>
        </w:rPr>
      </w:pPr>
      <w:r w:rsidRPr="00B821DE">
        <w:rPr>
          <w:rFonts w:ascii="Times New Roman" w:hAnsi="Times New Roman"/>
          <w:b/>
          <w:sz w:val="24"/>
        </w:rPr>
        <w:t>Sažetak</w:t>
      </w:r>
      <w:r w:rsidR="00230779">
        <w:rPr>
          <w:rFonts w:ascii="Times New Roman" w:hAnsi="Times New Roman"/>
          <w:b/>
          <w:sz w:val="28"/>
        </w:rPr>
        <w:t xml:space="preserve">: </w:t>
      </w:r>
      <w:r w:rsidR="00347C4B">
        <w:rPr>
          <w:rFonts w:ascii="Times New Roman" w:hAnsi="Times New Roman"/>
          <w:i/>
          <w:sz w:val="24"/>
          <w:szCs w:val="24"/>
        </w:rPr>
        <w:t>Hrvatska turistička zajednica, kao nacionalna organizacija,</w:t>
      </w:r>
      <w:r w:rsidR="009711A7">
        <w:rPr>
          <w:rFonts w:ascii="Times New Roman" w:hAnsi="Times New Roman"/>
          <w:i/>
          <w:sz w:val="24"/>
          <w:szCs w:val="24"/>
        </w:rPr>
        <w:t xml:space="preserve"> te Institut društvenih znanosti Ivo Pilar iz Zagreba provode</w:t>
      </w:r>
      <w:r w:rsidR="003B5F08">
        <w:rPr>
          <w:rFonts w:ascii="Times New Roman" w:hAnsi="Times New Roman"/>
          <w:i/>
          <w:sz w:val="24"/>
          <w:szCs w:val="24"/>
        </w:rPr>
        <w:t xml:space="preserve"> niz projekata i akcija</w:t>
      </w:r>
      <w:r w:rsidR="00347C4B">
        <w:rPr>
          <w:rFonts w:ascii="Times New Roman" w:hAnsi="Times New Roman"/>
          <w:i/>
          <w:sz w:val="24"/>
          <w:szCs w:val="24"/>
        </w:rPr>
        <w:t xml:space="preserve"> koje </w:t>
      </w:r>
      <w:r w:rsidR="009711A7">
        <w:rPr>
          <w:rFonts w:ascii="Times New Roman" w:hAnsi="Times New Roman"/>
          <w:i/>
          <w:sz w:val="24"/>
          <w:szCs w:val="24"/>
        </w:rPr>
        <w:t xml:space="preserve">danas </w:t>
      </w:r>
      <w:r w:rsidR="00347C4B">
        <w:rPr>
          <w:rFonts w:ascii="Times New Roman" w:hAnsi="Times New Roman"/>
          <w:i/>
          <w:sz w:val="24"/>
          <w:szCs w:val="24"/>
        </w:rPr>
        <w:t xml:space="preserve">sve više dobivaju na značajnosti. </w:t>
      </w:r>
      <w:r w:rsidR="009711A7">
        <w:rPr>
          <w:rFonts w:ascii="Times New Roman" w:hAnsi="Times New Roman"/>
          <w:i/>
          <w:sz w:val="24"/>
          <w:szCs w:val="24"/>
        </w:rPr>
        <w:t>Njihova</w:t>
      </w:r>
      <w:r w:rsidR="00136A6E">
        <w:rPr>
          <w:rFonts w:ascii="Times New Roman" w:hAnsi="Times New Roman"/>
          <w:i/>
          <w:sz w:val="24"/>
          <w:szCs w:val="24"/>
        </w:rPr>
        <w:t xml:space="preserve"> je uloga promotivnog karaktera</w:t>
      </w:r>
      <w:r w:rsidR="009711A7">
        <w:rPr>
          <w:rFonts w:ascii="Times New Roman" w:hAnsi="Times New Roman"/>
          <w:i/>
          <w:sz w:val="24"/>
          <w:szCs w:val="24"/>
        </w:rPr>
        <w:t xml:space="preserve"> s ciljem da se za kvalitetu i vrijednost Hrvatske i njenih destinacija pročuje i izvan njenih granica. </w:t>
      </w:r>
      <w:r w:rsidR="00136A6E">
        <w:rPr>
          <w:rFonts w:ascii="Times New Roman" w:hAnsi="Times New Roman"/>
          <w:i/>
          <w:sz w:val="24"/>
          <w:szCs w:val="24"/>
        </w:rPr>
        <w:t>Projekti su usmjereni na naglašavanje kvalitete i uređenosti destinacija Hrvatske, a veliki poziv za suradnju upućen je privatnom i javnom sektoru te građanima.</w:t>
      </w:r>
    </w:p>
    <w:p w:rsidR="0036437F" w:rsidRDefault="003E549B" w:rsidP="00390670">
      <w:pPr>
        <w:spacing w:before="0" w:after="0" w:line="360" w:lineRule="auto"/>
        <w:ind w:firstLine="708"/>
        <w:jc w:val="both"/>
        <w:rPr>
          <w:rFonts w:ascii="Times New Roman" w:hAnsi="Times New Roman"/>
          <w:i/>
          <w:sz w:val="24"/>
          <w:szCs w:val="24"/>
        </w:rPr>
      </w:pPr>
      <w:r w:rsidRPr="00910303">
        <w:rPr>
          <w:rFonts w:ascii="Times New Roman" w:hAnsi="Times New Roman"/>
          <w:i/>
          <w:sz w:val="24"/>
          <w:szCs w:val="24"/>
        </w:rPr>
        <w:t>Plavi cvijet, Zeleni cvijet i Čovj</w:t>
      </w:r>
      <w:r w:rsidR="00347C4B">
        <w:rPr>
          <w:rFonts w:ascii="Times New Roman" w:hAnsi="Times New Roman"/>
          <w:i/>
          <w:sz w:val="24"/>
          <w:szCs w:val="24"/>
        </w:rPr>
        <w:t xml:space="preserve">ek – ključ uspjeha u turizmu su </w:t>
      </w:r>
      <w:r>
        <w:rPr>
          <w:rFonts w:ascii="Times New Roman" w:hAnsi="Times New Roman"/>
          <w:i/>
          <w:sz w:val="24"/>
          <w:szCs w:val="24"/>
        </w:rPr>
        <w:t xml:space="preserve">akcije u sklopu projekta </w:t>
      </w:r>
      <w:r w:rsidR="00347C4B">
        <w:rPr>
          <w:rFonts w:ascii="Times New Roman" w:hAnsi="Times New Roman"/>
          <w:i/>
          <w:sz w:val="24"/>
          <w:szCs w:val="24"/>
        </w:rPr>
        <w:t>„Volim Hrvatsku“</w:t>
      </w:r>
      <w:r>
        <w:rPr>
          <w:rFonts w:ascii="Times New Roman" w:hAnsi="Times New Roman"/>
          <w:i/>
          <w:sz w:val="24"/>
          <w:szCs w:val="24"/>
        </w:rPr>
        <w:t xml:space="preserve"> kojeg provodi Hrvatska turistička zajednica u suradnji sa sustavom turističkih zajednica, </w:t>
      </w:r>
      <w:r w:rsidRPr="00FF3C9F">
        <w:rPr>
          <w:rFonts w:ascii="Times New Roman" w:hAnsi="Times New Roman"/>
          <w:i/>
          <w:sz w:val="24"/>
          <w:szCs w:val="24"/>
        </w:rPr>
        <w:t>d</w:t>
      </w:r>
      <w:r>
        <w:rPr>
          <w:rFonts w:ascii="Times New Roman" w:hAnsi="Times New Roman"/>
          <w:i/>
          <w:sz w:val="24"/>
          <w:szCs w:val="24"/>
        </w:rPr>
        <w:t>ok akciju Turistički cvijet provodi Institu</w:t>
      </w:r>
      <w:r w:rsidR="00347C4B">
        <w:rPr>
          <w:rFonts w:ascii="Times New Roman" w:hAnsi="Times New Roman"/>
          <w:i/>
          <w:sz w:val="24"/>
          <w:szCs w:val="24"/>
        </w:rPr>
        <w:t>t društvenih znanosti Ivo Pilar -</w:t>
      </w:r>
      <w:r w:rsidR="00390670">
        <w:rPr>
          <w:rFonts w:ascii="Times New Roman" w:hAnsi="Times New Roman"/>
          <w:i/>
          <w:sz w:val="24"/>
          <w:szCs w:val="24"/>
        </w:rPr>
        <w:t xml:space="preserve"> Zagreb</w:t>
      </w:r>
      <w:r>
        <w:rPr>
          <w:rFonts w:ascii="Times New Roman" w:hAnsi="Times New Roman"/>
          <w:i/>
          <w:sz w:val="24"/>
          <w:szCs w:val="24"/>
        </w:rPr>
        <w:t xml:space="preserve"> u suradnji s Hrvatskom gospodarskom komorom i Hrvatskom radiotelevizijom. Zajednički cilj svih akcija jest da se podigne razina kvalitete življenja u određenoj destinaciji, unaprijedi </w:t>
      </w:r>
      <w:r w:rsidRPr="00910303">
        <w:rPr>
          <w:rFonts w:ascii="Times New Roman" w:hAnsi="Times New Roman"/>
          <w:i/>
          <w:sz w:val="24"/>
          <w:szCs w:val="24"/>
        </w:rPr>
        <w:t xml:space="preserve">kvaliteta turističkog proizvoda i turističke ponude, urede i oplemene turistički prostori, turističke destinacije i okoliš, </w:t>
      </w:r>
      <w:r>
        <w:rPr>
          <w:rFonts w:ascii="Times New Roman" w:hAnsi="Times New Roman"/>
          <w:i/>
          <w:sz w:val="24"/>
          <w:szCs w:val="24"/>
        </w:rPr>
        <w:t>podigne razina gostoljubivosti te</w:t>
      </w:r>
      <w:r w:rsidRPr="00910303">
        <w:rPr>
          <w:rFonts w:ascii="Times New Roman" w:hAnsi="Times New Roman"/>
          <w:i/>
          <w:sz w:val="24"/>
          <w:szCs w:val="24"/>
        </w:rPr>
        <w:t xml:space="preserve"> stvori klima dobrodošlice</w:t>
      </w:r>
      <w:r w:rsidR="000E04F5">
        <w:rPr>
          <w:rFonts w:ascii="Times New Roman" w:hAnsi="Times New Roman"/>
          <w:i/>
          <w:sz w:val="24"/>
          <w:szCs w:val="24"/>
        </w:rPr>
        <w:t>.</w:t>
      </w:r>
    </w:p>
    <w:p w:rsidR="00390670" w:rsidRPr="00EC4B5D" w:rsidRDefault="00390670" w:rsidP="00390670">
      <w:pPr>
        <w:spacing w:before="0" w:after="0" w:line="360" w:lineRule="auto"/>
        <w:jc w:val="both"/>
        <w:rPr>
          <w:rFonts w:ascii="Times New Roman" w:hAnsi="Times New Roman"/>
          <w:i/>
          <w:sz w:val="24"/>
          <w:szCs w:val="24"/>
        </w:rPr>
      </w:pPr>
    </w:p>
    <w:p w:rsidR="00840C07" w:rsidRDefault="003E549B" w:rsidP="00390670">
      <w:pPr>
        <w:spacing w:before="0" w:after="0" w:line="360" w:lineRule="auto"/>
        <w:ind w:firstLine="708"/>
        <w:jc w:val="both"/>
        <w:rPr>
          <w:rFonts w:ascii="Times New Roman" w:hAnsi="Times New Roman"/>
          <w:i/>
          <w:sz w:val="24"/>
          <w:szCs w:val="24"/>
        </w:rPr>
      </w:pPr>
      <w:r w:rsidRPr="00B821DE">
        <w:rPr>
          <w:rFonts w:ascii="Times New Roman" w:hAnsi="Times New Roman"/>
          <w:b/>
          <w:i/>
          <w:sz w:val="24"/>
          <w:szCs w:val="24"/>
        </w:rPr>
        <w:t>Ključne riječi:</w:t>
      </w:r>
      <w:r>
        <w:rPr>
          <w:rFonts w:ascii="Times New Roman" w:hAnsi="Times New Roman"/>
          <w:sz w:val="24"/>
          <w:szCs w:val="24"/>
        </w:rPr>
        <w:t xml:space="preserve"> </w:t>
      </w:r>
      <w:r>
        <w:rPr>
          <w:rFonts w:ascii="Times New Roman" w:hAnsi="Times New Roman"/>
          <w:i/>
          <w:sz w:val="24"/>
          <w:szCs w:val="24"/>
        </w:rPr>
        <w:t xml:space="preserve">Turistički cvijet, Plavi cvijet, Zeleni cvijet, Čovjek – ključ uspjeha, </w:t>
      </w:r>
      <w:r w:rsidR="00136A6E">
        <w:rPr>
          <w:rFonts w:ascii="Times New Roman" w:hAnsi="Times New Roman"/>
          <w:i/>
          <w:sz w:val="24"/>
          <w:szCs w:val="24"/>
        </w:rPr>
        <w:t xml:space="preserve">kvaliteta, uređenost, </w:t>
      </w:r>
      <w:r w:rsidR="00390670">
        <w:rPr>
          <w:rFonts w:ascii="Times New Roman" w:hAnsi="Times New Roman"/>
          <w:i/>
          <w:sz w:val="24"/>
          <w:szCs w:val="24"/>
        </w:rPr>
        <w:t>turistička destinacija</w:t>
      </w:r>
    </w:p>
    <w:p w:rsidR="00B821DE" w:rsidRDefault="00B821DE" w:rsidP="00230779">
      <w:pPr>
        <w:spacing w:before="0" w:after="0" w:line="360" w:lineRule="auto"/>
        <w:jc w:val="both"/>
        <w:rPr>
          <w:rFonts w:ascii="Times New Roman" w:hAnsi="Times New Roman" w:cs="Times New Roman"/>
          <w:i/>
          <w:sz w:val="24"/>
          <w:szCs w:val="24"/>
        </w:rPr>
      </w:pPr>
    </w:p>
    <w:p w:rsidR="00B821DE" w:rsidRPr="00390670" w:rsidRDefault="00B821DE" w:rsidP="003734A3">
      <w:pPr>
        <w:spacing w:before="0" w:after="0" w:line="360" w:lineRule="auto"/>
        <w:ind w:firstLine="708"/>
        <w:jc w:val="both"/>
        <w:rPr>
          <w:rStyle w:val="hps"/>
          <w:rFonts w:ascii="Times New Roman" w:hAnsi="Times New Roman" w:cs="Times New Roman"/>
          <w:b/>
          <w:sz w:val="24"/>
          <w:szCs w:val="24"/>
        </w:rPr>
      </w:pPr>
      <w:r w:rsidRPr="004C4294">
        <w:rPr>
          <w:rFonts w:ascii="Times New Roman" w:hAnsi="Times New Roman" w:cs="Times New Roman"/>
          <w:b/>
          <w:sz w:val="24"/>
          <w:szCs w:val="24"/>
        </w:rPr>
        <w:lastRenderedPageBreak/>
        <w:t>Abstract</w:t>
      </w:r>
      <w:r w:rsidR="00390670">
        <w:rPr>
          <w:rFonts w:ascii="Times New Roman" w:hAnsi="Times New Roman" w:cs="Times New Roman"/>
          <w:b/>
          <w:sz w:val="24"/>
          <w:szCs w:val="24"/>
        </w:rPr>
        <w:t xml:space="preserve">: </w:t>
      </w:r>
      <w:r w:rsidRPr="00B821DE">
        <w:rPr>
          <w:rFonts w:ascii="Times New Roman" w:hAnsi="Times New Roman" w:cs="Times New Roman"/>
          <w:i/>
          <w:sz w:val="24"/>
          <w:szCs w:val="24"/>
        </w:rPr>
        <w:t>Croatian National Tourist Board</w:t>
      </w:r>
      <w:r w:rsidR="00B32F15">
        <w:rPr>
          <w:rFonts w:ascii="Times New Roman" w:hAnsi="Times New Roman" w:cs="Times New Roman"/>
          <w:i/>
          <w:sz w:val="24"/>
          <w:szCs w:val="24"/>
        </w:rPr>
        <w:t>,</w:t>
      </w:r>
      <w:r w:rsidRPr="00B821DE">
        <w:rPr>
          <w:rFonts w:ascii="Times New Roman" w:hAnsi="Times New Roman" w:cs="Times New Roman"/>
          <w:i/>
          <w:sz w:val="24"/>
          <w:szCs w:val="24"/>
        </w:rPr>
        <w:t xml:space="preserve"> as a national organization</w:t>
      </w:r>
      <w:r w:rsidR="00B32F15">
        <w:rPr>
          <w:rFonts w:ascii="Times New Roman" w:hAnsi="Times New Roman" w:cs="Times New Roman"/>
          <w:i/>
          <w:sz w:val="24"/>
          <w:szCs w:val="24"/>
        </w:rPr>
        <w:t>,</w:t>
      </w:r>
      <w:r w:rsidRPr="00B821DE">
        <w:rPr>
          <w:rFonts w:ascii="Times New Roman" w:hAnsi="Times New Roman" w:cs="Times New Roman"/>
          <w:i/>
          <w:sz w:val="24"/>
          <w:szCs w:val="24"/>
        </w:rPr>
        <w:t xml:space="preserve"> and the Ivo Pilar Institute of Social Sciences, Zagreb implemented a series of project and campaigns, </w:t>
      </w:r>
      <w:r w:rsidRPr="00B821DE">
        <w:rPr>
          <w:rStyle w:val="hps"/>
          <w:rFonts w:ascii="Times New Roman" w:hAnsi="Times New Roman" w:cs="Times New Roman"/>
          <w:i/>
          <w:sz w:val="24"/>
          <w:szCs w:val="24"/>
        </w:rPr>
        <w:t>which</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today more and more</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are gaining in</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significance. Their role of promotional character with goal that for quality and value of Croatia and their destination gets out beyond its borders. Projects are focus</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on highlighting the</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quality</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and</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arrangement of</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Croatian</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destinations</w:t>
      </w:r>
      <w:r w:rsidRPr="00B821DE">
        <w:rPr>
          <w:rFonts w:ascii="Times New Roman" w:hAnsi="Times New Roman" w:cs="Times New Roman"/>
          <w:i/>
          <w:sz w:val="24"/>
          <w:szCs w:val="24"/>
        </w:rPr>
        <w:t xml:space="preserve">, and </w:t>
      </w:r>
      <w:r w:rsidRPr="00B821DE">
        <w:rPr>
          <w:rStyle w:val="hps"/>
          <w:rFonts w:ascii="Times New Roman" w:hAnsi="Times New Roman" w:cs="Times New Roman"/>
          <w:i/>
          <w:sz w:val="24"/>
          <w:szCs w:val="24"/>
        </w:rPr>
        <w:t>a</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great call</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for cooperation</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was send to the</w:t>
      </w:r>
      <w:r w:rsidRPr="00B821DE">
        <w:rPr>
          <w:rFonts w:ascii="Times New Roman" w:hAnsi="Times New Roman" w:cs="Times New Roman"/>
          <w:i/>
          <w:sz w:val="24"/>
          <w:szCs w:val="24"/>
        </w:rPr>
        <w:t xml:space="preserve"> </w:t>
      </w:r>
      <w:r w:rsidRPr="00B821DE">
        <w:rPr>
          <w:rStyle w:val="hps"/>
          <w:rFonts w:ascii="Times New Roman" w:hAnsi="Times New Roman" w:cs="Times New Roman"/>
          <w:i/>
          <w:sz w:val="24"/>
          <w:szCs w:val="24"/>
        </w:rPr>
        <w:t>private and public sectors</w:t>
      </w:r>
      <w:r w:rsidRPr="00B821DE">
        <w:rPr>
          <w:rFonts w:ascii="Times New Roman" w:hAnsi="Times New Roman" w:cs="Times New Roman"/>
          <w:i/>
          <w:sz w:val="24"/>
          <w:szCs w:val="24"/>
        </w:rPr>
        <w:t xml:space="preserve">, as well as </w:t>
      </w:r>
      <w:r w:rsidRPr="00B821DE">
        <w:rPr>
          <w:rStyle w:val="hps"/>
          <w:rFonts w:ascii="Times New Roman" w:hAnsi="Times New Roman" w:cs="Times New Roman"/>
          <w:i/>
          <w:sz w:val="24"/>
          <w:szCs w:val="24"/>
        </w:rPr>
        <w:t>citizens.</w:t>
      </w:r>
    </w:p>
    <w:p w:rsidR="00B821DE" w:rsidRPr="00B821DE" w:rsidRDefault="00B821DE" w:rsidP="003734A3">
      <w:pPr>
        <w:spacing w:before="0" w:after="0" w:line="360" w:lineRule="auto"/>
        <w:ind w:firstLine="708"/>
        <w:jc w:val="both"/>
        <w:rPr>
          <w:rFonts w:ascii="Times New Roman" w:hAnsi="Times New Roman" w:cs="Times New Roman"/>
          <w:i/>
          <w:sz w:val="24"/>
          <w:szCs w:val="24"/>
        </w:rPr>
      </w:pPr>
      <w:r w:rsidRPr="00B821DE">
        <w:rPr>
          <w:rFonts w:ascii="Times New Roman" w:hAnsi="Times New Roman" w:cs="Times New Roman"/>
          <w:i/>
          <w:sz w:val="24"/>
          <w:szCs w:val="24"/>
        </w:rPr>
        <w:t>Blue Flower, Green Flower and Man – the key to success in tourism, are campaigns included with project “I love Croatia” implemented by Croatian National Tourist Board in cooperation with all others Tourist Board, while Tourist Flower campaigns is implemented by the Ivo Pilar Institute of Social Sciences, Zagreb in cooperation with Croatian Chamber of Economy and Croatian Radio-Television. Common goal of all campaigns is to raise the quality of living in some destination, improve the quality of tourist products and offer, arrange and improve tourist spaces, destination and environment, raise the level of hospitality and create a climate of welcome.</w:t>
      </w:r>
    </w:p>
    <w:p w:rsidR="00B821DE" w:rsidRPr="00B821DE" w:rsidRDefault="00B821DE" w:rsidP="00230779">
      <w:pPr>
        <w:spacing w:before="0" w:after="0" w:line="360" w:lineRule="auto"/>
        <w:ind w:firstLine="708"/>
        <w:jc w:val="both"/>
        <w:rPr>
          <w:rFonts w:ascii="Times New Roman" w:hAnsi="Times New Roman" w:cs="Times New Roman"/>
          <w:i/>
          <w:sz w:val="24"/>
          <w:szCs w:val="24"/>
        </w:rPr>
      </w:pPr>
    </w:p>
    <w:p w:rsidR="00A047B0" w:rsidRDefault="00B821DE" w:rsidP="003734A3">
      <w:pPr>
        <w:spacing w:before="0" w:after="0" w:line="360" w:lineRule="auto"/>
        <w:ind w:firstLine="432"/>
        <w:jc w:val="both"/>
        <w:rPr>
          <w:rFonts w:ascii="Times New Roman" w:hAnsi="Times New Roman" w:cs="Times New Roman"/>
          <w:i/>
          <w:sz w:val="24"/>
          <w:szCs w:val="24"/>
        </w:rPr>
      </w:pPr>
      <w:r w:rsidRPr="00B821DE">
        <w:rPr>
          <w:rFonts w:ascii="Times New Roman" w:hAnsi="Times New Roman" w:cs="Times New Roman"/>
          <w:b/>
          <w:i/>
          <w:sz w:val="24"/>
          <w:szCs w:val="24"/>
        </w:rPr>
        <w:t>Keywords:</w:t>
      </w:r>
      <w:r w:rsidRPr="00B821DE">
        <w:rPr>
          <w:rFonts w:ascii="Times New Roman" w:hAnsi="Times New Roman" w:cs="Times New Roman"/>
          <w:i/>
          <w:sz w:val="24"/>
          <w:szCs w:val="24"/>
        </w:rPr>
        <w:t xml:space="preserve"> Tourist Flower, Blue Flower, Green Flower and Man – the key to success, quality,</w:t>
      </w:r>
      <w:r w:rsidRPr="00B821DE">
        <w:rPr>
          <w:rStyle w:val="hps"/>
          <w:rFonts w:ascii="Times New Roman" w:hAnsi="Times New Roman" w:cs="Times New Roman"/>
          <w:i/>
          <w:sz w:val="24"/>
          <w:szCs w:val="24"/>
        </w:rPr>
        <w:t xml:space="preserve"> arrangement</w:t>
      </w:r>
      <w:r w:rsidRPr="00B821DE">
        <w:rPr>
          <w:rFonts w:ascii="Times New Roman" w:hAnsi="Times New Roman" w:cs="Times New Roman"/>
          <w:i/>
          <w:sz w:val="24"/>
          <w:szCs w:val="24"/>
        </w:rPr>
        <w:t>, tourist destination</w:t>
      </w:r>
    </w:p>
    <w:p w:rsidR="006978BE" w:rsidRPr="006978BE" w:rsidRDefault="006978BE" w:rsidP="00230779">
      <w:pPr>
        <w:spacing w:before="0" w:after="0" w:line="360" w:lineRule="auto"/>
        <w:ind w:firstLine="284"/>
        <w:jc w:val="both"/>
        <w:rPr>
          <w:rFonts w:ascii="Times New Roman" w:hAnsi="Times New Roman" w:cs="Times New Roman"/>
          <w:i/>
          <w:sz w:val="24"/>
          <w:szCs w:val="24"/>
        </w:rPr>
      </w:pPr>
    </w:p>
    <w:p w:rsidR="003E549B" w:rsidRPr="003734A3" w:rsidRDefault="003734A3" w:rsidP="003734A3">
      <w:pPr>
        <w:pStyle w:val="Heading1"/>
        <w:numPr>
          <w:ilvl w:val="0"/>
          <w:numId w:val="16"/>
        </w:numPr>
        <w:spacing w:before="0" w:after="0"/>
        <w:rPr>
          <w:sz w:val="24"/>
          <w:szCs w:val="24"/>
        </w:rPr>
      </w:pPr>
      <w:r>
        <w:rPr>
          <w:sz w:val="24"/>
          <w:szCs w:val="24"/>
        </w:rPr>
        <w:t>Uvod</w:t>
      </w:r>
    </w:p>
    <w:p w:rsidR="003734A3" w:rsidRDefault="003734A3" w:rsidP="003734A3">
      <w:pPr>
        <w:spacing w:before="0" w:after="0" w:line="360" w:lineRule="auto"/>
        <w:jc w:val="both"/>
        <w:rPr>
          <w:rFonts w:ascii="Times New Roman" w:hAnsi="Times New Roman"/>
          <w:sz w:val="24"/>
          <w:szCs w:val="24"/>
        </w:rPr>
      </w:pPr>
    </w:p>
    <w:p w:rsidR="003E549B" w:rsidRDefault="003E549B" w:rsidP="003734A3">
      <w:pPr>
        <w:spacing w:before="0" w:after="0" w:line="360" w:lineRule="auto"/>
        <w:ind w:firstLine="284"/>
        <w:jc w:val="both"/>
        <w:rPr>
          <w:rFonts w:ascii="Times New Roman" w:hAnsi="Times New Roman"/>
          <w:sz w:val="24"/>
          <w:szCs w:val="24"/>
        </w:rPr>
      </w:pPr>
      <w:r>
        <w:rPr>
          <w:rFonts w:ascii="Times New Roman" w:hAnsi="Times New Roman"/>
          <w:sz w:val="24"/>
          <w:szCs w:val="24"/>
        </w:rPr>
        <w:t>Turizam je jedan od glavnih pokretača razvoja gospodarstva u Republici Hrvatskoj. Stoga</w:t>
      </w:r>
      <w:r w:rsidR="009B6DC7">
        <w:rPr>
          <w:rFonts w:ascii="Times New Roman" w:hAnsi="Times New Roman"/>
          <w:sz w:val="24"/>
          <w:szCs w:val="24"/>
        </w:rPr>
        <w:t xml:space="preserve"> je bitan kontinuiran</w:t>
      </w:r>
      <w:r>
        <w:rPr>
          <w:rFonts w:ascii="Times New Roman" w:hAnsi="Times New Roman"/>
          <w:sz w:val="24"/>
          <w:szCs w:val="24"/>
        </w:rPr>
        <w:t xml:space="preserve"> i zajednički rad svih turističkih organizacija, zajednica, znanstvenih instituta, udruga, udruženja, ali i resornih ministarstava kako bi se hrvatski turizam razvio do svoje najviše razine. Važno je neprestano stvarati i provoditi projekte kako bi se poboljšala kvaliteta hrvatske turističke ponude, razvili novi, do sad neviđeni, autentični turistički proizvodi, očuvali, ali i unaprijedili turistički prostori i turističke destinacije. Upravo je ovdje, na takvim projektima, važna suradnja turističkih zajednica i subjekata javnog i privatnog sektora, udruga i građana, da se i oni uključe u aktivnosti vezane uz oplemenjivanje turističkih destinacija i da na taj način pomognu u realizaciji takvih projekata. </w:t>
      </w:r>
      <w:r w:rsidR="00136A6E">
        <w:rPr>
          <w:rFonts w:ascii="Times New Roman" w:hAnsi="Times New Roman"/>
          <w:sz w:val="24"/>
          <w:szCs w:val="24"/>
        </w:rPr>
        <w:t>Od izuzetne je važnosti zaštititi sve turističke, ali i ostale prostore od sve veće opasnosti devastacija, degradacija, ali i bespravne i divlje gradnje.</w:t>
      </w:r>
    </w:p>
    <w:p w:rsidR="00136A6E" w:rsidRDefault="00AC6EB4" w:rsidP="00E13104">
      <w:pPr>
        <w:spacing w:before="0" w:after="0" w:line="360" w:lineRule="auto"/>
        <w:ind w:firstLine="432"/>
        <w:jc w:val="both"/>
        <w:rPr>
          <w:rFonts w:ascii="Times New Roman" w:hAnsi="Times New Roman"/>
          <w:sz w:val="24"/>
          <w:szCs w:val="24"/>
        </w:rPr>
      </w:pPr>
      <w:r>
        <w:rPr>
          <w:rFonts w:ascii="Times New Roman" w:hAnsi="Times New Roman"/>
          <w:sz w:val="24"/>
          <w:szCs w:val="24"/>
        </w:rPr>
        <w:t xml:space="preserve">S obzirom da su turisti danas sve zahtjevniji u pogledu svojih potreba i želja, nužno je kreirati autohtonu turističku ponudu i proizvode. Oni traže nezaboravno iskustvo i emocije, pa </w:t>
      </w:r>
      <w:r>
        <w:rPr>
          <w:rFonts w:ascii="Times New Roman" w:hAnsi="Times New Roman"/>
          <w:sz w:val="24"/>
          <w:szCs w:val="24"/>
        </w:rPr>
        <w:lastRenderedPageBreak/>
        <w:t xml:space="preserve">uz kvalitetu turističke ponude, potrebno je raditi na što pozitivnijem i ljubaznijem profilu turističkih djelatnika, koji su nezaobilazna karika u privlačenju tuzemnih i inozemnih turista. Upravo je ovo još jedan motiv i razlog postojanja i provođenja svih </w:t>
      </w:r>
      <w:r w:rsidR="00A43D43">
        <w:rPr>
          <w:rFonts w:ascii="Times New Roman" w:hAnsi="Times New Roman"/>
          <w:sz w:val="24"/>
          <w:szCs w:val="24"/>
        </w:rPr>
        <w:t>prethodno navedeih a</w:t>
      </w:r>
      <w:r>
        <w:rPr>
          <w:rFonts w:ascii="Times New Roman" w:hAnsi="Times New Roman"/>
          <w:sz w:val="24"/>
          <w:szCs w:val="24"/>
        </w:rPr>
        <w:t>kcija, odnosno projekata.</w:t>
      </w:r>
    </w:p>
    <w:p w:rsidR="00A43D43" w:rsidRPr="00A43D43" w:rsidRDefault="00A43D43" w:rsidP="00230779">
      <w:pPr>
        <w:spacing w:before="0" w:after="0" w:line="360" w:lineRule="auto"/>
        <w:ind w:firstLine="284"/>
        <w:jc w:val="both"/>
        <w:rPr>
          <w:rFonts w:ascii="Times New Roman" w:hAnsi="Times New Roman"/>
          <w:sz w:val="24"/>
          <w:szCs w:val="24"/>
        </w:rPr>
      </w:pPr>
    </w:p>
    <w:p w:rsidR="00127350" w:rsidRPr="006C4219" w:rsidRDefault="00A43D43" w:rsidP="006C4219">
      <w:pPr>
        <w:pStyle w:val="Heading1"/>
        <w:numPr>
          <w:ilvl w:val="0"/>
          <w:numId w:val="16"/>
        </w:numPr>
        <w:spacing w:before="0" w:after="0"/>
        <w:rPr>
          <w:sz w:val="24"/>
          <w:szCs w:val="24"/>
        </w:rPr>
      </w:pPr>
      <w:bookmarkStart w:id="1" w:name="_Toc367880160"/>
      <w:r w:rsidRPr="006C4219">
        <w:rPr>
          <w:sz w:val="24"/>
          <w:szCs w:val="24"/>
        </w:rPr>
        <w:t>A</w:t>
      </w:r>
      <w:r w:rsidR="006C4219" w:rsidRPr="006C4219">
        <w:rPr>
          <w:sz w:val="24"/>
          <w:szCs w:val="24"/>
        </w:rPr>
        <w:t xml:space="preserve">kcija </w:t>
      </w:r>
      <w:r w:rsidR="006C4219">
        <w:rPr>
          <w:sz w:val="24"/>
          <w:szCs w:val="24"/>
        </w:rPr>
        <w:t>T</w:t>
      </w:r>
      <w:r w:rsidR="006C4219" w:rsidRPr="006C4219">
        <w:rPr>
          <w:sz w:val="24"/>
          <w:szCs w:val="24"/>
        </w:rPr>
        <w:t>uristički cvijet</w:t>
      </w:r>
      <w:bookmarkEnd w:id="1"/>
    </w:p>
    <w:p w:rsidR="006C4219" w:rsidRDefault="006C4219" w:rsidP="006C4219">
      <w:pPr>
        <w:spacing w:before="0" w:after="0" w:line="360" w:lineRule="auto"/>
        <w:jc w:val="both"/>
        <w:rPr>
          <w:rFonts w:ascii="Times New Roman" w:hAnsi="Times New Roman"/>
          <w:sz w:val="24"/>
          <w:szCs w:val="24"/>
        </w:rPr>
      </w:pPr>
    </w:p>
    <w:p w:rsidR="006978BE" w:rsidRDefault="00127350" w:rsidP="006C4219">
      <w:pPr>
        <w:spacing w:before="0" w:after="0" w:line="360" w:lineRule="auto"/>
        <w:ind w:firstLine="284"/>
        <w:jc w:val="both"/>
        <w:rPr>
          <w:rFonts w:ascii="Times New Roman" w:hAnsi="Times New Roman"/>
          <w:sz w:val="24"/>
          <w:szCs w:val="24"/>
        </w:rPr>
      </w:pPr>
      <w:r>
        <w:rPr>
          <w:rFonts w:ascii="Times New Roman" w:hAnsi="Times New Roman"/>
          <w:sz w:val="24"/>
          <w:szCs w:val="24"/>
        </w:rPr>
        <w:t>Istraživanje kontrole kvalitete turističkih destinacija Hrvatske provodi se već sedam godina za redom u sklopu akcije „</w:t>
      </w:r>
      <w:r w:rsidRPr="00650DE9">
        <w:rPr>
          <w:rFonts w:ascii="Times New Roman" w:hAnsi="Times New Roman"/>
          <w:i/>
          <w:sz w:val="24"/>
          <w:szCs w:val="24"/>
        </w:rPr>
        <w:t>Turistički cvijet –</w:t>
      </w:r>
      <w:r>
        <w:rPr>
          <w:rFonts w:ascii="Times New Roman" w:hAnsi="Times New Roman"/>
          <w:i/>
          <w:sz w:val="24"/>
          <w:szCs w:val="24"/>
        </w:rPr>
        <w:t xml:space="preserve"> k</w:t>
      </w:r>
      <w:r w:rsidRPr="00650DE9">
        <w:rPr>
          <w:rFonts w:ascii="Times New Roman" w:hAnsi="Times New Roman"/>
          <w:i/>
          <w:sz w:val="24"/>
          <w:szCs w:val="24"/>
        </w:rPr>
        <w:t>valiteta za Hrvatsku</w:t>
      </w:r>
      <w:r>
        <w:rPr>
          <w:rFonts w:ascii="Times New Roman" w:hAnsi="Times New Roman"/>
          <w:i/>
          <w:sz w:val="24"/>
          <w:szCs w:val="24"/>
        </w:rPr>
        <w:t>“</w:t>
      </w:r>
      <w:r>
        <w:rPr>
          <w:rFonts w:ascii="Times New Roman" w:hAnsi="Times New Roman"/>
          <w:sz w:val="24"/>
          <w:szCs w:val="24"/>
        </w:rPr>
        <w:t>. Istraživanje provodi Institut društv</w:t>
      </w:r>
      <w:r w:rsidR="00FB1422">
        <w:rPr>
          <w:rFonts w:ascii="Times New Roman" w:hAnsi="Times New Roman"/>
          <w:sz w:val="24"/>
          <w:szCs w:val="24"/>
        </w:rPr>
        <w:t>enih znanosti Ivo Pilar</w:t>
      </w:r>
      <w:r>
        <w:rPr>
          <w:rFonts w:ascii="Times New Roman" w:hAnsi="Times New Roman"/>
          <w:sz w:val="24"/>
          <w:szCs w:val="24"/>
        </w:rPr>
        <w:t>, u suradnji s Hrvatskom gospodarskom komorom, koja ujedno financira projekt</w:t>
      </w:r>
      <w:r w:rsidR="00A43D43">
        <w:rPr>
          <w:rFonts w:ascii="Times New Roman" w:hAnsi="Times New Roman"/>
          <w:sz w:val="24"/>
          <w:szCs w:val="24"/>
        </w:rPr>
        <w:t xml:space="preserve">, i Hrvatskom radiotelevizijom. </w:t>
      </w:r>
      <w:r>
        <w:rPr>
          <w:rFonts w:ascii="Times New Roman" w:hAnsi="Times New Roman"/>
          <w:sz w:val="24"/>
          <w:szCs w:val="24"/>
        </w:rPr>
        <w:t>Osnovni je cilj istraživanja, što je moguće objektivnije, ocijeniti vrijednosni lanac ponude u odabranim hrvatskim turističkim destinacijama u vrijeme turističke sezone. Ujedno se želi podići</w:t>
      </w:r>
      <w:r w:rsidR="0036437F">
        <w:rPr>
          <w:rFonts w:ascii="Times New Roman" w:hAnsi="Times New Roman"/>
          <w:sz w:val="24"/>
          <w:szCs w:val="24"/>
        </w:rPr>
        <w:t xml:space="preserve"> </w:t>
      </w:r>
      <w:r>
        <w:rPr>
          <w:rFonts w:ascii="Times New Roman" w:hAnsi="Times New Roman"/>
          <w:sz w:val="24"/>
          <w:szCs w:val="24"/>
        </w:rPr>
        <w:t>razina svijesti građana i svih ostalih sudionika u destinaciji o značaju turizma za podizanje ukupne kvalitete življenja u lokalnoj zajednici</w:t>
      </w:r>
      <w:r w:rsidR="006C4219">
        <w:rPr>
          <w:rFonts w:ascii="Times New Roman" w:hAnsi="Times New Roman"/>
          <w:sz w:val="24"/>
          <w:szCs w:val="24"/>
        </w:rPr>
        <w:t xml:space="preserve"> (</w:t>
      </w:r>
      <w:hyperlink r:id="rId11" w:history="1">
        <w:r w:rsidR="006C4219" w:rsidRPr="00B821DE">
          <w:rPr>
            <w:rStyle w:val="Hyperlink"/>
            <w:rFonts w:ascii="Times New Roman" w:hAnsi="Times New Roman"/>
            <w:szCs w:val="24"/>
          </w:rPr>
          <w:t>http://www.hgk.hr/sektor-centar/sektor-turizam/akcija-turisticki-cvijet-kvaliteta-za-hrvatsku-2012-istrazivanje-kontrole-kvlaitete-turistickih-destinacija-hrvatske</w:t>
        </w:r>
      </w:hyperlink>
      <w:r w:rsidR="006C4219">
        <w:rPr>
          <w:rFonts w:ascii="Times New Roman" w:hAnsi="Times New Roman"/>
          <w:sz w:val="24"/>
          <w:szCs w:val="24"/>
        </w:rPr>
        <w:t>)</w:t>
      </w:r>
      <w:r>
        <w:rPr>
          <w:rFonts w:ascii="Times New Roman" w:hAnsi="Times New Roman"/>
          <w:sz w:val="24"/>
          <w:szCs w:val="24"/>
        </w:rPr>
        <w:t>.</w:t>
      </w:r>
    </w:p>
    <w:p w:rsidR="00B525F8" w:rsidRDefault="00127350"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Ocjenjivanje kvalitete turističke ponude turističk</w:t>
      </w:r>
      <w:r w:rsidR="00C3775E">
        <w:rPr>
          <w:rFonts w:ascii="Times New Roman" w:hAnsi="Times New Roman"/>
          <w:sz w:val="24"/>
          <w:szCs w:val="24"/>
        </w:rPr>
        <w:t xml:space="preserve">ih odredišta i tvrtki Hrvatske </w:t>
      </w:r>
      <w:r>
        <w:rPr>
          <w:rFonts w:ascii="Times New Roman" w:hAnsi="Times New Roman"/>
          <w:sz w:val="24"/>
          <w:szCs w:val="24"/>
        </w:rPr>
        <w:t>provodi se prema kriterijima i kategorijama koji su osmišljeni u Institutu društvenih znanosti Ivo Pilar, za svaku od ovih turističkih kategorija:</w:t>
      </w:r>
      <w:r w:rsidR="002337C7">
        <w:rPr>
          <w:rFonts w:ascii="Times New Roman" w:hAnsi="Times New Roman"/>
          <w:sz w:val="24"/>
          <w:szCs w:val="24"/>
        </w:rPr>
        <w:t xml:space="preserve"> </w:t>
      </w:r>
      <w:r>
        <w:rPr>
          <w:rFonts w:ascii="Times New Roman" w:hAnsi="Times New Roman"/>
          <w:sz w:val="24"/>
          <w:szCs w:val="24"/>
        </w:rPr>
        <w:t>n</w:t>
      </w:r>
      <w:r w:rsidRPr="00CD0AAA">
        <w:rPr>
          <w:rFonts w:ascii="Times New Roman" w:hAnsi="Times New Roman"/>
          <w:sz w:val="24"/>
          <w:szCs w:val="24"/>
        </w:rPr>
        <w:t>ajuspješnije male</w:t>
      </w:r>
      <w:r w:rsidR="002337C7">
        <w:rPr>
          <w:rFonts w:ascii="Times New Roman" w:hAnsi="Times New Roman"/>
          <w:sz w:val="24"/>
          <w:szCs w:val="24"/>
        </w:rPr>
        <w:t>, srednje i velike</w:t>
      </w:r>
      <w:r w:rsidRPr="00CD0AAA">
        <w:rPr>
          <w:rFonts w:ascii="Times New Roman" w:hAnsi="Times New Roman"/>
          <w:sz w:val="24"/>
          <w:szCs w:val="24"/>
        </w:rPr>
        <w:t xml:space="preserve"> turističke destinacije na Jadranu</w:t>
      </w:r>
      <w:r w:rsidR="002337C7">
        <w:rPr>
          <w:rFonts w:ascii="Times New Roman" w:hAnsi="Times New Roman"/>
          <w:sz w:val="24"/>
          <w:szCs w:val="24"/>
        </w:rPr>
        <w:t xml:space="preserve">; </w:t>
      </w:r>
      <w:r>
        <w:rPr>
          <w:rFonts w:ascii="Times New Roman" w:hAnsi="Times New Roman"/>
          <w:sz w:val="24"/>
          <w:szCs w:val="24"/>
        </w:rPr>
        <w:t>n</w:t>
      </w:r>
      <w:r w:rsidRPr="00CD0AAA">
        <w:rPr>
          <w:rFonts w:ascii="Times New Roman" w:hAnsi="Times New Roman"/>
          <w:sz w:val="24"/>
          <w:szCs w:val="24"/>
        </w:rPr>
        <w:t>ajuspješnije turističke destinacije kontinentalne Hrvatske</w:t>
      </w:r>
      <w:r w:rsidR="002337C7">
        <w:rPr>
          <w:rFonts w:ascii="Times New Roman" w:hAnsi="Times New Roman"/>
          <w:sz w:val="24"/>
          <w:szCs w:val="24"/>
        </w:rPr>
        <w:t xml:space="preserve">; </w:t>
      </w:r>
      <w:r>
        <w:rPr>
          <w:rFonts w:ascii="Times New Roman" w:hAnsi="Times New Roman"/>
          <w:sz w:val="24"/>
          <w:szCs w:val="24"/>
        </w:rPr>
        <w:t>t</w:t>
      </w:r>
      <w:r w:rsidRPr="00CD0AAA">
        <w:rPr>
          <w:rFonts w:ascii="Times New Roman" w:hAnsi="Times New Roman"/>
          <w:sz w:val="24"/>
          <w:szCs w:val="24"/>
        </w:rPr>
        <w:t>uristički prvak Hrvatske (bira se između najuspješnijih destinacija)</w:t>
      </w:r>
      <w:r w:rsidR="002337C7">
        <w:rPr>
          <w:rFonts w:ascii="Times New Roman" w:hAnsi="Times New Roman"/>
          <w:sz w:val="24"/>
          <w:szCs w:val="24"/>
        </w:rPr>
        <w:t xml:space="preserve">; </w:t>
      </w:r>
      <w:r>
        <w:rPr>
          <w:rFonts w:ascii="Times New Roman" w:hAnsi="Times New Roman"/>
          <w:sz w:val="24"/>
          <w:szCs w:val="24"/>
        </w:rPr>
        <w:t>h</w:t>
      </w:r>
      <w:r w:rsidRPr="00CD0AAA">
        <w:rPr>
          <w:rFonts w:ascii="Times New Roman" w:hAnsi="Times New Roman"/>
          <w:sz w:val="24"/>
          <w:szCs w:val="24"/>
        </w:rPr>
        <w:t>otel godine</w:t>
      </w:r>
      <w:r w:rsidR="002337C7">
        <w:rPr>
          <w:rFonts w:ascii="Times New Roman" w:hAnsi="Times New Roman"/>
          <w:sz w:val="24"/>
          <w:szCs w:val="24"/>
        </w:rPr>
        <w:t xml:space="preserve">; </w:t>
      </w:r>
      <w:r>
        <w:rPr>
          <w:rFonts w:ascii="Times New Roman" w:hAnsi="Times New Roman"/>
          <w:sz w:val="24"/>
          <w:szCs w:val="24"/>
        </w:rPr>
        <w:t>m</w:t>
      </w:r>
      <w:r w:rsidRPr="00CD0AAA">
        <w:rPr>
          <w:rFonts w:ascii="Times New Roman" w:hAnsi="Times New Roman"/>
          <w:sz w:val="24"/>
          <w:szCs w:val="24"/>
        </w:rPr>
        <w:t>arina godine</w:t>
      </w:r>
      <w:r w:rsidR="002337C7">
        <w:rPr>
          <w:rFonts w:ascii="Times New Roman" w:hAnsi="Times New Roman"/>
          <w:sz w:val="24"/>
          <w:szCs w:val="24"/>
        </w:rPr>
        <w:t xml:space="preserve">; </w:t>
      </w:r>
      <w:r>
        <w:rPr>
          <w:rFonts w:ascii="Times New Roman" w:hAnsi="Times New Roman"/>
          <w:sz w:val="24"/>
          <w:szCs w:val="24"/>
        </w:rPr>
        <w:t>k</w:t>
      </w:r>
      <w:r w:rsidRPr="00CD0AAA">
        <w:rPr>
          <w:rFonts w:ascii="Times New Roman" w:hAnsi="Times New Roman"/>
          <w:sz w:val="24"/>
          <w:szCs w:val="24"/>
        </w:rPr>
        <w:t>amp godine</w:t>
      </w:r>
      <w:r w:rsidR="002337C7">
        <w:rPr>
          <w:rFonts w:ascii="Times New Roman" w:hAnsi="Times New Roman"/>
          <w:sz w:val="24"/>
          <w:szCs w:val="24"/>
        </w:rPr>
        <w:t xml:space="preserve">; </w:t>
      </w:r>
      <w:r>
        <w:rPr>
          <w:rFonts w:ascii="Times New Roman" w:hAnsi="Times New Roman"/>
          <w:sz w:val="24"/>
          <w:szCs w:val="24"/>
        </w:rPr>
        <w:t>p</w:t>
      </w:r>
      <w:r w:rsidRPr="00CD0AAA">
        <w:rPr>
          <w:rFonts w:ascii="Times New Roman" w:hAnsi="Times New Roman"/>
          <w:sz w:val="24"/>
          <w:szCs w:val="24"/>
        </w:rPr>
        <w:t>laža godine</w:t>
      </w:r>
      <w:r w:rsidR="002337C7">
        <w:rPr>
          <w:rFonts w:ascii="Times New Roman" w:hAnsi="Times New Roman"/>
          <w:sz w:val="24"/>
          <w:szCs w:val="24"/>
        </w:rPr>
        <w:t xml:space="preserve">; </w:t>
      </w:r>
      <w:r>
        <w:rPr>
          <w:rFonts w:ascii="Times New Roman" w:hAnsi="Times New Roman"/>
          <w:sz w:val="24"/>
          <w:szCs w:val="24"/>
        </w:rPr>
        <w:t>p</w:t>
      </w:r>
      <w:r w:rsidRPr="00CD0AAA">
        <w:rPr>
          <w:rFonts w:ascii="Times New Roman" w:hAnsi="Times New Roman"/>
          <w:sz w:val="24"/>
          <w:szCs w:val="24"/>
        </w:rPr>
        <w:t>osebne nagrade ustanova</w:t>
      </w:r>
      <w:r w:rsidR="002337C7">
        <w:rPr>
          <w:rFonts w:ascii="Times New Roman" w:hAnsi="Times New Roman"/>
          <w:sz w:val="24"/>
          <w:szCs w:val="24"/>
        </w:rPr>
        <w:t xml:space="preserve">ma, institucijama, udrugama i </w:t>
      </w:r>
      <w:r>
        <w:rPr>
          <w:rFonts w:ascii="Times New Roman" w:hAnsi="Times New Roman"/>
          <w:sz w:val="24"/>
          <w:szCs w:val="24"/>
        </w:rPr>
        <w:t>p</w:t>
      </w:r>
      <w:r w:rsidRPr="00CD0AAA">
        <w:rPr>
          <w:rFonts w:ascii="Times New Roman" w:hAnsi="Times New Roman"/>
          <w:sz w:val="24"/>
          <w:szCs w:val="24"/>
        </w:rPr>
        <w:t>osebne nagrade pojedincima</w:t>
      </w:r>
      <w:r w:rsidR="00B525F8">
        <w:rPr>
          <w:rFonts w:ascii="Times New Roman" w:hAnsi="Times New Roman"/>
          <w:sz w:val="24"/>
          <w:szCs w:val="24"/>
        </w:rPr>
        <w:t xml:space="preserve"> (</w:t>
      </w:r>
      <w:hyperlink r:id="rId12" w:history="1">
        <w:r w:rsidR="00B525F8" w:rsidRPr="00B821DE">
          <w:rPr>
            <w:rStyle w:val="Hyperlink"/>
            <w:rFonts w:ascii="Times New Roman" w:hAnsi="Times New Roman"/>
            <w:szCs w:val="24"/>
          </w:rPr>
          <w:t>http://www.hgk.hr/wp-content/blogs.dir/1/files_mf/turcvi.pdf</w:t>
        </w:r>
      </w:hyperlink>
      <w:r w:rsidR="00B525F8">
        <w:rPr>
          <w:rFonts w:ascii="Times New Roman" w:hAnsi="Times New Roman"/>
          <w:sz w:val="24"/>
          <w:szCs w:val="24"/>
        </w:rPr>
        <w:t>)</w:t>
      </w:r>
      <w:r w:rsidR="00A047B0">
        <w:rPr>
          <w:rFonts w:ascii="Times New Roman" w:hAnsi="Times New Roman"/>
          <w:sz w:val="24"/>
          <w:szCs w:val="24"/>
        </w:rPr>
        <w:t>.</w:t>
      </w:r>
      <w:r w:rsidR="008B4BF3">
        <w:rPr>
          <w:rFonts w:ascii="Times New Roman" w:hAnsi="Times New Roman"/>
          <w:sz w:val="24"/>
          <w:szCs w:val="24"/>
        </w:rPr>
        <w:t xml:space="preserve"> </w:t>
      </w:r>
    </w:p>
    <w:p w:rsidR="00127350" w:rsidRDefault="00127350"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U sklopu prethodno navedenih kategorija postoji 11 skupina koje se ocjenjuju, a to su:</w:t>
      </w:r>
      <w:r w:rsidR="00F01EF1">
        <w:rPr>
          <w:rFonts w:ascii="Times New Roman" w:hAnsi="Times New Roman"/>
          <w:sz w:val="24"/>
          <w:szCs w:val="24"/>
        </w:rPr>
        <w:t xml:space="preserve"> smještaj; </w:t>
      </w:r>
      <w:r w:rsidRPr="00F01EF1">
        <w:rPr>
          <w:rFonts w:ascii="Times New Roman" w:hAnsi="Times New Roman"/>
          <w:sz w:val="24"/>
          <w:szCs w:val="24"/>
        </w:rPr>
        <w:t xml:space="preserve">turističke informacije </w:t>
      </w:r>
      <w:r w:rsidR="00F01EF1">
        <w:rPr>
          <w:rFonts w:ascii="Times New Roman" w:hAnsi="Times New Roman"/>
          <w:sz w:val="24"/>
          <w:szCs w:val="24"/>
        </w:rPr>
        <w:t xml:space="preserve">na web stranicama TZ odredišta; </w:t>
      </w:r>
      <w:r w:rsidRPr="001468A3">
        <w:rPr>
          <w:rFonts w:ascii="Times New Roman" w:hAnsi="Times New Roman"/>
          <w:sz w:val="24"/>
          <w:szCs w:val="24"/>
        </w:rPr>
        <w:t>tur</w:t>
      </w:r>
      <w:r w:rsidR="00F01EF1">
        <w:rPr>
          <w:rFonts w:ascii="Times New Roman" w:hAnsi="Times New Roman"/>
          <w:sz w:val="24"/>
          <w:szCs w:val="24"/>
        </w:rPr>
        <w:t xml:space="preserve">ističke informacije u odredištu; promet; ugostiteljski sadržaji; </w:t>
      </w:r>
      <w:r w:rsidRPr="001468A3">
        <w:rPr>
          <w:rFonts w:ascii="Times New Roman" w:hAnsi="Times New Roman"/>
          <w:sz w:val="24"/>
          <w:szCs w:val="24"/>
        </w:rPr>
        <w:t xml:space="preserve">ljudski </w:t>
      </w:r>
      <w:r w:rsidR="00F01EF1">
        <w:rPr>
          <w:rFonts w:ascii="Times New Roman" w:hAnsi="Times New Roman"/>
          <w:sz w:val="24"/>
          <w:szCs w:val="24"/>
        </w:rPr>
        <w:t xml:space="preserve">resursi i javna infrastruktura; trgovina; dekoracije; </w:t>
      </w:r>
      <w:r w:rsidRPr="001468A3">
        <w:rPr>
          <w:rFonts w:ascii="Times New Roman" w:hAnsi="Times New Roman"/>
          <w:sz w:val="24"/>
          <w:szCs w:val="24"/>
        </w:rPr>
        <w:t>kultura i za</w:t>
      </w:r>
      <w:r w:rsidR="00F01EF1">
        <w:rPr>
          <w:rFonts w:ascii="Times New Roman" w:hAnsi="Times New Roman"/>
          <w:sz w:val="24"/>
          <w:szCs w:val="24"/>
        </w:rPr>
        <w:t xml:space="preserve">bava; </w:t>
      </w:r>
      <w:r>
        <w:rPr>
          <w:rFonts w:ascii="Times New Roman" w:hAnsi="Times New Roman"/>
          <w:sz w:val="24"/>
          <w:szCs w:val="24"/>
        </w:rPr>
        <w:t>aktivan odmor u prirodi i</w:t>
      </w:r>
      <w:r w:rsidRPr="001468A3">
        <w:rPr>
          <w:rFonts w:ascii="Times New Roman" w:hAnsi="Times New Roman"/>
          <w:sz w:val="24"/>
          <w:szCs w:val="24"/>
        </w:rPr>
        <w:t xml:space="preserve"> prirodni okoliš.</w:t>
      </w:r>
      <w:r w:rsidR="00A43D43">
        <w:rPr>
          <w:rFonts w:ascii="Times New Roman" w:hAnsi="Times New Roman"/>
          <w:sz w:val="24"/>
          <w:szCs w:val="24"/>
        </w:rPr>
        <w:t xml:space="preserve"> </w:t>
      </w:r>
      <w:r>
        <w:rPr>
          <w:rFonts w:ascii="Times New Roman" w:hAnsi="Times New Roman"/>
          <w:sz w:val="24"/>
          <w:szCs w:val="24"/>
        </w:rPr>
        <w:t>Te skupine navedene su u</w:t>
      </w:r>
      <w:r w:rsidR="008B4BF3">
        <w:rPr>
          <w:rFonts w:ascii="Times New Roman" w:hAnsi="Times New Roman"/>
          <w:sz w:val="24"/>
          <w:szCs w:val="24"/>
        </w:rPr>
        <w:t xml:space="preserve"> Obrascu kojeg ispunjavaju suci, koji u tajnosti posjećuju</w:t>
      </w:r>
      <w:r w:rsidR="006978BE">
        <w:rPr>
          <w:rFonts w:ascii="Times New Roman" w:hAnsi="Times New Roman"/>
          <w:sz w:val="24"/>
          <w:szCs w:val="24"/>
        </w:rPr>
        <w:t xml:space="preserve"> sve destinacije uključene u istraživanje. </w:t>
      </w:r>
      <w:r>
        <w:rPr>
          <w:rFonts w:ascii="Times New Roman" w:hAnsi="Times New Roman"/>
          <w:sz w:val="24"/>
          <w:szCs w:val="24"/>
        </w:rPr>
        <w:t>U svim destinac</w:t>
      </w:r>
      <w:r w:rsidR="008B4BF3">
        <w:rPr>
          <w:rFonts w:ascii="Times New Roman" w:hAnsi="Times New Roman"/>
          <w:sz w:val="24"/>
          <w:szCs w:val="24"/>
        </w:rPr>
        <w:t xml:space="preserve">ijama </w:t>
      </w:r>
      <w:r>
        <w:rPr>
          <w:rFonts w:ascii="Times New Roman" w:hAnsi="Times New Roman"/>
          <w:sz w:val="24"/>
          <w:szCs w:val="24"/>
        </w:rPr>
        <w:t xml:space="preserve">ocjenjuju se svi elementi bez obzira na kategoriju destinacije. Nakon istraživanja i obrade podataka, objavljena rang-lista destinacija služi kao podloga za dodjelu nagrada </w:t>
      </w:r>
      <w:r w:rsidRPr="002E3880">
        <w:rPr>
          <w:rFonts w:ascii="Times New Roman" w:hAnsi="Times New Roman"/>
          <w:i/>
          <w:sz w:val="24"/>
          <w:szCs w:val="24"/>
        </w:rPr>
        <w:t>Turistički cvijet</w:t>
      </w:r>
      <w:r>
        <w:rPr>
          <w:rFonts w:ascii="Times New Roman" w:hAnsi="Times New Roman"/>
          <w:sz w:val="24"/>
          <w:szCs w:val="24"/>
        </w:rPr>
        <w:t xml:space="preserve"> koje tradicionalno dodjeljuju </w:t>
      </w:r>
      <w:r w:rsidR="00A43D43">
        <w:rPr>
          <w:rFonts w:ascii="Times New Roman" w:hAnsi="Times New Roman"/>
          <w:sz w:val="24"/>
          <w:szCs w:val="24"/>
        </w:rPr>
        <w:t>HGK</w:t>
      </w:r>
      <w:r>
        <w:rPr>
          <w:rFonts w:ascii="Times New Roman" w:hAnsi="Times New Roman"/>
          <w:sz w:val="24"/>
          <w:szCs w:val="24"/>
        </w:rPr>
        <w:t xml:space="preserve"> i </w:t>
      </w:r>
      <w:r w:rsidR="00A43D43">
        <w:rPr>
          <w:rFonts w:ascii="Times New Roman" w:hAnsi="Times New Roman"/>
          <w:sz w:val="24"/>
          <w:szCs w:val="24"/>
        </w:rPr>
        <w:t>HRT</w:t>
      </w:r>
      <w:r>
        <w:rPr>
          <w:rFonts w:ascii="Times New Roman" w:hAnsi="Times New Roman"/>
          <w:sz w:val="24"/>
          <w:szCs w:val="24"/>
        </w:rPr>
        <w:t xml:space="preserve"> na završnoj svečanosti Dana hrvatskog turizma</w:t>
      </w:r>
      <w:r w:rsidR="00A43D43">
        <w:rPr>
          <w:rFonts w:ascii="Times New Roman" w:hAnsi="Times New Roman"/>
          <w:sz w:val="24"/>
          <w:szCs w:val="24"/>
        </w:rPr>
        <w:t>.</w:t>
      </w:r>
    </w:p>
    <w:p w:rsidR="002337C7" w:rsidRDefault="00A43D43"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 xml:space="preserve">Dosadašnji rezultati pokazali su da kontinentalne turističke destinacije znatno zaostaju kvalitetom turističke ponude za priobalnim destinacijama, no ujedno je kvaliteta turističke </w:t>
      </w:r>
      <w:r>
        <w:rPr>
          <w:rFonts w:ascii="Times New Roman" w:hAnsi="Times New Roman"/>
          <w:sz w:val="24"/>
          <w:szCs w:val="24"/>
        </w:rPr>
        <w:lastRenderedPageBreak/>
        <w:t xml:space="preserve">ponude u </w:t>
      </w:r>
      <w:r w:rsidR="00F06579">
        <w:rPr>
          <w:rFonts w:ascii="Times New Roman" w:hAnsi="Times New Roman"/>
          <w:sz w:val="24"/>
          <w:szCs w:val="24"/>
        </w:rPr>
        <w:t>s</w:t>
      </w:r>
      <w:r>
        <w:rPr>
          <w:rFonts w:ascii="Times New Roman" w:hAnsi="Times New Roman"/>
          <w:sz w:val="24"/>
          <w:szCs w:val="24"/>
        </w:rPr>
        <w:t>redišnjoj Hrvatskoj u prosjeku kontinuirano bolja od kvalitete turističke ponude u Sla</w:t>
      </w:r>
      <w:r w:rsidR="00F06579">
        <w:rPr>
          <w:rFonts w:ascii="Times New Roman" w:hAnsi="Times New Roman"/>
          <w:sz w:val="24"/>
          <w:szCs w:val="24"/>
        </w:rPr>
        <w:t>voniji. Dok su Slavonija i s</w:t>
      </w:r>
      <w:r>
        <w:rPr>
          <w:rFonts w:ascii="Times New Roman" w:hAnsi="Times New Roman"/>
          <w:sz w:val="24"/>
          <w:szCs w:val="24"/>
        </w:rPr>
        <w:t>redišnja Hrvatska u velikom zaostatku, kvaliteta turističke ponude u odredištima Istre i Dalmacije u prosjeku se izjednačila u razdoblju od 2007. do 2012. godine.</w:t>
      </w:r>
      <w:bookmarkStart w:id="2" w:name="_Toc365736127"/>
      <w:bookmarkStart w:id="3" w:name="_Toc366060609"/>
    </w:p>
    <w:p w:rsidR="002337C7" w:rsidRDefault="002337C7" w:rsidP="00230779">
      <w:pPr>
        <w:spacing w:before="0" w:after="0" w:line="360" w:lineRule="auto"/>
        <w:jc w:val="both"/>
        <w:rPr>
          <w:rFonts w:ascii="Times New Roman" w:hAnsi="Times New Roman"/>
          <w:sz w:val="24"/>
          <w:szCs w:val="24"/>
        </w:rPr>
      </w:pPr>
    </w:p>
    <w:p w:rsidR="000C6495" w:rsidRPr="00F06579" w:rsidRDefault="00F06579" w:rsidP="00F06579">
      <w:pPr>
        <w:pStyle w:val="Heading1"/>
        <w:numPr>
          <w:ilvl w:val="0"/>
          <w:numId w:val="16"/>
        </w:numPr>
        <w:spacing w:before="0" w:after="0"/>
        <w:rPr>
          <w:sz w:val="24"/>
          <w:szCs w:val="24"/>
        </w:rPr>
      </w:pPr>
      <w:bookmarkStart w:id="4" w:name="_Toc367880161"/>
      <w:r w:rsidRPr="00F06579">
        <w:rPr>
          <w:sz w:val="24"/>
          <w:szCs w:val="24"/>
        </w:rPr>
        <w:t>Projekt „Volim Hrvatsku“</w:t>
      </w:r>
      <w:bookmarkEnd w:id="2"/>
      <w:bookmarkEnd w:id="3"/>
      <w:bookmarkEnd w:id="4"/>
    </w:p>
    <w:p w:rsidR="00F06579" w:rsidRDefault="00F06579" w:rsidP="00F06579">
      <w:pPr>
        <w:spacing w:before="0" w:after="0" w:line="360" w:lineRule="auto"/>
        <w:ind w:firstLine="360"/>
        <w:jc w:val="both"/>
        <w:rPr>
          <w:rFonts w:ascii="Times New Roman" w:hAnsi="Times New Roman"/>
          <w:sz w:val="24"/>
          <w:szCs w:val="24"/>
        </w:rPr>
      </w:pPr>
    </w:p>
    <w:p w:rsidR="00826F1E" w:rsidRDefault="00127350" w:rsidP="00F06579">
      <w:pPr>
        <w:spacing w:before="0" w:after="0" w:line="360" w:lineRule="auto"/>
        <w:ind w:firstLine="360"/>
        <w:jc w:val="both"/>
        <w:rPr>
          <w:rFonts w:ascii="Times New Roman" w:hAnsi="Times New Roman"/>
          <w:sz w:val="24"/>
          <w:szCs w:val="24"/>
        </w:rPr>
      </w:pPr>
      <w:r>
        <w:rPr>
          <w:rFonts w:ascii="Times New Roman" w:hAnsi="Times New Roman"/>
          <w:sz w:val="24"/>
          <w:szCs w:val="24"/>
        </w:rPr>
        <w:t xml:space="preserve">Od 2000. godine, zajedno u suradnji sa sustavom turističkih zajednica, HTZ provodi edukativno ekološki projekt </w:t>
      </w:r>
      <w:r w:rsidR="00624BEA">
        <w:rPr>
          <w:rFonts w:ascii="Times New Roman" w:hAnsi="Times New Roman"/>
          <w:sz w:val="24"/>
          <w:szCs w:val="24"/>
        </w:rPr>
        <w:t>„Volim Hrvatsku“</w:t>
      </w:r>
      <w:r>
        <w:rPr>
          <w:rFonts w:ascii="Times New Roman" w:hAnsi="Times New Roman"/>
          <w:sz w:val="24"/>
          <w:szCs w:val="24"/>
        </w:rPr>
        <w:t xml:space="preserve"> ko</w:t>
      </w:r>
      <w:r w:rsidR="007C2CAA">
        <w:rPr>
          <w:rFonts w:ascii="Times New Roman" w:hAnsi="Times New Roman"/>
          <w:sz w:val="24"/>
          <w:szCs w:val="24"/>
        </w:rPr>
        <w:t>ji obuhvaća nekoliko aktivnosti</w:t>
      </w:r>
      <w:r>
        <w:rPr>
          <w:rFonts w:ascii="Times New Roman" w:hAnsi="Times New Roman"/>
          <w:sz w:val="24"/>
          <w:szCs w:val="24"/>
        </w:rPr>
        <w:t xml:space="preserve"> koje se realiziraju tijekom cijele godine, a to su a</w:t>
      </w:r>
      <w:r w:rsidR="00624BEA">
        <w:rPr>
          <w:rFonts w:ascii="Times New Roman" w:hAnsi="Times New Roman"/>
          <w:sz w:val="24"/>
          <w:szCs w:val="24"/>
        </w:rPr>
        <w:t xml:space="preserve">kcije </w:t>
      </w:r>
      <w:r w:rsidRPr="00364B00">
        <w:rPr>
          <w:rFonts w:ascii="Times New Roman" w:hAnsi="Times New Roman"/>
          <w:sz w:val="24"/>
          <w:szCs w:val="24"/>
        </w:rPr>
        <w:t xml:space="preserve">Djeca crtaju i pišu </w:t>
      </w:r>
      <w:r w:rsidR="00624BEA">
        <w:rPr>
          <w:rFonts w:ascii="Times New Roman" w:hAnsi="Times New Roman"/>
          <w:sz w:val="24"/>
          <w:szCs w:val="24"/>
        </w:rPr>
        <w:t xml:space="preserve">Hrvatsku, Eden, </w:t>
      </w:r>
      <w:r>
        <w:rPr>
          <w:rFonts w:ascii="Times New Roman" w:hAnsi="Times New Roman"/>
          <w:sz w:val="24"/>
          <w:szCs w:val="24"/>
        </w:rPr>
        <w:t xml:space="preserve">Plavi i Zeleni cvijet, </w:t>
      </w:r>
      <w:r w:rsidR="00624BEA">
        <w:rPr>
          <w:rFonts w:ascii="Times New Roman" w:hAnsi="Times New Roman"/>
          <w:sz w:val="24"/>
          <w:szCs w:val="24"/>
        </w:rPr>
        <w:t xml:space="preserve">te akcija </w:t>
      </w:r>
      <w:r>
        <w:rPr>
          <w:rFonts w:ascii="Times New Roman" w:hAnsi="Times New Roman"/>
          <w:sz w:val="24"/>
          <w:szCs w:val="24"/>
        </w:rPr>
        <w:t>Čovjek ključ us</w:t>
      </w:r>
      <w:r w:rsidR="00624BEA">
        <w:rPr>
          <w:rFonts w:ascii="Times New Roman" w:hAnsi="Times New Roman"/>
          <w:sz w:val="24"/>
          <w:szCs w:val="24"/>
        </w:rPr>
        <w:t>pjeha – izbor djelatnika godine.</w:t>
      </w:r>
      <w:r w:rsidR="00826F1E">
        <w:rPr>
          <w:rFonts w:ascii="Times New Roman" w:hAnsi="Times New Roman"/>
          <w:sz w:val="24"/>
          <w:szCs w:val="24"/>
        </w:rPr>
        <w:t xml:space="preserve"> </w:t>
      </w:r>
    </w:p>
    <w:p w:rsidR="00624BEA" w:rsidRDefault="00127350"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Ciljevi projekta osmišljeni su sa svrhom da se unaprijede elementi i kvaliteta turističkog proizvoda i tu</w:t>
      </w:r>
      <w:r w:rsidR="000C6495">
        <w:rPr>
          <w:rFonts w:ascii="Times New Roman" w:hAnsi="Times New Roman"/>
          <w:sz w:val="24"/>
          <w:szCs w:val="24"/>
        </w:rPr>
        <w:t>rističke ponude, potakne razvoj</w:t>
      </w:r>
      <w:r>
        <w:rPr>
          <w:rFonts w:ascii="Times New Roman" w:hAnsi="Times New Roman"/>
          <w:sz w:val="24"/>
          <w:szCs w:val="24"/>
        </w:rPr>
        <w:t xml:space="preserve"> novih proizvoda u različitim segementima turističke ponude, urede i oplemene turistički prostori, turističke destinacije i okoliš, podigne razina gostoljubivosti, stvori klima dobrodošlice, te na kraju krajeva razvije svijest o značaju turizma za podizanje ukupne kvalitete življenja.</w:t>
      </w:r>
    </w:p>
    <w:p w:rsidR="00127350" w:rsidRDefault="00127350" w:rsidP="00FF65B8">
      <w:pPr>
        <w:spacing w:before="0" w:after="0" w:line="360" w:lineRule="auto"/>
        <w:ind w:firstLine="284"/>
        <w:jc w:val="both"/>
        <w:rPr>
          <w:rFonts w:ascii="Times New Roman" w:hAnsi="Times New Roman"/>
          <w:sz w:val="24"/>
          <w:szCs w:val="24"/>
        </w:rPr>
      </w:pPr>
      <w:r>
        <w:rPr>
          <w:rFonts w:ascii="Times New Roman" w:hAnsi="Times New Roman"/>
          <w:sz w:val="24"/>
          <w:szCs w:val="24"/>
        </w:rPr>
        <w:t xml:space="preserve">Glavni nositelji svih aktivnosti ovog projekta jesu Ured HTZ-a te </w:t>
      </w:r>
      <w:r w:rsidR="00624BEA">
        <w:rPr>
          <w:rFonts w:ascii="Times New Roman" w:hAnsi="Times New Roman"/>
          <w:sz w:val="24"/>
          <w:szCs w:val="24"/>
        </w:rPr>
        <w:t>sustav turističkih zajednica,</w:t>
      </w:r>
      <w:r>
        <w:rPr>
          <w:rFonts w:ascii="Times New Roman" w:hAnsi="Times New Roman"/>
          <w:sz w:val="24"/>
          <w:szCs w:val="24"/>
        </w:rPr>
        <w:t xml:space="preserve"> uz znanje Ministarstva turizma, Ministarstva zn</w:t>
      </w:r>
      <w:r w:rsidR="00FF65B8">
        <w:rPr>
          <w:rFonts w:ascii="Times New Roman" w:hAnsi="Times New Roman"/>
          <w:sz w:val="24"/>
          <w:szCs w:val="24"/>
        </w:rPr>
        <w:t xml:space="preserve">anosti, obrazovanja i sporta te </w:t>
      </w:r>
      <w:r>
        <w:rPr>
          <w:rFonts w:ascii="Times New Roman" w:hAnsi="Times New Roman"/>
          <w:sz w:val="24"/>
          <w:szCs w:val="24"/>
        </w:rPr>
        <w:t>regionalnih i lokalnih uprava i samouprava</w:t>
      </w:r>
      <w:r w:rsidR="00FF65B8">
        <w:rPr>
          <w:rFonts w:ascii="Times New Roman" w:hAnsi="Times New Roman"/>
          <w:sz w:val="24"/>
          <w:szCs w:val="24"/>
        </w:rPr>
        <w:t xml:space="preserve"> (</w:t>
      </w:r>
      <w:hyperlink r:id="rId13" w:history="1">
        <w:r w:rsidR="00FF65B8" w:rsidRPr="00B821DE">
          <w:rPr>
            <w:rStyle w:val="Hyperlink"/>
            <w:rFonts w:ascii="Times New Roman" w:hAnsi="Times New Roman"/>
            <w:sz w:val="24"/>
            <w:szCs w:val="24"/>
          </w:rPr>
          <w:t>http://croatia.travel/brosure/Knjizica_Volim_Hrvatsku_2012.pdf</w:t>
        </w:r>
      </w:hyperlink>
      <w:r w:rsidR="00FF65B8">
        <w:rPr>
          <w:rFonts w:ascii="Times New Roman" w:hAnsi="Times New Roman"/>
          <w:sz w:val="24"/>
          <w:szCs w:val="24"/>
        </w:rPr>
        <w:t>)</w:t>
      </w:r>
      <w:r>
        <w:rPr>
          <w:rFonts w:ascii="Times New Roman" w:hAnsi="Times New Roman"/>
          <w:sz w:val="24"/>
          <w:szCs w:val="24"/>
        </w:rPr>
        <w:t>.</w:t>
      </w:r>
    </w:p>
    <w:p w:rsidR="007C2CAA" w:rsidRDefault="007C2CAA" w:rsidP="00230779">
      <w:pPr>
        <w:spacing w:before="0" w:after="0" w:line="360" w:lineRule="auto"/>
        <w:rPr>
          <w:rFonts w:ascii="Arial" w:eastAsia="Times New Roman" w:hAnsi="Arial" w:cs="Times New Roman"/>
          <w:b/>
          <w:bCs/>
          <w:iCs/>
          <w:sz w:val="24"/>
          <w:szCs w:val="28"/>
        </w:rPr>
      </w:pPr>
      <w:bookmarkStart w:id="5" w:name="_Toc365736128"/>
      <w:bookmarkStart w:id="6" w:name="_Toc366060610"/>
    </w:p>
    <w:p w:rsidR="00FB1422" w:rsidRPr="00FB1422" w:rsidRDefault="00D03381" w:rsidP="00D03381">
      <w:pPr>
        <w:pStyle w:val="Heading2"/>
        <w:numPr>
          <w:ilvl w:val="1"/>
          <w:numId w:val="17"/>
        </w:numPr>
        <w:spacing w:before="0" w:after="0" w:line="360" w:lineRule="auto"/>
      </w:pPr>
      <w:bookmarkStart w:id="7" w:name="_Toc367880162"/>
      <w:r>
        <w:t xml:space="preserve"> </w:t>
      </w:r>
      <w:r w:rsidR="007C2CAA" w:rsidRPr="00FB1422">
        <w:t>Akcije</w:t>
      </w:r>
      <w:r w:rsidR="00127350" w:rsidRPr="00FB1422">
        <w:t xml:space="preserve"> Plavi </w:t>
      </w:r>
      <w:r w:rsidR="007C2CAA" w:rsidRPr="00FB1422">
        <w:t xml:space="preserve">i Zeleni </w:t>
      </w:r>
      <w:r w:rsidR="00127350" w:rsidRPr="00FB1422">
        <w:t>cvijet</w:t>
      </w:r>
      <w:bookmarkEnd w:id="5"/>
      <w:bookmarkEnd w:id="6"/>
      <w:bookmarkEnd w:id="7"/>
    </w:p>
    <w:p w:rsidR="00D03381" w:rsidRDefault="00D03381" w:rsidP="00230779">
      <w:pPr>
        <w:spacing w:before="0" w:after="0" w:line="360" w:lineRule="auto"/>
        <w:ind w:firstLine="284"/>
        <w:jc w:val="both"/>
        <w:rPr>
          <w:rFonts w:ascii="Times New Roman" w:hAnsi="Times New Roman"/>
          <w:sz w:val="24"/>
          <w:szCs w:val="24"/>
        </w:rPr>
      </w:pPr>
    </w:p>
    <w:p w:rsidR="00624BEA" w:rsidRDefault="00127350"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Kao odgovor na sve agresivnije „žderanje prostora“ prekomjernom izgradnjom turističkih objekata, betonizacijom obale i ostalih prirodnih resursa, javila se potreba za zaštitom i očuvanjem svih prirodnih, ali i sociokulturnih resursa, a to je pretpostavka dugoročnog održivog razvoja. Turizam devastira prostor izgradnjom kapaciteta i aktivnostima turista, pa je nužno planirati i zaštititi korištenje prostorom. Na prostor u turizmu negativno utječu svi subjekti i korisnici tog prostora: turisti, domicilno stanovništvo, zaposlenici te posebno gospodarski subjekti koji na istom tom prostoru ost</w:t>
      </w:r>
      <w:r w:rsidR="007F5D52">
        <w:rPr>
          <w:rFonts w:ascii="Times New Roman" w:hAnsi="Times New Roman"/>
          <w:sz w:val="24"/>
          <w:szCs w:val="24"/>
        </w:rPr>
        <w:t>varuju svoju djelatnost. Stoga</w:t>
      </w:r>
      <w:r>
        <w:rPr>
          <w:rFonts w:ascii="Times New Roman" w:hAnsi="Times New Roman"/>
          <w:sz w:val="24"/>
          <w:szCs w:val="24"/>
        </w:rPr>
        <w:t>, brigu o zaštiti prostornih resursa moraju voditi svi korisnici prostora</w:t>
      </w:r>
      <w:r w:rsidR="00152EC9">
        <w:rPr>
          <w:rFonts w:ascii="Times New Roman" w:hAnsi="Times New Roman"/>
          <w:sz w:val="24"/>
          <w:szCs w:val="24"/>
        </w:rPr>
        <w:t xml:space="preserve"> (Bartoluci, 2013</w:t>
      </w:r>
      <w:r>
        <w:rPr>
          <w:rFonts w:ascii="Times New Roman" w:hAnsi="Times New Roman"/>
          <w:sz w:val="24"/>
          <w:szCs w:val="24"/>
        </w:rPr>
        <w:t>.</w:t>
      </w:r>
      <w:r w:rsidR="007F5D52">
        <w:rPr>
          <w:rFonts w:ascii="Times New Roman" w:hAnsi="Times New Roman"/>
          <w:sz w:val="24"/>
          <w:szCs w:val="24"/>
        </w:rPr>
        <w:t>, 59-60</w:t>
      </w:r>
      <w:r w:rsidR="00152EC9">
        <w:rPr>
          <w:rFonts w:ascii="Times New Roman" w:hAnsi="Times New Roman"/>
          <w:sz w:val="24"/>
          <w:szCs w:val="24"/>
        </w:rPr>
        <w:t>).</w:t>
      </w:r>
      <w:r w:rsidR="00A047B0">
        <w:rPr>
          <w:rFonts w:ascii="Times New Roman" w:hAnsi="Times New Roman"/>
          <w:sz w:val="24"/>
          <w:szCs w:val="24"/>
        </w:rPr>
        <w:t xml:space="preserve"> </w:t>
      </w:r>
      <w:r>
        <w:rPr>
          <w:rFonts w:ascii="Times New Roman" w:hAnsi="Times New Roman"/>
          <w:sz w:val="24"/>
          <w:szCs w:val="24"/>
        </w:rPr>
        <w:t>Upravo da bi se unaprijedila turistička ponuda, očuvao turistički prostor i čovjekov okoliš te zaštitili od sve veće prijetnje de</w:t>
      </w:r>
      <w:r w:rsidR="00F01EF1">
        <w:rPr>
          <w:rFonts w:ascii="Times New Roman" w:hAnsi="Times New Roman"/>
          <w:sz w:val="24"/>
          <w:szCs w:val="24"/>
        </w:rPr>
        <w:t>gradacije i devastacije, provode</w:t>
      </w:r>
      <w:r>
        <w:rPr>
          <w:rFonts w:ascii="Times New Roman" w:hAnsi="Times New Roman"/>
          <w:sz w:val="24"/>
          <w:szCs w:val="24"/>
        </w:rPr>
        <w:t xml:space="preserve"> se ak</w:t>
      </w:r>
      <w:r w:rsidR="00F01EF1">
        <w:rPr>
          <w:rFonts w:ascii="Times New Roman" w:hAnsi="Times New Roman"/>
          <w:sz w:val="24"/>
          <w:szCs w:val="24"/>
        </w:rPr>
        <w:t>cije</w:t>
      </w:r>
      <w:r>
        <w:rPr>
          <w:rFonts w:ascii="Times New Roman" w:hAnsi="Times New Roman"/>
          <w:sz w:val="24"/>
          <w:szCs w:val="24"/>
        </w:rPr>
        <w:t xml:space="preserve"> Plavi </w:t>
      </w:r>
      <w:r w:rsidR="00F01EF1">
        <w:rPr>
          <w:rFonts w:ascii="Times New Roman" w:hAnsi="Times New Roman"/>
          <w:sz w:val="24"/>
          <w:szCs w:val="24"/>
        </w:rPr>
        <w:t xml:space="preserve">i Zeleni cvijet, </w:t>
      </w:r>
      <w:r w:rsidR="00F01EF1">
        <w:rPr>
          <w:rFonts w:ascii="Times New Roman" w:hAnsi="Times New Roman"/>
          <w:sz w:val="24"/>
          <w:szCs w:val="24"/>
        </w:rPr>
        <w:lastRenderedPageBreak/>
        <w:t>koje uključuju</w:t>
      </w:r>
      <w:r w:rsidR="00AB5405">
        <w:rPr>
          <w:rFonts w:ascii="Times New Roman" w:hAnsi="Times New Roman"/>
          <w:sz w:val="24"/>
          <w:szCs w:val="24"/>
        </w:rPr>
        <w:t xml:space="preserve"> ocjenjivanje uređe</w:t>
      </w:r>
      <w:r>
        <w:rPr>
          <w:rFonts w:ascii="Times New Roman" w:hAnsi="Times New Roman"/>
          <w:sz w:val="24"/>
          <w:szCs w:val="24"/>
        </w:rPr>
        <w:t xml:space="preserve">nosti </w:t>
      </w:r>
      <w:r w:rsidR="00624BEA">
        <w:rPr>
          <w:rFonts w:ascii="Times New Roman" w:hAnsi="Times New Roman"/>
          <w:sz w:val="24"/>
          <w:szCs w:val="24"/>
        </w:rPr>
        <w:t>turističkih destinacija pri</w:t>
      </w:r>
      <w:r w:rsidR="00AB5405">
        <w:rPr>
          <w:rFonts w:ascii="Times New Roman" w:hAnsi="Times New Roman"/>
          <w:sz w:val="24"/>
          <w:szCs w:val="24"/>
        </w:rPr>
        <w:t>morske i kontinentalne Hrvatske (</w:t>
      </w:r>
      <w:r w:rsidR="007F5D52">
        <w:rPr>
          <w:rFonts w:ascii="Times New Roman" w:hAnsi="Times New Roman"/>
          <w:sz w:val="24"/>
          <w:szCs w:val="24"/>
        </w:rPr>
        <w:t>T</w:t>
      </w:r>
      <w:r w:rsidR="00AB5405">
        <w:rPr>
          <w:rFonts w:ascii="Times New Roman" w:hAnsi="Times New Roman"/>
          <w:sz w:val="24"/>
          <w:szCs w:val="24"/>
        </w:rPr>
        <w:t>ablica 1 i 2).</w:t>
      </w:r>
    </w:p>
    <w:p w:rsidR="000C6495" w:rsidRPr="00624BEA" w:rsidRDefault="007C2CAA"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U akcijama</w:t>
      </w:r>
      <w:r w:rsidR="00127350">
        <w:rPr>
          <w:rFonts w:ascii="Times New Roman" w:hAnsi="Times New Roman"/>
          <w:sz w:val="24"/>
          <w:szCs w:val="24"/>
        </w:rPr>
        <w:t xml:space="preserve"> Plavi</w:t>
      </w:r>
      <w:r>
        <w:rPr>
          <w:rFonts w:ascii="Times New Roman" w:hAnsi="Times New Roman"/>
          <w:sz w:val="24"/>
          <w:szCs w:val="24"/>
        </w:rPr>
        <w:t xml:space="preserve"> i Zeleni</w:t>
      </w:r>
      <w:r w:rsidR="00624BEA">
        <w:rPr>
          <w:rFonts w:ascii="Times New Roman" w:hAnsi="Times New Roman"/>
          <w:sz w:val="24"/>
          <w:szCs w:val="24"/>
        </w:rPr>
        <w:t xml:space="preserve"> cvijet ocjenjuje se uređenost turističkih mjesta kao cjeline te pojedinačni elementi turističke ponude. </w:t>
      </w:r>
      <w:r w:rsidR="00127350" w:rsidRPr="00624BEA">
        <w:rPr>
          <w:rFonts w:ascii="Times New Roman" w:hAnsi="Times New Roman"/>
          <w:sz w:val="24"/>
          <w:szCs w:val="24"/>
        </w:rPr>
        <w:t xml:space="preserve">Statuete i priznanja dodjeljuju se za </w:t>
      </w:r>
      <w:r w:rsidR="00F72305">
        <w:rPr>
          <w:rFonts w:ascii="Times New Roman" w:hAnsi="Times New Roman"/>
          <w:sz w:val="24"/>
          <w:szCs w:val="24"/>
        </w:rPr>
        <w:t>p</w:t>
      </w:r>
      <w:r w:rsidR="006978BE">
        <w:rPr>
          <w:rFonts w:ascii="Times New Roman" w:hAnsi="Times New Roman"/>
          <w:sz w:val="24"/>
          <w:szCs w:val="24"/>
        </w:rPr>
        <w:t>rvo, drugo i treće plasirana mjesta</w:t>
      </w:r>
      <w:r w:rsidR="00F72305">
        <w:rPr>
          <w:rFonts w:ascii="Times New Roman" w:hAnsi="Times New Roman"/>
          <w:sz w:val="24"/>
          <w:szCs w:val="24"/>
        </w:rPr>
        <w:t>, s time da se prvo plasirano mjesto ne može kandidi</w:t>
      </w:r>
      <w:r w:rsidR="007F5D52">
        <w:rPr>
          <w:rFonts w:ascii="Times New Roman" w:hAnsi="Times New Roman"/>
          <w:sz w:val="24"/>
          <w:szCs w:val="24"/>
        </w:rPr>
        <w:t>rati sl</w:t>
      </w:r>
      <w:r w:rsidR="00F72305">
        <w:rPr>
          <w:rFonts w:ascii="Times New Roman" w:hAnsi="Times New Roman"/>
          <w:sz w:val="24"/>
          <w:szCs w:val="24"/>
        </w:rPr>
        <w:t>jedeće dvije godine. Ono mjesto i pojedinačni element koji dobije priznanje na razini Hrvatske trajno gubi pravo na ponovno kandidiranje</w:t>
      </w:r>
      <w:r w:rsidR="007F5D52">
        <w:rPr>
          <w:rFonts w:ascii="Times New Roman" w:hAnsi="Times New Roman"/>
          <w:sz w:val="24"/>
          <w:szCs w:val="24"/>
        </w:rPr>
        <w:t xml:space="preserve"> (</w:t>
      </w:r>
      <w:hyperlink r:id="rId14" w:history="1">
        <w:r w:rsidR="00A833E8" w:rsidRPr="003B0E00">
          <w:rPr>
            <w:rStyle w:val="Hyperlink"/>
            <w:rFonts w:ascii="Times New Roman" w:hAnsi="Times New Roman"/>
            <w:sz w:val="24"/>
            <w:szCs w:val="24"/>
          </w:rPr>
          <w:t>http://business.croatia.hr/hr-HR/Hrvatska-turisticka-</w:t>
        </w:r>
        <w:r w:rsidR="00A833E8" w:rsidRPr="00B821DE">
          <w:rPr>
            <w:rStyle w:val="Hyperlink"/>
            <w:rFonts w:ascii="Times New Roman" w:hAnsi="Times New Roman"/>
            <w:szCs w:val="24"/>
          </w:rPr>
          <w:t>zajednica/Projekti-HTZ-a/Pravilnik-?Y2lcMjQ3NA%3d%3d</w:t>
        </w:r>
      </w:hyperlink>
      <w:r w:rsidR="007F5D52">
        <w:rPr>
          <w:rFonts w:ascii="Times New Roman" w:hAnsi="Times New Roman"/>
          <w:sz w:val="24"/>
          <w:szCs w:val="24"/>
        </w:rPr>
        <w:t>)</w:t>
      </w:r>
      <w:r w:rsidR="00F72305">
        <w:rPr>
          <w:rFonts w:ascii="Times New Roman" w:hAnsi="Times New Roman"/>
          <w:sz w:val="24"/>
          <w:szCs w:val="24"/>
        </w:rPr>
        <w:t>.</w:t>
      </w:r>
    </w:p>
    <w:p w:rsidR="008A7029" w:rsidRDefault="00127350"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Svaka turistička zajednica županije imenuje povjerenstvo koje provodi postupak kandidiranja i ocjenjivanja te o svom radu vode zapisnik i sastavljaju rang listu nagrađenih na razini županije</w:t>
      </w:r>
      <w:r w:rsidR="00BC1927">
        <w:rPr>
          <w:rFonts w:ascii="Times New Roman" w:hAnsi="Times New Roman"/>
          <w:sz w:val="24"/>
          <w:szCs w:val="24"/>
        </w:rPr>
        <w:t xml:space="preserve">. Nakon provedenog ocjenjivanja, </w:t>
      </w:r>
      <w:r>
        <w:rPr>
          <w:rFonts w:ascii="Times New Roman" w:hAnsi="Times New Roman"/>
          <w:sz w:val="24"/>
          <w:szCs w:val="24"/>
        </w:rPr>
        <w:t>županijsko povjerenstvo proglašava prvo, drugo i treće plasirane u kategoriji turističkih mjesta kao cjeline i najbolje u k</w:t>
      </w:r>
      <w:r w:rsidR="00F72305">
        <w:rPr>
          <w:rFonts w:ascii="Times New Roman" w:hAnsi="Times New Roman"/>
          <w:sz w:val="24"/>
          <w:szCs w:val="24"/>
        </w:rPr>
        <w:t xml:space="preserve">ategoriji pojedinačni elementi. </w:t>
      </w:r>
      <w:r>
        <w:rPr>
          <w:rFonts w:ascii="Times New Roman" w:hAnsi="Times New Roman"/>
          <w:sz w:val="24"/>
          <w:szCs w:val="24"/>
        </w:rPr>
        <w:t>Za izbor najboljih na nacionalnoj razini, turistička zajednica županije će kandidirati Glavnom uredu HTZ-a ona turistička mjesta kao cjeline koja su plasirana na prvo mjesto u županiji po pojedinim</w:t>
      </w:r>
      <w:r w:rsidR="0089564D">
        <w:rPr>
          <w:rFonts w:ascii="Times New Roman" w:hAnsi="Times New Roman"/>
          <w:sz w:val="24"/>
          <w:szCs w:val="24"/>
        </w:rPr>
        <w:t xml:space="preserve"> kategorijama mjesta, te</w:t>
      </w:r>
      <w:r>
        <w:rPr>
          <w:rFonts w:ascii="Times New Roman" w:hAnsi="Times New Roman"/>
          <w:sz w:val="24"/>
          <w:szCs w:val="24"/>
        </w:rPr>
        <w:t xml:space="preserve"> po jednog kandidata iz svake kategorije pojedinačni elementi. Sva kandidirana turistička mjesta i pojedinačne elem</w:t>
      </w:r>
      <w:r w:rsidR="0089564D">
        <w:rPr>
          <w:rFonts w:ascii="Times New Roman" w:hAnsi="Times New Roman"/>
          <w:sz w:val="24"/>
          <w:szCs w:val="24"/>
        </w:rPr>
        <w:t>ente ocjenjuje Povjerenstvo sastavljeno od tri</w:t>
      </w:r>
      <w:r>
        <w:rPr>
          <w:rFonts w:ascii="Times New Roman" w:hAnsi="Times New Roman"/>
          <w:sz w:val="24"/>
          <w:szCs w:val="24"/>
        </w:rPr>
        <w:t xml:space="preserve"> člana koje imenuje direktor Glavnog ureda HTZ-a, nakon čega Povjerenstvo utvrđuje redoslijed i objavljuje rang listu najboljih u svim kategorijama.</w:t>
      </w:r>
      <w:r w:rsidR="0089564D">
        <w:rPr>
          <w:rFonts w:ascii="Times New Roman" w:hAnsi="Times New Roman"/>
          <w:sz w:val="24"/>
          <w:szCs w:val="24"/>
        </w:rPr>
        <w:t xml:space="preserve"> Nagrade se dodjeljuju na Danima hrvatskog </w:t>
      </w:r>
      <w:r w:rsidR="0089564D" w:rsidRPr="003B0E00">
        <w:rPr>
          <w:rFonts w:ascii="Times New Roman" w:hAnsi="Times New Roman"/>
          <w:sz w:val="24"/>
          <w:szCs w:val="24"/>
        </w:rPr>
        <w:t>turizma</w:t>
      </w:r>
      <w:r w:rsidR="002E1E7A" w:rsidRPr="003B0E00">
        <w:rPr>
          <w:rFonts w:ascii="Times New Roman" w:hAnsi="Times New Roman"/>
          <w:sz w:val="24"/>
          <w:szCs w:val="24"/>
        </w:rPr>
        <w:t xml:space="preserve"> (</w:t>
      </w:r>
      <w:hyperlink r:id="rId15" w:history="1">
        <w:r w:rsidR="002E1E7A" w:rsidRPr="003B0E00">
          <w:rPr>
            <w:rStyle w:val="Hyperlink"/>
            <w:rFonts w:ascii="Times New Roman" w:hAnsi="Times New Roman"/>
            <w:sz w:val="24"/>
            <w:szCs w:val="24"/>
          </w:rPr>
          <w:t>http://business.croatia.hr/hr-HR/Hrvatska-turisticka-zajednica/Projekti-HTZ-a/Pravilnik-?Y2lcMjQ3OQ%3d%3d</w:t>
        </w:r>
      </w:hyperlink>
      <w:r w:rsidR="002E1E7A">
        <w:rPr>
          <w:rFonts w:ascii="Times New Roman" w:hAnsi="Times New Roman"/>
          <w:sz w:val="24"/>
          <w:szCs w:val="24"/>
        </w:rPr>
        <w:t>)</w:t>
      </w:r>
      <w:r w:rsidR="0089564D">
        <w:rPr>
          <w:rFonts w:ascii="Times New Roman" w:hAnsi="Times New Roman"/>
          <w:sz w:val="24"/>
          <w:szCs w:val="24"/>
        </w:rPr>
        <w:t>.</w:t>
      </w:r>
      <w:bookmarkStart w:id="8" w:name="_Toc365736137"/>
      <w:bookmarkStart w:id="9" w:name="_Toc366060619"/>
    </w:p>
    <w:p w:rsidR="00A047B0" w:rsidRDefault="000C1949" w:rsidP="0001472C">
      <w:pPr>
        <w:rPr>
          <w:rFonts w:ascii="Times New Roman" w:hAnsi="Times New Roman"/>
          <w:sz w:val="24"/>
          <w:szCs w:val="24"/>
        </w:rPr>
      </w:pPr>
      <w:r>
        <w:rPr>
          <w:rFonts w:ascii="Times New Roman" w:hAnsi="Times New Roman"/>
          <w:sz w:val="24"/>
          <w:szCs w:val="24"/>
        </w:rPr>
        <w:br w:type="page"/>
      </w:r>
    </w:p>
    <w:tbl>
      <w:tblPr>
        <w:tblpPr w:leftFromText="180" w:rightFromText="180" w:vertAnchor="page" w:horzAnchor="margin" w:tblpY="2821"/>
        <w:tblW w:w="9359" w:type="dxa"/>
        <w:shd w:val="clear" w:color="auto" w:fill="FFFFFF" w:themeFill="background1"/>
        <w:tblLook w:val="04A0" w:firstRow="1" w:lastRow="0" w:firstColumn="1" w:lastColumn="0" w:noHBand="0" w:noVBand="1"/>
      </w:tblPr>
      <w:tblGrid>
        <w:gridCol w:w="690"/>
        <w:gridCol w:w="276"/>
        <w:gridCol w:w="416"/>
        <w:gridCol w:w="7138"/>
        <w:gridCol w:w="839"/>
      </w:tblGrid>
      <w:tr w:rsidR="0001472C" w:rsidRPr="00847581" w:rsidTr="00F30F9C">
        <w:trPr>
          <w:trHeight w:val="330"/>
        </w:trPr>
        <w:tc>
          <w:tcPr>
            <w:tcW w:w="690" w:type="dxa"/>
            <w:tcBorders>
              <w:top w:val="single" w:sz="2" w:space="0" w:color="auto"/>
              <w:left w:val="single" w:sz="2" w:space="0" w:color="auto"/>
              <w:bottom w:val="single" w:sz="18" w:space="0" w:color="auto"/>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847581">
              <w:rPr>
                <w:rFonts w:ascii="Times New Roman" w:eastAsia="Times New Roman" w:hAnsi="Times New Roman" w:cs="Times New Roman"/>
                <w:b/>
                <w:bCs/>
                <w:sz w:val="20"/>
                <w:szCs w:val="20"/>
                <w:lang w:eastAsia="hr-HR"/>
              </w:rPr>
              <w:lastRenderedPageBreak/>
              <w:t>Rbr.</w:t>
            </w:r>
          </w:p>
        </w:tc>
        <w:tc>
          <w:tcPr>
            <w:tcW w:w="7830" w:type="dxa"/>
            <w:gridSpan w:val="3"/>
            <w:tcBorders>
              <w:top w:val="single" w:sz="2" w:space="0" w:color="auto"/>
              <w:left w:val="single" w:sz="2" w:space="0" w:color="auto"/>
              <w:bottom w:val="single" w:sz="18" w:space="0" w:color="auto"/>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847581">
              <w:rPr>
                <w:rFonts w:ascii="Times New Roman" w:eastAsia="Times New Roman" w:hAnsi="Times New Roman" w:cs="Times New Roman"/>
                <w:b/>
                <w:bCs/>
                <w:sz w:val="20"/>
                <w:szCs w:val="20"/>
                <w:lang w:eastAsia="hr-HR"/>
              </w:rPr>
              <w:t>Naziv kategorije i kriteriji ocjenjivanja</w:t>
            </w:r>
          </w:p>
        </w:tc>
        <w:tc>
          <w:tcPr>
            <w:tcW w:w="839" w:type="dxa"/>
            <w:tcBorders>
              <w:top w:val="single" w:sz="2" w:space="0" w:color="auto"/>
              <w:left w:val="single" w:sz="2" w:space="0" w:color="auto"/>
              <w:bottom w:val="single" w:sz="18" w:space="0" w:color="auto"/>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847581">
              <w:rPr>
                <w:rFonts w:ascii="Times New Roman" w:eastAsia="Times New Roman" w:hAnsi="Times New Roman" w:cs="Times New Roman"/>
                <w:b/>
                <w:bCs/>
                <w:sz w:val="20"/>
                <w:szCs w:val="20"/>
                <w:lang w:eastAsia="hr-HR"/>
              </w:rPr>
              <w:t>Broj bodova</w:t>
            </w:r>
          </w:p>
        </w:tc>
      </w:tr>
      <w:tr w:rsidR="0001472C" w:rsidRPr="00847581" w:rsidTr="00F30F9C">
        <w:trPr>
          <w:trHeight w:val="330"/>
        </w:trPr>
        <w:tc>
          <w:tcPr>
            <w:tcW w:w="690" w:type="dxa"/>
            <w:tcBorders>
              <w:top w:val="single" w:sz="18" w:space="0" w:color="auto"/>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1.</w:t>
            </w:r>
          </w:p>
        </w:tc>
        <w:tc>
          <w:tcPr>
            <w:tcW w:w="7830" w:type="dxa"/>
            <w:gridSpan w:val="3"/>
            <w:tcBorders>
              <w:top w:val="single" w:sz="18" w:space="0" w:color="auto"/>
              <w:left w:val="nil"/>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ULAZ - PRILAZ TURISTIČKOM MJESTU</w:t>
            </w:r>
          </w:p>
        </w:tc>
        <w:tc>
          <w:tcPr>
            <w:tcW w:w="839" w:type="dxa"/>
            <w:tcBorders>
              <w:top w:val="single" w:sz="18" w:space="0" w:color="auto"/>
              <w:left w:val="single" w:sz="2" w:space="0" w:color="auto"/>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 </w:t>
            </w:r>
          </w:p>
        </w:tc>
      </w:tr>
      <w:tr w:rsidR="0001472C" w:rsidRPr="00847581" w:rsidTr="00F30F9C">
        <w:trPr>
          <w:trHeight w:val="353"/>
        </w:trPr>
        <w:tc>
          <w:tcPr>
            <w:tcW w:w="690"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a)</w:t>
            </w:r>
          </w:p>
        </w:tc>
        <w:tc>
          <w:tcPr>
            <w:tcW w:w="7138" w:type="dxa"/>
            <w:tcBorders>
              <w:top w:val="nil"/>
              <w:left w:val="nil"/>
              <w:bottom w:val="nil"/>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uređenost prilazne prometnice do 1 km od mjesta</w:t>
            </w:r>
            <w:r w:rsidRPr="00847581">
              <w:rPr>
                <w:rFonts w:ascii="Times New Roman" w:eastAsia="Times New Roman" w:hAnsi="Times New Roman" w:cs="Times New Roman"/>
                <w:color w:val="000000"/>
                <w:sz w:val="20"/>
                <w:szCs w:val="20"/>
                <w:lang w:eastAsia="hr-HR"/>
              </w:rPr>
              <w:t xml:space="preserve"> (održavanje, hortikulturno uređenje, odmorišta, rubnici)</w:t>
            </w:r>
          </w:p>
        </w:tc>
        <w:tc>
          <w:tcPr>
            <w:tcW w:w="839" w:type="dxa"/>
            <w:vMerge w:val="restart"/>
            <w:tcBorders>
              <w:top w:val="nil"/>
              <w:left w:val="single" w:sz="2" w:space="0" w:color="auto"/>
              <w:bottom w:val="single" w:sz="4" w:space="0" w:color="FFFFFF"/>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0 - 5</w:t>
            </w:r>
          </w:p>
        </w:tc>
      </w:tr>
      <w:tr w:rsidR="0001472C" w:rsidRPr="00847581" w:rsidTr="00F30F9C">
        <w:trPr>
          <w:trHeight w:val="117"/>
        </w:trPr>
        <w:tc>
          <w:tcPr>
            <w:tcW w:w="690"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b)</w:t>
            </w:r>
          </w:p>
        </w:tc>
        <w:tc>
          <w:tcPr>
            <w:tcW w:w="7138" w:type="dxa"/>
            <w:tcBorders>
              <w:top w:val="nil"/>
              <w:left w:val="nil"/>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prometna, turistička i ostala signalizacija</w:t>
            </w:r>
          </w:p>
        </w:tc>
        <w:tc>
          <w:tcPr>
            <w:tcW w:w="839" w:type="dxa"/>
            <w:vMerge/>
            <w:tcBorders>
              <w:top w:val="nil"/>
              <w:left w:val="single" w:sz="2" w:space="0" w:color="auto"/>
              <w:bottom w:val="single" w:sz="4" w:space="0" w:color="FFFFFF"/>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trHeight w:val="148"/>
        </w:trPr>
        <w:tc>
          <w:tcPr>
            <w:tcW w:w="690" w:type="dxa"/>
            <w:tcBorders>
              <w:top w:val="nil"/>
              <w:left w:val="single" w:sz="2" w:space="0" w:color="auto"/>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c)</w:t>
            </w:r>
          </w:p>
        </w:tc>
        <w:tc>
          <w:tcPr>
            <w:tcW w:w="7138" w:type="dxa"/>
            <w:tcBorders>
              <w:top w:val="nil"/>
              <w:left w:val="nil"/>
              <w:bottom w:val="single" w:sz="2" w:space="0" w:color="auto"/>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izgled table dobrodošlice</w:t>
            </w:r>
            <w:r w:rsidRPr="00847581">
              <w:rPr>
                <w:rFonts w:ascii="Times New Roman" w:eastAsia="Times New Roman" w:hAnsi="Times New Roman" w:cs="Times New Roman"/>
                <w:color w:val="000000"/>
                <w:sz w:val="20"/>
                <w:szCs w:val="20"/>
                <w:lang w:eastAsia="hr-HR"/>
              </w:rPr>
              <w:t xml:space="preserve"> (originalnost, održavanje, okoliš)</w:t>
            </w:r>
          </w:p>
        </w:tc>
        <w:tc>
          <w:tcPr>
            <w:tcW w:w="839" w:type="dxa"/>
            <w:vMerge/>
            <w:tcBorders>
              <w:top w:val="nil"/>
              <w:left w:val="single" w:sz="2" w:space="0" w:color="auto"/>
              <w:bottom w:val="single" w:sz="2" w:space="0" w:color="auto"/>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trHeight w:val="115"/>
        </w:trPr>
        <w:tc>
          <w:tcPr>
            <w:tcW w:w="690" w:type="dxa"/>
            <w:tcBorders>
              <w:top w:val="single" w:sz="2" w:space="0" w:color="auto"/>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2.</w:t>
            </w:r>
          </w:p>
        </w:tc>
        <w:tc>
          <w:tcPr>
            <w:tcW w:w="7830" w:type="dxa"/>
            <w:gridSpan w:val="3"/>
            <w:tcBorders>
              <w:top w:val="single" w:sz="2" w:space="0" w:color="auto"/>
              <w:left w:val="nil"/>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SREDIŠTE TURISTIČKOG MJESTA</w:t>
            </w:r>
          </w:p>
        </w:tc>
        <w:tc>
          <w:tcPr>
            <w:tcW w:w="839" w:type="dxa"/>
            <w:tcBorders>
              <w:top w:val="single" w:sz="2" w:space="0" w:color="auto"/>
              <w:left w:val="single" w:sz="2" w:space="0" w:color="auto"/>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r>
      <w:tr w:rsidR="0001472C" w:rsidRPr="00847581" w:rsidTr="00F30F9C">
        <w:trPr>
          <w:trHeight w:val="181"/>
        </w:trPr>
        <w:tc>
          <w:tcPr>
            <w:tcW w:w="690"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a)</w:t>
            </w:r>
          </w:p>
        </w:tc>
        <w:tc>
          <w:tcPr>
            <w:tcW w:w="7138" w:type="dxa"/>
            <w:tcBorders>
              <w:top w:val="nil"/>
              <w:left w:val="nil"/>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uređenost</w:t>
            </w:r>
            <w:r w:rsidRPr="00847581">
              <w:rPr>
                <w:rFonts w:ascii="Times New Roman" w:eastAsia="Times New Roman" w:hAnsi="Times New Roman" w:cs="Times New Roman"/>
                <w:color w:val="000000"/>
                <w:sz w:val="20"/>
                <w:szCs w:val="20"/>
                <w:lang w:eastAsia="hr-HR"/>
              </w:rPr>
              <w:t xml:space="preserve"> (nogostupa, prometnica, zgrada)</w:t>
            </w:r>
          </w:p>
        </w:tc>
        <w:tc>
          <w:tcPr>
            <w:tcW w:w="839" w:type="dxa"/>
            <w:vMerge w:val="restart"/>
            <w:tcBorders>
              <w:top w:val="nil"/>
              <w:left w:val="single" w:sz="2" w:space="0" w:color="auto"/>
              <w:bottom w:val="single" w:sz="4" w:space="0" w:color="FFFFFF"/>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0 - 5</w:t>
            </w:r>
          </w:p>
        </w:tc>
      </w:tr>
      <w:tr w:rsidR="0001472C" w:rsidRPr="00847581" w:rsidTr="00F30F9C">
        <w:trPr>
          <w:trHeight w:val="665"/>
        </w:trPr>
        <w:tc>
          <w:tcPr>
            <w:tcW w:w="690"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b)</w:t>
            </w:r>
          </w:p>
        </w:tc>
        <w:tc>
          <w:tcPr>
            <w:tcW w:w="7138" w:type="dxa"/>
            <w:tcBorders>
              <w:top w:val="nil"/>
              <w:left w:val="nil"/>
              <w:bottom w:val="nil"/>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opremljenost</w:t>
            </w:r>
            <w:r w:rsidRPr="00847581">
              <w:rPr>
                <w:rFonts w:ascii="Times New Roman" w:eastAsia="Times New Roman" w:hAnsi="Times New Roman" w:cs="Times New Roman"/>
                <w:color w:val="000000"/>
                <w:sz w:val="20"/>
                <w:szCs w:val="20"/>
                <w:lang w:eastAsia="hr-HR"/>
              </w:rPr>
              <w:t xml:space="preserve"> (klupe, spremnici za smeće, košarice za smeće s umetkom, oznaka ulica, kućni brojevi, </w:t>
            </w:r>
            <w:r w:rsidRPr="00847581">
              <w:rPr>
                <w:rFonts w:ascii="Times New Roman" w:eastAsia="Times New Roman" w:hAnsi="Times New Roman" w:cs="Times New Roman"/>
                <w:color w:val="000000"/>
                <w:sz w:val="20"/>
                <w:szCs w:val="20"/>
                <w:lang w:eastAsia="hr-HR"/>
              </w:rPr>
              <w:br/>
              <w:t>rasvjeta, signalizacija,plan grada, oglasni prostori)</w:t>
            </w:r>
          </w:p>
        </w:tc>
        <w:tc>
          <w:tcPr>
            <w:tcW w:w="839" w:type="dxa"/>
            <w:vMerge/>
            <w:tcBorders>
              <w:top w:val="nil"/>
              <w:left w:val="single" w:sz="2" w:space="0" w:color="auto"/>
              <w:bottom w:val="single" w:sz="4" w:space="0" w:color="FFFFFF"/>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trHeight w:val="125"/>
        </w:trPr>
        <w:tc>
          <w:tcPr>
            <w:tcW w:w="690" w:type="dxa"/>
            <w:tcBorders>
              <w:top w:val="nil"/>
              <w:left w:val="single" w:sz="2" w:space="0" w:color="auto"/>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c)</w:t>
            </w:r>
          </w:p>
        </w:tc>
        <w:tc>
          <w:tcPr>
            <w:tcW w:w="7138" w:type="dxa"/>
            <w:tcBorders>
              <w:top w:val="nil"/>
              <w:left w:val="nil"/>
              <w:bottom w:val="single" w:sz="2" w:space="0" w:color="auto"/>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cvjetnost i hortikulturno uređenje</w:t>
            </w:r>
            <w:r w:rsidRPr="00847581">
              <w:rPr>
                <w:rFonts w:ascii="Times New Roman" w:eastAsia="Times New Roman" w:hAnsi="Times New Roman" w:cs="Times New Roman"/>
                <w:color w:val="000000"/>
                <w:sz w:val="20"/>
                <w:szCs w:val="20"/>
                <w:lang w:eastAsia="hr-HR"/>
              </w:rPr>
              <w:t xml:space="preserve"> (cvjetne gredice, cvjetni balkoni, cvjetni prozori)</w:t>
            </w:r>
          </w:p>
        </w:tc>
        <w:tc>
          <w:tcPr>
            <w:tcW w:w="839" w:type="dxa"/>
            <w:vMerge/>
            <w:tcBorders>
              <w:top w:val="nil"/>
              <w:left w:val="single" w:sz="2" w:space="0" w:color="auto"/>
              <w:bottom w:val="single" w:sz="2" w:space="0" w:color="auto"/>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trHeight w:val="315"/>
        </w:trPr>
        <w:tc>
          <w:tcPr>
            <w:tcW w:w="690" w:type="dxa"/>
            <w:tcBorders>
              <w:top w:val="single" w:sz="2" w:space="0" w:color="auto"/>
              <w:left w:val="single" w:sz="2" w:space="0" w:color="auto"/>
              <w:bottom w:val="nil"/>
              <w:right w:val="nil"/>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3.</w:t>
            </w:r>
          </w:p>
        </w:tc>
        <w:tc>
          <w:tcPr>
            <w:tcW w:w="7830" w:type="dxa"/>
            <w:gridSpan w:val="3"/>
            <w:tcBorders>
              <w:top w:val="single" w:sz="2" w:space="0" w:color="auto"/>
              <w:left w:val="nil"/>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OPREMLJENOST TURISTIČKOG MJESTA</w:t>
            </w:r>
          </w:p>
        </w:tc>
        <w:tc>
          <w:tcPr>
            <w:tcW w:w="839" w:type="dxa"/>
            <w:tcBorders>
              <w:top w:val="single" w:sz="2" w:space="0" w:color="auto"/>
              <w:left w:val="single" w:sz="2" w:space="0" w:color="auto"/>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r>
      <w:tr w:rsidR="0001472C" w:rsidRPr="00847581" w:rsidTr="00F30F9C">
        <w:trPr>
          <w:trHeight w:val="1764"/>
        </w:trPr>
        <w:tc>
          <w:tcPr>
            <w:tcW w:w="690"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a)</w:t>
            </w:r>
          </w:p>
        </w:tc>
        <w:tc>
          <w:tcPr>
            <w:tcW w:w="7138" w:type="dxa"/>
            <w:tcBorders>
              <w:top w:val="nil"/>
              <w:left w:val="nil"/>
              <w:bottom w:val="nil"/>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prometna, turistička i ostala signalizacija</w:t>
            </w:r>
            <w:r w:rsidRPr="00847581">
              <w:rPr>
                <w:rFonts w:ascii="Times New Roman" w:eastAsia="Times New Roman" w:hAnsi="Times New Roman" w:cs="Times New Roman"/>
                <w:color w:val="000000"/>
                <w:sz w:val="20"/>
                <w:szCs w:val="20"/>
                <w:lang w:eastAsia="hr-HR"/>
              </w:rPr>
              <w:br/>
              <w:t>- prometna signalizacija (prometni znakovi, oprema cesta - prometna zrcala, označeni rubovi kolnika, obojeni pješački prijelazi)</w:t>
            </w:r>
            <w:r w:rsidRPr="00847581">
              <w:rPr>
                <w:rFonts w:ascii="Times New Roman" w:eastAsia="Times New Roman" w:hAnsi="Times New Roman" w:cs="Times New Roman"/>
                <w:color w:val="000000"/>
                <w:sz w:val="20"/>
                <w:szCs w:val="20"/>
                <w:lang w:eastAsia="hr-HR"/>
              </w:rPr>
              <w:br/>
              <w:t>- turistička i ostala signalizacija (znakovi obavijesti o kulturnim, povijesnim i prirodnim znamenitostima, putokazi za hotele, motele, marine i kampove, luke, kolodvore i ostale javne objekte, interpretacijske ploče)</w:t>
            </w:r>
            <w:r w:rsidRPr="00847581">
              <w:rPr>
                <w:rFonts w:ascii="Times New Roman" w:eastAsia="Times New Roman" w:hAnsi="Times New Roman" w:cs="Times New Roman"/>
                <w:color w:val="000000"/>
                <w:sz w:val="20"/>
                <w:szCs w:val="20"/>
                <w:lang w:eastAsia="hr-HR"/>
              </w:rPr>
              <w:br/>
              <w:t>- sezonski organiziran promet u mjestu i sezonski organizirana prometna policija</w:t>
            </w:r>
          </w:p>
        </w:tc>
        <w:tc>
          <w:tcPr>
            <w:tcW w:w="839" w:type="dxa"/>
            <w:vMerge w:val="restart"/>
            <w:tcBorders>
              <w:top w:val="nil"/>
              <w:left w:val="single" w:sz="2" w:space="0" w:color="auto"/>
              <w:bottom w:val="single" w:sz="4" w:space="0" w:color="FFFFFF"/>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0 - 5</w:t>
            </w:r>
          </w:p>
        </w:tc>
      </w:tr>
      <w:tr w:rsidR="0001472C" w:rsidRPr="00847581" w:rsidTr="00F30F9C">
        <w:trPr>
          <w:trHeight w:val="1408"/>
        </w:trPr>
        <w:tc>
          <w:tcPr>
            <w:tcW w:w="690" w:type="dxa"/>
            <w:tcBorders>
              <w:top w:val="nil"/>
              <w:left w:val="single" w:sz="2" w:space="0" w:color="auto"/>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76"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416" w:type="dxa"/>
            <w:tcBorders>
              <w:top w:val="nil"/>
              <w:left w:val="nil"/>
              <w:bottom w:val="single" w:sz="2" w:space="0" w:color="auto"/>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b)</w:t>
            </w:r>
          </w:p>
        </w:tc>
        <w:tc>
          <w:tcPr>
            <w:tcW w:w="7138" w:type="dxa"/>
            <w:tcBorders>
              <w:top w:val="nil"/>
              <w:left w:val="nil"/>
              <w:bottom w:val="single" w:sz="2" w:space="0" w:color="auto"/>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ostala oprema</w:t>
            </w:r>
            <w:r w:rsidRPr="00847581">
              <w:rPr>
                <w:rFonts w:ascii="Times New Roman" w:eastAsia="Times New Roman" w:hAnsi="Times New Roman" w:cs="Times New Roman"/>
                <w:color w:val="000000"/>
                <w:sz w:val="20"/>
                <w:szCs w:val="20"/>
                <w:lang w:eastAsia="hr-HR"/>
              </w:rPr>
              <w:br/>
              <w:t>- poštanski sandučići, stalci za bicikle, prilagođenost nogostupa i objekata osobama s posebnim potrebama, košarice za smeće s umetkom, javna rasvjeta, klupe, čekaonice</w:t>
            </w:r>
            <w:r w:rsidRPr="00847581">
              <w:rPr>
                <w:rFonts w:ascii="Times New Roman" w:eastAsia="Times New Roman" w:hAnsi="Times New Roman" w:cs="Times New Roman"/>
                <w:color w:val="000000"/>
                <w:sz w:val="20"/>
                <w:szCs w:val="20"/>
                <w:lang w:eastAsia="hr-HR"/>
              </w:rPr>
              <w:br/>
              <w:t>- plan grada (postojanje, izgled, informativnost) i oglasni prostori (postojanje, izgled, brojnost, održavanje)</w:t>
            </w:r>
          </w:p>
        </w:tc>
        <w:tc>
          <w:tcPr>
            <w:tcW w:w="839" w:type="dxa"/>
            <w:vMerge/>
            <w:tcBorders>
              <w:top w:val="nil"/>
              <w:left w:val="single" w:sz="2" w:space="0" w:color="auto"/>
              <w:bottom w:val="single" w:sz="2" w:space="0" w:color="auto"/>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bl>
    <w:p w:rsidR="0001472C" w:rsidRPr="009D2673" w:rsidRDefault="0001472C" w:rsidP="0001472C">
      <w:pPr>
        <w:spacing w:line="240" w:lineRule="auto"/>
        <w:jc w:val="both"/>
        <w:rPr>
          <w:rFonts w:ascii="Times New Roman" w:hAnsi="Times New Roman"/>
          <w:szCs w:val="24"/>
        </w:rPr>
      </w:pPr>
      <w:r w:rsidRPr="00BA273A">
        <w:rPr>
          <w:rFonts w:ascii="Times New Roman" w:hAnsi="Times New Roman"/>
          <w:szCs w:val="24"/>
        </w:rPr>
        <w:t>Tablica 1. Kategorije i kriteriji ocjenjivanja uređenosti turističkih mjesta kao cjeline u akciji Plavi i Zeleni cvijet</w:t>
      </w:r>
      <w:r>
        <w:rPr>
          <w:rFonts w:ascii="Times New Roman" w:hAnsi="Times New Roman"/>
          <w:szCs w:val="24"/>
        </w:rPr>
        <w:t>.</w:t>
      </w:r>
    </w:p>
    <w:p w:rsidR="0001472C" w:rsidRDefault="0001472C" w:rsidP="0001472C">
      <w:r>
        <w:br w:type="page"/>
      </w:r>
    </w:p>
    <w:tbl>
      <w:tblPr>
        <w:tblW w:w="10365" w:type="dxa"/>
        <w:tblInd w:w="-34" w:type="dxa"/>
        <w:shd w:val="clear" w:color="auto" w:fill="FFFFFF" w:themeFill="background1"/>
        <w:tblLook w:val="04A0" w:firstRow="1" w:lastRow="0" w:firstColumn="1" w:lastColumn="0" w:noHBand="0" w:noVBand="1"/>
      </w:tblPr>
      <w:tblGrid>
        <w:gridCol w:w="793"/>
        <w:gridCol w:w="280"/>
        <w:gridCol w:w="383"/>
        <w:gridCol w:w="726"/>
        <w:gridCol w:w="222"/>
        <w:gridCol w:w="222"/>
        <w:gridCol w:w="222"/>
        <w:gridCol w:w="222"/>
        <w:gridCol w:w="222"/>
        <w:gridCol w:w="5355"/>
        <w:gridCol w:w="851"/>
        <w:gridCol w:w="867"/>
      </w:tblGrid>
      <w:tr w:rsidR="0001472C" w:rsidRPr="00847581" w:rsidTr="00F30F9C">
        <w:trPr>
          <w:gridAfter w:val="1"/>
          <w:wAfter w:w="867" w:type="dxa"/>
          <w:trHeight w:val="375"/>
        </w:trPr>
        <w:tc>
          <w:tcPr>
            <w:tcW w:w="793" w:type="dxa"/>
            <w:tcBorders>
              <w:top w:val="single" w:sz="2" w:space="0" w:color="auto"/>
              <w:left w:val="single" w:sz="2" w:space="0" w:color="auto"/>
              <w:bottom w:val="single" w:sz="18" w:space="0" w:color="auto"/>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847581">
              <w:rPr>
                <w:rFonts w:ascii="Times New Roman" w:eastAsia="Times New Roman" w:hAnsi="Times New Roman" w:cs="Times New Roman"/>
                <w:b/>
                <w:bCs/>
                <w:sz w:val="20"/>
                <w:szCs w:val="20"/>
                <w:lang w:eastAsia="hr-HR"/>
              </w:rPr>
              <w:lastRenderedPageBreak/>
              <w:t>Rbr.</w:t>
            </w:r>
          </w:p>
        </w:tc>
        <w:tc>
          <w:tcPr>
            <w:tcW w:w="7854" w:type="dxa"/>
            <w:gridSpan w:val="9"/>
            <w:tcBorders>
              <w:top w:val="single" w:sz="2" w:space="0" w:color="auto"/>
              <w:left w:val="single" w:sz="2" w:space="0" w:color="auto"/>
              <w:bottom w:val="single" w:sz="18" w:space="0" w:color="auto"/>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847581">
              <w:rPr>
                <w:rFonts w:ascii="Times New Roman" w:eastAsia="Times New Roman" w:hAnsi="Times New Roman" w:cs="Times New Roman"/>
                <w:b/>
                <w:bCs/>
                <w:sz w:val="20"/>
                <w:szCs w:val="20"/>
                <w:lang w:eastAsia="hr-HR"/>
              </w:rPr>
              <w:t>Naziv kategorije i kriteriji ocjenjivanja</w:t>
            </w:r>
          </w:p>
        </w:tc>
        <w:tc>
          <w:tcPr>
            <w:tcW w:w="851" w:type="dxa"/>
            <w:tcBorders>
              <w:top w:val="single" w:sz="2" w:space="0" w:color="auto"/>
              <w:left w:val="single" w:sz="2" w:space="0" w:color="auto"/>
              <w:bottom w:val="single" w:sz="18" w:space="0" w:color="auto"/>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847581">
              <w:rPr>
                <w:rFonts w:ascii="Times New Roman" w:eastAsia="Times New Roman" w:hAnsi="Times New Roman" w:cs="Times New Roman"/>
                <w:b/>
                <w:bCs/>
                <w:sz w:val="20"/>
                <w:szCs w:val="20"/>
                <w:lang w:eastAsia="hr-HR"/>
              </w:rPr>
              <w:t>Broj bodova</w:t>
            </w:r>
          </w:p>
        </w:tc>
      </w:tr>
      <w:tr w:rsidR="0001472C" w:rsidRPr="00847581" w:rsidTr="00F30F9C">
        <w:trPr>
          <w:gridAfter w:val="1"/>
          <w:wAfter w:w="867" w:type="dxa"/>
          <w:trHeight w:val="230"/>
        </w:trPr>
        <w:tc>
          <w:tcPr>
            <w:tcW w:w="793" w:type="dxa"/>
            <w:tcBorders>
              <w:top w:val="single" w:sz="18" w:space="0" w:color="auto"/>
              <w:left w:val="single" w:sz="2" w:space="0" w:color="auto"/>
              <w:bottom w:val="nil"/>
              <w:right w:val="nil"/>
            </w:tcBorders>
            <w:shd w:val="clear" w:color="auto" w:fill="FFFFFF" w:themeFill="background1"/>
            <w:noWrap/>
            <w:hideMark/>
          </w:tcPr>
          <w:p w:rsidR="0001472C" w:rsidRPr="00847581"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4.</w:t>
            </w:r>
          </w:p>
        </w:tc>
        <w:tc>
          <w:tcPr>
            <w:tcW w:w="7854" w:type="dxa"/>
            <w:gridSpan w:val="9"/>
            <w:tcBorders>
              <w:top w:val="single" w:sz="18" w:space="0" w:color="auto"/>
              <w:left w:val="nil"/>
              <w:bottom w:val="nil"/>
              <w:right w:val="single" w:sz="2"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SVI JAVNI OBJEKTI - izgled, uređenost i opremljenost</w:t>
            </w:r>
          </w:p>
        </w:tc>
        <w:tc>
          <w:tcPr>
            <w:tcW w:w="851" w:type="dxa"/>
            <w:tcBorders>
              <w:top w:val="single" w:sz="18" w:space="0" w:color="auto"/>
              <w:left w:val="single" w:sz="2" w:space="0" w:color="auto"/>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highlight w:val="yellow"/>
                <w:lang w:eastAsia="hr-HR"/>
              </w:rPr>
            </w:pPr>
            <w:r w:rsidRPr="00847581">
              <w:rPr>
                <w:rFonts w:ascii="Times New Roman" w:eastAsia="Times New Roman" w:hAnsi="Times New Roman" w:cs="Times New Roman"/>
                <w:color w:val="000000"/>
                <w:sz w:val="20"/>
                <w:szCs w:val="20"/>
                <w:highlight w:val="yellow"/>
                <w:lang w:eastAsia="hr-HR"/>
              </w:rPr>
              <w:t> </w:t>
            </w:r>
          </w:p>
        </w:tc>
      </w:tr>
      <w:tr w:rsidR="0001472C" w:rsidRPr="00847581" w:rsidTr="00F30F9C">
        <w:trPr>
          <w:gridAfter w:val="1"/>
          <w:wAfter w:w="867" w:type="dxa"/>
          <w:trHeight w:val="1111"/>
        </w:trPr>
        <w:tc>
          <w:tcPr>
            <w:tcW w:w="793"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a)</w:t>
            </w:r>
          </w:p>
        </w:tc>
        <w:tc>
          <w:tcPr>
            <w:tcW w:w="7191" w:type="dxa"/>
            <w:gridSpan w:val="7"/>
            <w:tcBorders>
              <w:top w:val="nil"/>
              <w:left w:val="nil"/>
              <w:bottom w:val="nil"/>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 xml:space="preserve">cvjetnost i hortikulturno uređenje okoliša javnih objekata </w:t>
            </w:r>
            <w:r w:rsidRPr="00847581">
              <w:rPr>
                <w:rFonts w:ascii="Times New Roman" w:eastAsia="Times New Roman" w:hAnsi="Times New Roman" w:cs="Times New Roman"/>
                <w:color w:val="000000"/>
                <w:sz w:val="20"/>
                <w:szCs w:val="20"/>
                <w:lang w:eastAsia="hr-HR"/>
              </w:rPr>
              <w:t>(škola, dječjih vrtića, crkava, kapela, križeva, groblja, muzeja, društvenih i vatrogasnih domova, bolnica, pošta, ambulanta, sportskih terena i igrališta, dječjih igrališta, željezničkih i autobusnih postaja, poslovnih objekata i trgovina, ugostiteljskih objekata i terasa, TIC-a)</w:t>
            </w:r>
          </w:p>
        </w:tc>
        <w:tc>
          <w:tcPr>
            <w:tcW w:w="851" w:type="dxa"/>
            <w:vMerge w:val="restart"/>
            <w:tcBorders>
              <w:top w:val="nil"/>
              <w:left w:val="single" w:sz="2" w:space="0" w:color="auto"/>
              <w:bottom w:val="single" w:sz="4" w:space="0" w:color="FFFFFF"/>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0 - 5</w:t>
            </w:r>
          </w:p>
        </w:tc>
      </w:tr>
      <w:tr w:rsidR="0001472C" w:rsidRPr="00847581" w:rsidTr="00F30F9C">
        <w:trPr>
          <w:gridAfter w:val="1"/>
          <w:wAfter w:w="867" w:type="dxa"/>
          <w:trHeight w:val="869"/>
        </w:trPr>
        <w:tc>
          <w:tcPr>
            <w:tcW w:w="793" w:type="dxa"/>
            <w:tcBorders>
              <w:top w:val="nil"/>
              <w:left w:val="single" w:sz="2" w:space="0" w:color="auto"/>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single" w:sz="2" w:space="0" w:color="auto"/>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b)</w:t>
            </w:r>
          </w:p>
        </w:tc>
        <w:tc>
          <w:tcPr>
            <w:tcW w:w="7191" w:type="dxa"/>
            <w:gridSpan w:val="7"/>
            <w:tcBorders>
              <w:top w:val="nil"/>
              <w:left w:val="nil"/>
              <w:bottom w:val="single" w:sz="2" w:space="0" w:color="auto"/>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 xml:space="preserve">vanjski izgled i uređenost javnih objekata </w:t>
            </w:r>
            <w:r w:rsidRPr="00847581">
              <w:rPr>
                <w:rFonts w:ascii="Times New Roman" w:eastAsia="Times New Roman" w:hAnsi="Times New Roman" w:cs="Times New Roman"/>
                <w:color w:val="000000"/>
                <w:sz w:val="20"/>
                <w:szCs w:val="20"/>
                <w:lang w:eastAsia="hr-HR"/>
              </w:rPr>
              <w:t>(škola, dječjih vrtića, crkava, kapela, križeva, groblja, galerija i muzeja, društvenih i vatrogasnih domova, bolnica, pošta, ambulanta, sportskih terena i igrališta, dječjih igrališta, željezničkih i autobusnih postaja, poslovnih objekata i trgovina/izloga, ugostiteljskih objekata i terasa, TIC-a)</w:t>
            </w:r>
          </w:p>
        </w:tc>
        <w:tc>
          <w:tcPr>
            <w:tcW w:w="851" w:type="dxa"/>
            <w:vMerge/>
            <w:tcBorders>
              <w:top w:val="nil"/>
              <w:left w:val="single" w:sz="2" w:space="0" w:color="auto"/>
              <w:bottom w:val="single" w:sz="2" w:space="0" w:color="auto"/>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gridAfter w:val="1"/>
          <w:wAfter w:w="867" w:type="dxa"/>
          <w:trHeight w:val="235"/>
        </w:trPr>
        <w:tc>
          <w:tcPr>
            <w:tcW w:w="793" w:type="dxa"/>
            <w:tcBorders>
              <w:top w:val="single" w:sz="2" w:space="0" w:color="auto"/>
              <w:left w:val="single" w:sz="2" w:space="0" w:color="auto"/>
              <w:bottom w:val="nil"/>
              <w:right w:val="nil"/>
            </w:tcBorders>
            <w:shd w:val="clear" w:color="auto" w:fill="FFFFFF" w:themeFill="background1"/>
            <w:noWrap/>
            <w:hideMark/>
          </w:tcPr>
          <w:p w:rsidR="0001472C" w:rsidRPr="00847581"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5.</w:t>
            </w:r>
          </w:p>
        </w:tc>
        <w:tc>
          <w:tcPr>
            <w:tcW w:w="7854" w:type="dxa"/>
            <w:gridSpan w:val="9"/>
            <w:tcBorders>
              <w:top w:val="single" w:sz="2" w:space="0" w:color="auto"/>
              <w:left w:val="nil"/>
              <w:bottom w:val="nil"/>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JAVNI WC I PLAŽA</w:t>
            </w:r>
          </w:p>
        </w:tc>
        <w:tc>
          <w:tcPr>
            <w:tcW w:w="851" w:type="dxa"/>
            <w:tcBorders>
              <w:top w:val="single" w:sz="2" w:space="0" w:color="auto"/>
              <w:left w:val="single" w:sz="2" w:space="0" w:color="auto"/>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r>
      <w:tr w:rsidR="0001472C" w:rsidRPr="00847581" w:rsidTr="00F30F9C">
        <w:trPr>
          <w:gridAfter w:val="1"/>
          <w:wAfter w:w="867" w:type="dxa"/>
          <w:trHeight w:val="80"/>
        </w:trPr>
        <w:tc>
          <w:tcPr>
            <w:tcW w:w="793"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a)</w:t>
            </w:r>
          </w:p>
        </w:tc>
        <w:tc>
          <w:tcPr>
            <w:tcW w:w="7191" w:type="dxa"/>
            <w:gridSpan w:val="7"/>
            <w:tcBorders>
              <w:top w:val="nil"/>
              <w:left w:val="nil"/>
              <w:bottom w:val="nil"/>
              <w:right w:val="single" w:sz="2"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izgled, uređenost, čistoća javnog WC-a</w:t>
            </w:r>
          </w:p>
        </w:tc>
        <w:tc>
          <w:tcPr>
            <w:tcW w:w="851" w:type="dxa"/>
            <w:vMerge w:val="restart"/>
            <w:tcBorders>
              <w:top w:val="nil"/>
              <w:left w:val="single" w:sz="2" w:space="0" w:color="auto"/>
              <w:bottom w:val="single" w:sz="4" w:space="0" w:color="FFFFFF"/>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0 - 5</w:t>
            </w:r>
          </w:p>
        </w:tc>
      </w:tr>
      <w:tr w:rsidR="0001472C" w:rsidRPr="00847581" w:rsidTr="00F30F9C">
        <w:trPr>
          <w:gridAfter w:val="1"/>
          <w:wAfter w:w="867" w:type="dxa"/>
          <w:trHeight w:val="238"/>
        </w:trPr>
        <w:tc>
          <w:tcPr>
            <w:tcW w:w="793" w:type="dxa"/>
            <w:tcBorders>
              <w:top w:val="nil"/>
              <w:left w:val="single" w:sz="2" w:space="0" w:color="auto"/>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single" w:sz="2" w:space="0" w:color="auto"/>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b)</w:t>
            </w:r>
          </w:p>
        </w:tc>
        <w:tc>
          <w:tcPr>
            <w:tcW w:w="7191" w:type="dxa"/>
            <w:gridSpan w:val="7"/>
            <w:tcBorders>
              <w:top w:val="nil"/>
              <w:left w:val="nil"/>
              <w:bottom w:val="single" w:sz="2" w:space="0" w:color="auto"/>
              <w:right w:val="single" w:sz="2"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izgled, uređenost, čistoća i ponuda na javnoj plaži ili kupalištu</w:t>
            </w:r>
          </w:p>
        </w:tc>
        <w:tc>
          <w:tcPr>
            <w:tcW w:w="851" w:type="dxa"/>
            <w:vMerge/>
            <w:tcBorders>
              <w:top w:val="nil"/>
              <w:left w:val="single" w:sz="2" w:space="0" w:color="auto"/>
              <w:bottom w:val="single" w:sz="2" w:space="0" w:color="auto"/>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gridAfter w:val="1"/>
          <w:wAfter w:w="867" w:type="dxa"/>
          <w:trHeight w:val="315"/>
        </w:trPr>
        <w:tc>
          <w:tcPr>
            <w:tcW w:w="793" w:type="dxa"/>
            <w:tcBorders>
              <w:top w:val="single" w:sz="2" w:space="0" w:color="auto"/>
              <w:left w:val="single" w:sz="2" w:space="0" w:color="auto"/>
              <w:bottom w:val="nil"/>
              <w:right w:val="nil"/>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6.</w:t>
            </w:r>
          </w:p>
        </w:tc>
        <w:tc>
          <w:tcPr>
            <w:tcW w:w="7854" w:type="dxa"/>
            <w:gridSpan w:val="9"/>
            <w:tcBorders>
              <w:top w:val="single" w:sz="2" w:space="0" w:color="auto"/>
              <w:left w:val="nil"/>
              <w:bottom w:val="nil"/>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HORTIKULTURNO UREĐENJE TURISTIČKOG MJESTA</w:t>
            </w:r>
          </w:p>
        </w:tc>
        <w:tc>
          <w:tcPr>
            <w:tcW w:w="851" w:type="dxa"/>
            <w:tcBorders>
              <w:top w:val="single" w:sz="2" w:space="0" w:color="auto"/>
              <w:left w:val="single" w:sz="2" w:space="0" w:color="auto"/>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r>
      <w:tr w:rsidR="0001472C" w:rsidRPr="00847581" w:rsidTr="00F30F9C">
        <w:trPr>
          <w:gridAfter w:val="1"/>
          <w:wAfter w:w="867" w:type="dxa"/>
          <w:trHeight w:val="256"/>
        </w:trPr>
        <w:tc>
          <w:tcPr>
            <w:tcW w:w="793"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nil"/>
              <w:right w:val="nil"/>
            </w:tcBorders>
            <w:shd w:val="clear" w:color="auto" w:fill="FFFFFF" w:themeFill="background1"/>
            <w:noWrap/>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a)</w:t>
            </w:r>
          </w:p>
        </w:tc>
        <w:tc>
          <w:tcPr>
            <w:tcW w:w="7191" w:type="dxa"/>
            <w:gridSpan w:val="7"/>
            <w:tcBorders>
              <w:top w:val="nil"/>
              <w:left w:val="nil"/>
              <w:bottom w:val="nil"/>
              <w:right w:val="single" w:sz="2"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 xml:space="preserve">perivoja, parkova, travnjaka </w:t>
            </w:r>
            <w:r w:rsidRPr="00847581">
              <w:rPr>
                <w:rFonts w:ascii="Times New Roman" w:eastAsia="Times New Roman" w:hAnsi="Times New Roman" w:cs="Times New Roman"/>
                <w:color w:val="000000"/>
                <w:sz w:val="20"/>
                <w:szCs w:val="20"/>
                <w:lang w:eastAsia="hr-HR"/>
              </w:rPr>
              <w:t xml:space="preserve">(originalnost, sezonsko cvijeće, održavanje)  </w:t>
            </w:r>
          </w:p>
        </w:tc>
        <w:tc>
          <w:tcPr>
            <w:tcW w:w="851" w:type="dxa"/>
            <w:vMerge w:val="restart"/>
            <w:tcBorders>
              <w:top w:val="nil"/>
              <w:left w:val="single" w:sz="2" w:space="0" w:color="auto"/>
              <w:bottom w:val="single" w:sz="4" w:space="0" w:color="FFFFFF"/>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0 - 5</w:t>
            </w:r>
          </w:p>
        </w:tc>
      </w:tr>
      <w:tr w:rsidR="0001472C" w:rsidRPr="00847581" w:rsidTr="00F30F9C">
        <w:trPr>
          <w:gridAfter w:val="1"/>
          <w:wAfter w:w="867" w:type="dxa"/>
          <w:trHeight w:val="122"/>
        </w:trPr>
        <w:tc>
          <w:tcPr>
            <w:tcW w:w="793"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nil"/>
              <w:right w:val="nil"/>
            </w:tcBorders>
            <w:shd w:val="clear" w:color="auto" w:fill="FFFFFF" w:themeFill="background1"/>
            <w:noWrap/>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b)</w:t>
            </w:r>
          </w:p>
        </w:tc>
        <w:tc>
          <w:tcPr>
            <w:tcW w:w="7191" w:type="dxa"/>
            <w:gridSpan w:val="7"/>
            <w:tcBorders>
              <w:top w:val="nil"/>
              <w:left w:val="nil"/>
              <w:bottom w:val="nil"/>
              <w:right w:val="single" w:sz="2"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 xml:space="preserve">zelenih i cvjetnih otoka uz prometnice </w:t>
            </w:r>
            <w:r w:rsidRPr="00847581">
              <w:rPr>
                <w:rFonts w:ascii="Times New Roman" w:eastAsia="Times New Roman" w:hAnsi="Times New Roman" w:cs="Times New Roman"/>
                <w:color w:val="000000"/>
                <w:sz w:val="20"/>
                <w:szCs w:val="20"/>
                <w:lang w:eastAsia="hr-HR"/>
              </w:rPr>
              <w:t>(originalnost, sezonsko cvijeće, održavanje)</w:t>
            </w:r>
          </w:p>
        </w:tc>
        <w:tc>
          <w:tcPr>
            <w:tcW w:w="851" w:type="dxa"/>
            <w:vMerge/>
            <w:tcBorders>
              <w:top w:val="nil"/>
              <w:left w:val="single" w:sz="2" w:space="0" w:color="auto"/>
              <w:bottom w:val="single" w:sz="4" w:space="0" w:color="FFFFFF"/>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gridAfter w:val="1"/>
          <w:wAfter w:w="867" w:type="dxa"/>
          <w:trHeight w:val="315"/>
        </w:trPr>
        <w:tc>
          <w:tcPr>
            <w:tcW w:w="793" w:type="dxa"/>
            <w:tcBorders>
              <w:top w:val="nil"/>
              <w:left w:val="single" w:sz="2" w:space="0" w:color="auto"/>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single" w:sz="2" w:space="0" w:color="auto"/>
              <w:right w:val="nil"/>
            </w:tcBorders>
            <w:shd w:val="clear" w:color="auto" w:fill="FFFFFF" w:themeFill="background1"/>
            <w:noWrap/>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c)</w:t>
            </w:r>
          </w:p>
        </w:tc>
        <w:tc>
          <w:tcPr>
            <w:tcW w:w="7191" w:type="dxa"/>
            <w:gridSpan w:val="7"/>
            <w:tcBorders>
              <w:top w:val="nil"/>
              <w:left w:val="nil"/>
              <w:bottom w:val="single" w:sz="2" w:space="0" w:color="auto"/>
              <w:right w:val="single" w:sz="2"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 xml:space="preserve">privatnih vrtova i okućnica, balkona i prozora </w:t>
            </w:r>
            <w:r w:rsidRPr="00847581">
              <w:rPr>
                <w:rFonts w:ascii="Times New Roman" w:eastAsia="Times New Roman" w:hAnsi="Times New Roman" w:cs="Times New Roman"/>
                <w:color w:val="000000"/>
                <w:sz w:val="20"/>
                <w:szCs w:val="20"/>
                <w:lang w:eastAsia="hr-HR"/>
              </w:rPr>
              <w:t>(originalnost, sezonsko cvijeće, održavanje)</w:t>
            </w:r>
          </w:p>
        </w:tc>
        <w:tc>
          <w:tcPr>
            <w:tcW w:w="851" w:type="dxa"/>
            <w:vMerge/>
            <w:tcBorders>
              <w:top w:val="nil"/>
              <w:left w:val="single" w:sz="2" w:space="0" w:color="auto"/>
              <w:bottom w:val="single" w:sz="2" w:space="0" w:color="auto"/>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gridAfter w:val="1"/>
          <w:wAfter w:w="867" w:type="dxa"/>
          <w:trHeight w:val="315"/>
        </w:trPr>
        <w:tc>
          <w:tcPr>
            <w:tcW w:w="793" w:type="dxa"/>
            <w:tcBorders>
              <w:top w:val="single" w:sz="2" w:space="0" w:color="auto"/>
              <w:left w:val="single" w:sz="2" w:space="0" w:color="auto"/>
              <w:bottom w:val="nil"/>
              <w:right w:val="nil"/>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7.</w:t>
            </w:r>
          </w:p>
        </w:tc>
        <w:tc>
          <w:tcPr>
            <w:tcW w:w="7854" w:type="dxa"/>
            <w:gridSpan w:val="9"/>
            <w:tcBorders>
              <w:top w:val="single" w:sz="2" w:space="0" w:color="auto"/>
              <w:left w:val="nil"/>
              <w:bottom w:val="nil"/>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847581">
              <w:rPr>
                <w:rFonts w:ascii="Times New Roman" w:eastAsia="Times New Roman" w:hAnsi="Times New Roman" w:cs="Times New Roman"/>
                <w:b/>
                <w:bCs/>
                <w:color w:val="000000"/>
                <w:sz w:val="20"/>
                <w:szCs w:val="20"/>
                <w:lang w:eastAsia="hr-HR"/>
              </w:rPr>
              <w:t>PONUDA MJESTA</w:t>
            </w:r>
          </w:p>
        </w:tc>
        <w:tc>
          <w:tcPr>
            <w:tcW w:w="851" w:type="dxa"/>
            <w:tcBorders>
              <w:top w:val="single" w:sz="2" w:space="0" w:color="auto"/>
              <w:left w:val="single" w:sz="2" w:space="0" w:color="auto"/>
              <w:bottom w:val="nil"/>
              <w:right w:val="single" w:sz="2"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r>
      <w:tr w:rsidR="0001472C" w:rsidRPr="00847581" w:rsidTr="00F30F9C">
        <w:trPr>
          <w:gridAfter w:val="1"/>
          <w:wAfter w:w="867" w:type="dxa"/>
          <w:trHeight w:val="400"/>
        </w:trPr>
        <w:tc>
          <w:tcPr>
            <w:tcW w:w="793"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a)</w:t>
            </w:r>
          </w:p>
        </w:tc>
        <w:tc>
          <w:tcPr>
            <w:tcW w:w="7191" w:type="dxa"/>
            <w:gridSpan w:val="7"/>
            <w:tcBorders>
              <w:top w:val="nil"/>
              <w:left w:val="nil"/>
              <w:bottom w:val="nil"/>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turistički objekti - kategorije, brojnost, gastronomska ponuda</w:t>
            </w:r>
            <w:r w:rsidRPr="00847581">
              <w:rPr>
                <w:rFonts w:ascii="Times New Roman" w:eastAsia="Times New Roman" w:hAnsi="Times New Roman" w:cs="Times New Roman"/>
                <w:color w:val="000000"/>
                <w:sz w:val="20"/>
                <w:szCs w:val="20"/>
                <w:lang w:eastAsia="hr-HR"/>
              </w:rPr>
              <w:t xml:space="preserve"> (hoteli, hosteli, pansioni, privatni smještaj, restorani, kafići, slastičarnice, noćni klubovi, marine, kampovi, seoska domaćinstva)</w:t>
            </w:r>
          </w:p>
        </w:tc>
        <w:tc>
          <w:tcPr>
            <w:tcW w:w="851" w:type="dxa"/>
            <w:vMerge w:val="restart"/>
            <w:tcBorders>
              <w:top w:val="nil"/>
              <w:left w:val="single" w:sz="2" w:space="0" w:color="auto"/>
              <w:bottom w:val="single" w:sz="4" w:space="0" w:color="FFFFFF"/>
              <w:right w:val="single" w:sz="2"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0 -15</w:t>
            </w:r>
          </w:p>
        </w:tc>
      </w:tr>
      <w:tr w:rsidR="0001472C" w:rsidRPr="00847581" w:rsidTr="00F30F9C">
        <w:trPr>
          <w:gridAfter w:val="1"/>
          <w:wAfter w:w="867" w:type="dxa"/>
          <w:trHeight w:val="837"/>
        </w:trPr>
        <w:tc>
          <w:tcPr>
            <w:tcW w:w="793"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b)</w:t>
            </w:r>
          </w:p>
        </w:tc>
        <w:tc>
          <w:tcPr>
            <w:tcW w:w="7191" w:type="dxa"/>
            <w:gridSpan w:val="7"/>
            <w:tcBorders>
              <w:top w:val="nil"/>
              <w:left w:val="nil"/>
              <w:bottom w:val="nil"/>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nove tehnologije</w:t>
            </w:r>
            <w:r w:rsidRPr="00847581">
              <w:rPr>
                <w:rFonts w:ascii="Times New Roman" w:eastAsia="Times New Roman" w:hAnsi="Times New Roman" w:cs="Times New Roman"/>
                <w:color w:val="000000"/>
                <w:sz w:val="20"/>
                <w:szCs w:val="20"/>
                <w:lang w:eastAsia="hr-HR"/>
              </w:rPr>
              <w:t xml:space="preserve"> (dizala za osobe s posebnim potrebama, prilagođenost nogostupa osobama s posebnim potrebama, internet kiosci, pristup internetu, internet corneri, elektronički turistički vodiči, panoramske kamere, info vitrine i panoi, city-light, touch screen kiosci, displayi)</w:t>
            </w:r>
          </w:p>
        </w:tc>
        <w:tc>
          <w:tcPr>
            <w:tcW w:w="851" w:type="dxa"/>
            <w:vMerge/>
            <w:tcBorders>
              <w:top w:val="nil"/>
              <w:left w:val="single" w:sz="2" w:space="0" w:color="auto"/>
              <w:bottom w:val="single" w:sz="4" w:space="0" w:color="FFFFFF"/>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gridAfter w:val="1"/>
          <w:wAfter w:w="867" w:type="dxa"/>
          <w:trHeight w:val="551"/>
        </w:trPr>
        <w:tc>
          <w:tcPr>
            <w:tcW w:w="793" w:type="dxa"/>
            <w:tcBorders>
              <w:top w:val="nil"/>
              <w:left w:val="single" w:sz="2" w:space="0" w:color="auto"/>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nil"/>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c)</w:t>
            </w:r>
          </w:p>
        </w:tc>
        <w:tc>
          <w:tcPr>
            <w:tcW w:w="7191" w:type="dxa"/>
            <w:gridSpan w:val="7"/>
            <w:tcBorders>
              <w:top w:val="nil"/>
              <w:left w:val="nil"/>
              <w:bottom w:val="nil"/>
              <w:right w:val="single" w:sz="2"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 xml:space="preserve">događanja, manifestacije, priredbe - brojnost </w:t>
            </w:r>
            <w:r w:rsidRPr="00847581">
              <w:rPr>
                <w:rFonts w:ascii="Times New Roman" w:eastAsia="Times New Roman" w:hAnsi="Times New Roman" w:cs="Times New Roman"/>
                <w:color w:val="000000"/>
                <w:sz w:val="20"/>
                <w:szCs w:val="20"/>
                <w:lang w:eastAsia="hr-HR"/>
              </w:rPr>
              <w:t xml:space="preserve">(iz kulture, sporta, zabavno-turističke, lokalnog i </w:t>
            </w:r>
            <w:r w:rsidRPr="00847581">
              <w:rPr>
                <w:rFonts w:ascii="Times New Roman" w:eastAsia="Times New Roman" w:hAnsi="Times New Roman" w:cs="Times New Roman"/>
                <w:color w:val="000000"/>
                <w:sz w:val="20"/>
                <w:szCs w:val="20"/>
                <w:lang w:eastAsia="hr-HR"/>
              </w:rPr>
              <w:br/>
              <w:t>međunarodnog karaktera)</w:t>
            </w:r>
          </w:p>
        </w:tc>
        <w:tc>
          <w:tcPr>
            <w:tcW w:w="851" w:type="dxa"/>
            <w:vMerge/>
            <w:tcBorders>
              <w:top w:val="nil"/>
              <w:left w:val="single" w:sz="2" w:space="0" w:color="auto"/>
              <w:bottom w:val="single" w:sz="4" w:space="0" w:color="FFFFFF"/>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gridAfter w:val="1"/>
          <w:wAfter w:w="867" w:type="dxa"/>
          <w:trHeight w:val="315"/>
        </w:trPr>
        <w:tc>
          <w:tcPr>
            <w:tcW w:w="793" w:type="dxa"/>
            <w:tcBorders>
              <w:top w:val="nil"/>
              <w:left w:val="single" w:sz="2" w:space="0" w:color="auto"/>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280" w:type="dxa"/>
            <w:tcBorders>
              <w:top w:val="nil"/>
              <w:left w:val="nil"/>
              <w:bottom w:val="single" w:sz="2" w:space="0" w:color="auto"/>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 </w:t>
            </w:r>
          </w:p>
        </w:tc>
        <w:tc>
          <w:tcPr>
            <w:tcW w:w="383" w:type="dxa"/>
            <w:tcBorders>
              <w:top w:val="nil"/>
              <w:left w:val="nil"/>
              <w:bottom w:val="single" w:sz="2" w:space="0" w:color="auto"/>
              <w:right w:val="nil"/>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color w:val="000000"/>
                <w:sz w:val="20"/>
                <w:szCs w:val="20"/>
                <w:lang w:eastAsia="hr-HR"/>
              </w:rPr>
              <w:t>d)</w:t>
            </w:r>
          </w:p>
        </w:tc>
        <w:tc>
          <w:tcPr>
            <w:tcW w:w="7191" w:type="dxa"/>
            <w:gridSpan w:val="7"/>
            <w:tcBorders>
              <w:top w:val="nil"/>
              <w:left w:val="nil"/>
              <w:bottom w:val="single" w:sz="2" w:space="0" w:color="auto"/>
              <w:right w:val="single" w:sz="2"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r w:rsidRPr="00847581">
              <w:rPr>
                <w:rFonts w:ascii="Times New Roman" w:eastAsia="Times New Roman" w:hAnsi="Times New Roman" w:cs="Times New Roman"/>
                <w:b/>
                <w:bCs/>
                <w:color w:val="000000"/>
                <w:sz w:val="20"/>
                <w:szCs w:val="20"/>
                <w:lang w:eastAsia="hr-HR"/>
              </w:rPr>
              <w:t>ostala ponuda robe i usluga</w:t>
            </w:r>
            <w:r w:rsidRPr="00847581">
              <w:rPr>
                <w:rFonts w:ascii="Times New Roman" w:eastAsia="Times New Roman" w:hAnsi="Times New Roman" w:cs="Times New Roman"/>
                <w:color w:val="000000"/>
                <w:sz w:val="20"/>
                <w:szCs w:val="20"/>
                <w:lang w:eastAsia="hr-HR"/>
              </w:rPr>
              <w:t xml:space="preserve"> (kvaliteta i kvantiteta robnih marki, autohtoni proizvodi, razne usluge)</w:t>
            </w:r>
          </w:p>
        </w:tc>
        <w:tc>
          <w:tcPr>
            <w:tcW w:w="851" w:type="dxa"/>
            <w:vMerge/>
            <w:tcBorders>
              <w:top w:val="nil"/>
              <w:left w:val="single" w:sz="2" w:space="0" w:color="auto"/>
              <w:bottom w:val="single" w:sz="2" w:space="0" w:color="auto"/>
              <w:right w:val="single" w:sz="2"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847581" w:rsidTr="00F30F9C">
        <w:trPr>
          <w:trHeight w:val="263"/>
        </w:trPr>
        <w:tc>
          <w:tcPr>
            <w:tcW w:w="793"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280"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383"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726"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222"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222"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222"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222"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222" w:type="dxa"/>
            <w:tcBorders>
              <w:top w:val="single" w:sz="2" w:space="0" w:color="auto"/>
              <w:left w:val="nil"/>
              <w:bottom w:val="nil"/>
              <w:right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color w:val="000000"/>
                <w:sz w:val="20"/>
                <w:szCs w:val="20"/>
                <w:lang w:eastAsia="hr-HR"/>
              </w:rPr>
            </w:pPr>
          </w:p>
        </w:tc>
        <w:tc>
          <w:tcPr>
            <w:tcW w:w="7073" w:type="dxa"/>
            <w:gridSpan w:val="3"/>
            <w:tcBorders>
              <w:left w:val="nil"/>
              <w:bottom w:val="nil"/>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s="Times New Roman"/>
                <w:b/>
                <w:bCs/>
                <w:color w:val="000000"/>
                <w:sz w:val="20"/>
                <w:szCs w:val="20"/>
                <w:lang w:eastAsia="hr-HR"/>
              </w:rPr>
            </w:pPr>
          </w:p>
        </w:tc>
      </w:tr>
    </w:tbl>
    <w:p w:rsidR="0001472C" w:rsidRDefault="0001472C" w:rsidP="0001472C"/>
    <w:p w:rsidR="0001472C" w:rsidRDefault="0001472C" w:rsidP="0001472C">
      <w:r>
        <w:br w:type="page"/>
      </w:r>
    </w:p>
    <w:p w:rsidR="0001472C" w:rsidRPr="000B1345" w:rsidRDefault="0001472C" w:rsidP="0001472C">
      <w:pPr>
        <w:rPr>
          <w:rFonts w:ascii="Times New Roman" w:hAnsi="Times New Roman"/>
          <w:szCs w:val="24"/>
        </w:rPr>
      </w:pPr>
      <w:r w:rsidRPr="000B1345">
        <w:rPr>
          <w:rFonts w:ascii="Times New Roman" w:hAnsi="Times New Roman"/>
          <w:szCs w:val="24"/>
        </w:rPr>
        <w:lastRenderedPageBreak/>
        <w:t>Tablica 2. Kategorije i kriteriji ocjenjivanja uređenosti i kvalitete pojedinačnih elemenata u akciji Plavi i Zeleni cvijet.</w:t>
      </w:r>
    </w:p>
    <w:tbl>
      <w:tblPr>
        <w:tblW w:w="9418" w:type="dxa"/>
        <w:jc w:val="center"/>
        <w:tblInd w:w="93"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682"/>
        <w:gridCol w:w="275"/>
        <w:gridCol w:w="413"/>
        <w:gridCol w:w="6995"/>
        <w:gridCol w:w="1053"/>
      </w:tblGrid>
      <w:tr w:rsidR="0001472C" w:rsidRPr="00847581" w:rsidTr="00F30F9C">
        <w:trPr>
          <w:trHeight w:val="330"/>
          <w:jc w:val="center"/>
        </w:trPr>
        <w:tc>
          <w:tcPr>
            <w:tcW w:w="682" w:type="dxa"/>
            <w:tcBorders>
              <w:bottom w:val="single" w:sz="18" w:space="0" w:color="auto"/>
              <w:right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b/>
                <w:bCs/>
                <w:sz w:val="20"/>
                <w:szCs w:val="20"/>
                <w:lang w:eastAsia="hr-HR"/>
              </w:rPr>
            </w:pPr>
            <w:r w:rsidRPr="00847581">
              <w:rPr>
                <w:rFonts w:ascii="Times New Roman" w:eastAsia="Times New Roman" w:hAnsi="Times New Roman"/>
                <w:b/>
                <w:bCs/>
                <w:sz w:val="20"/>
                <w:szCs w:val="20"/>
                <w:lang w:eastAsia="hr-HR"/>
              </w:rPr>
              <w:t>Rbr.</w:t>
            </w:r>
          </w:p>
        </w:tc>
        <w:tc>
          <w:tcPr>
            <w:tcW w:w="7683" w:type="dxa"/>
            <w:gridSpan w:val="3"/>
            <w:tcBorders>
              <w:left w:val="single" w:sz="4" w:space="0" w:color="auto"/>
              <w:bottom w:val="single" w:sz="18" w:space="0" w:color="auto"/>
              <w:right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b/>
                <w:bCs/>
                <w:sz w:val="20"/>
                <w:szCs w:val="20"/>
                <w:lang w:eastAsia="hr-HR"/>
              </w:rPr>
            </w:pPr>
            <w:r w:rsidRPr="00847581">
              <w:rPr>
                <w:rFonts w:ascii="Times New Roman" w:eastAsia="Times New Roman" w:hAnsi="Times New Roman"/>
                <w:b/>
                <w:bCs/>
                <w:sz w:val="20"/>
                <w:szCs w:val="20"/>
                <w:lang w:eastAsia="hr-HR"/>
              </w:rPr>
              <w:t>Naziv kategorije i kriteriji ocjenjivanja</w:t>
            </w:r>
          </w:p>
        </w:tc>
        <w:tc>
          <w:tcPr>
            <w:tcW w:w="1053" w:type="dxa"/>
            <w:tcBorders>
              <w:left w:val="single" w:sz="4" w:space="0" w:color="auto"/>
              <w:bottom w:val="single" w:sz="18"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b/>
                <w:bCs/>
                <w:sz w:val="20"/>
                <w:szCs w:val="20"/>
                <w:lang w:eastAsia="hr-HR"/>
              </w:rPr>
            </w:pPr>
            <w:r w:rsidRPr="00847581">
              <w:rPr>
                <w:rFonts w:ascii="Times New Roman" w:eastAsia="Times New Roman" w:hAnsi="Times New Roman"/>
                <w:b/>
                <w:bCs/>
                <w:sz w:val="20"/>
                <w:szCs w:val="20"/>
                <w:lang w:eastAsia="hr-HR"/>
              </w:rPr>
              <w:t>Broj bodova</w:t>
            </w:r>
          </w:p>
        </w:tc>
      </w:tr>
      <w:tr w:rsidR="0001472C" w:rsidRPr="00847581" w:rsidTr="00F30F9C">
        <w:trPr>
          <w:trHeight w:val="330"/>
          <w:jc w:val="center"/>
        </w:trPr>
        <w:tc>
          <w:tcPr>
            <w:tcW w:w="682" w:type="dxa"/>
            <w:tcBorders>
              <w:top w:val="single" w:sz="18" w:space="0" w:color="auto"/>
            </w:tcBorders>
            <w:shd w:val="clear" w:color="auto" w:fill="FFFFFF" w:themeFill="background1"/>
            <w:noWrap/>
            <w:vAlign w:val="bottom"/>
            <w:hideMark/>
          </w:tcPr>
          <w:p w:rsidR="0001472C" w:rsidRPr="00847581" w:rsidRDefault="0001472C" w:rsidP="00F30F9C">
            <w:pPr>
              <w:spacing w:before="0" w:after="0" w:line="240" w:lineRule="auto"/>
              <w:jc w:val="center"/>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1.</w:t>
            </w:r>
          </w:p>
        </w:tc>
        <w:tc>
          <w:tcPr>
            <w:tcW w:w="7683" w:type="dxa"/>
            <w:gridSpan w:val="3"/>
            <w:tcBorders>
              <w:top w:val="single" w:sz="18" w:space="0" w:color="auto"/>
              <w:righ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PARK U GRADU ILI MJESTU</w:t>
            </w:r>
          </w:p>
        </w:tc>
        <w:tc>
          <w:tcPr>
            <w:tcW w:w="1053" w:type="dxa"/>
            <w:tcBorders>
              <w:top w:val="single" w:sz="18" w:space="0" w:color="auto"/>
              <w:lef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 </w:t>
            </w:r>
          </w:p>
        </w:tc>
      </w:tr>
      <w:tr w:rsidR="0001472C" w:rsidRPr="00847581" w:rsidTr="00F30F9C">
        <w:trPr>
          <w:trHeight w:val="216"/>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a)</w:t>
            </w:r>
          </w:p>
        </w:tc>
        <w:tc>
          <w:tcPr>
            <w:tcW w:w="6995" w:type="dxa"/>
            <w:tcBorders>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cvjetnost i hortikulturno uređenje</w:t>
            </w:r>
          </w:p>
        </w:tc>
        <w:tc>
          <w:tcPr>
            <w:tcW w:w="1053" w:type="dxa"/>
            <w:vMerge w:val="restart"/>
            <w:tcBorders>
              <w:left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0 - 5</w:t>
            </w:r>
          </w:p>
        </w:tc>
      </w:tr>
      <w:tr w:rsidR="0001472C" w:rsidRPr="00847581" w:rsidTr="00F30F9C">
        <w:trPr>
          <w:trHeight w:val="315"/>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b)</w:t>
            </w:r>
          </w:p>
        </w:tc>
        <w:tc>
          <w:tcPr>
            <w:tcW w:w="6995" w:type="dxa"/>
            <w:tcBorders>
              <w:right w:val="single" w:sz="4" w:space="0" w:color="auto"/>
            </w:tcBorders>
            <w:shd w:val="clear" w:color="auto" w:fill="FFFFFF" w:themeFill="background1"/>
            <w:vAlign w:val="bottom"/>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 xml:space="preserve">opremljenost </w:t>
            </w:r>
            <w:r w:rsidRPr="00847581">
              <w:rPr>
                <w:rFonts w:ascii="Times New Roman" w:eastAsia="Times New Roman" w:hAnsi="Times New Roman"/>
                <w:color w:val="000000"/>
                <w:sz w:val="20"/>
                <w:szCs w:val="20"/>
                <w:lang w:eastAsia="hr-HR"/>
              </w:rPr>
              <w:t>(natpis, košarice za smeće s umetkom, javna rasvjeta, klupe, šetnica, dodatni sadržaji)</w:t>
            </w:r>
          </w:p>
        </w:tc>
        <w:tc>
          <w:tcPr>
            <w:tcW w:w="1053" w:type="dxa"/>
            <w:vMerge/>
            <w:tcBorders>
              <w:left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r w:rsidR="0001472C" w:rsidRPr="00847581" w:rsidTr="00F30F9C">
        <w:trPr>
          <w:trHeight w:val="315"/>
          <w:jc w:val="center"/>
        </w:trPr>
        <w:tc>
          <w:tcPr>
            <w:tcW w:w="682"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c)</w:t>
            </w:r>
          </w:p>
        </w:tc>
        <w:tc>
          <w:tcPr>
            <w:tcW w:w="6995" w:type="dxa"/>
            <w:tcBorders>
              <w:bottom w:val="single" w:sz="4" w:space="0" w:color="auto"/>
              <w:righ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b/>
                <w:bCs/>
                <w:color w:val="000000"/>
                <w:sz w:val="20"/>
                <w:szCs w:val="20"/>
                <w:lang w:eastAsia="hr-HR"/>
              </w:rPr>
              <w:t xml:space="preserve">održavanje </w:t>
            </w:r>
            <w:r w:rsidRPr="00847581">
              <w:rPr>
                <w:rFonts w:ascii="Times New Roman" w:eastAsia="Times New Roman" w:hAnsi="Times New Roman"/>
                <w:color w:val="000000"/>
                <w:sz w:val="20"/>
                <w:szCs w:val="20"/>
                <w:lang w:eastAsia="hr-HR"/>
              </w:rPr>
              <w:t>(raznovrsno bilje, čistoća, uređenost staza)</w:t>
            </w:r>
          </w:p>
        </w:tc>
        <w:tc>
          <w:tcPr>
            <w:tcW w:w="1053" w:type="dxa"/>
            <w:vMerge/>
            <w:tcBorders>
              <w:left w:val="single" w:sz="4" w:space="0" w:color="auto"/>
              <w:bottom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r w:rsidR="0001472C" w:rsidRPr="00847581" w:rsidTr="00F30F9C">
        <w:trPr>
          <w:trHeight w:val="315"/>
          <w:jc w:val="center"/>
        </w:trPr>
        <w:tc>
          <w:tcPr>
            <w:tcW w:w="682" w:type="dxa"/>
            <w:tcBorders>
              <w:top w:val="single" w:sz="4" w:space="0" w:color="auto"/>
            </w:tcBorders>
            <w:shd w:val="clear" w:color="auto" w:fill="FFFFFF" w:themeFill="background1"/>
            <w:noWrap/>
            <w:vAlign w:val="bottom"/>
            <w:hideMark/>
          </w:tcPr>
          <w:p w:rsidR="0001472C" w:rsidRPr="00847581" w:rsidRDefault="0001472C" w:rsidP="00F30F9C">
            <w:pPr>
              <w:spacing w:before="0" w:after="0" w:line="240" w:lineRule="auto"/>
              <w:jc w:val="center"/>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2.</w:t>
            </w:r>
          </w:p>
        </w:tc>
        <w:tc>
          <w:tcPr>
            <w:tcW w:w="7683" w:type="dxa"/>
            <w:gridSpan w:val="3"/>
            <w:tcBorders>
              <w:top w:val="single" w:sz="4" w:space="0" w:color="auto"/>
              <w:righ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JAVNA PLAŽA</w:t>
            </w:r>
          </w:p>
        </w:tc>
        <w:tc>
          <w:tcPr>
            <w:tcW w:w="1053" w:type="dxa"/>
            <w:tcBorders>
              <w:top w:val="single" w:sz="4" w:space="0" w:color="auto"/>
              <w:lef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r>
      <w:tr w:rsidR="0001472C" w:rsidRPr="00847581" w:rsidTr="00F30F9C">
        <w:trPr>
          <w:trHeight w:val="565"/>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a)</w:t>
            </w:r>
          </w:p>
        </w:tc>
        <w:tc>
          <w:tcPr>
            <w:tcW w:w="6995" w:type="dxa"/>
            <w:tcBorders>
              <w:right w:val="single" w:sz="4" w:space="0" w:color="auto"/>
            </w:tcBorders>
            <w:shd w:val="clear" w:color="auto" w:fill="FFFFFF" w:themeFill="background1"/>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b/>
                <w:bCs/>
                <w:color w:val="000000"/>
                <w:sz w:val="20"/>
                <w:szCs w:val="20"/>
                <w:lang w:eastAsia="hr-HR"/>
              </w:rPr>
              <w:t>hortikulturno uređenje, uređenost plaža općenito -</w:t>
            </w:r>
            <w:r w:rsidRPr="00847581">
              <w:rPr>
                <w:rFonts w:ascii="Times New Roman" w:eastAsia="Times New Roman" w:hAnsi="Times New Roman"/>
                <w:color w:val="000000"/>
                <w:sz w:val="20"/>
                <w:szCs w:val="20"/>
                <w:lang w:eastAsia="hr-HR"/>
              </w:rPr>
              <w:t xml:space="preserve"> žalo, pijesak ili beton - poravnato, nasuto</w:t>
            </w:r>
            <w:r w:rsidRPr="00847581">
              <w:rPr>
                <w:rFonts w:ascii="Times New Roman" w:eastAsia="Times New Roman" w:hAnsi="Times New Roman"/>
                <w:color w:val="000000"/>
                <w:sz w:val="20"/>
                <w:szCs w:val="20"/>
                <w:lang w:eastAsia="hr-HR"/>
              </w:rPr>
              <w:br/>
              <w:t xml:space="preserve"> - arhitektonski definirano te održavanje (čistoća plaže i vode)</w:t>
            </w:r>
          </w:p>
        </w:tc>
        <w:tc>
          <w:tcPr>
            <w:tcW w:w="1053" w:type="dxa"/>
            <w:vMerge w:val="restart"/>
            <w:tcBorders>
              <w:left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0 - 5</w:t>
            </w:r>
          </w:p>
        </w:tc>
      </w:tr>
      <w:tr w:rsidR="0001472C" w:rsidRPr="00847581" w:rsidTr="00F30F9C">
        <w:trPr>
          <w:trHeight w:val="705"/>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b)</w:t>
            </w:r>
          </w:p>
        </w:tc>
        <w:tc>
          <w:tcPr>
            <w:tcW w:w="6995" w:type="dxa"/>
            <w:tcBorders>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b/>
                <w:bCs/>
                <w:color w:val="000000"/>
                <w:sz w:val="20"/>
                <w:szCs w:val="20"/>
                <w:lang w:eastAsia="hr-HR"/>
              </w:rPr>
              <w:t>opremljenost</w:t>
            </w:r>
            <w:r w:rsidRPr="00847581">
              <w:rPr>
                <w:rFonts w:ascii="Times New Roman" w:eastAsia="Times New Roman" w:hAnsi="Times New Roman"/>
                <w:color w:val="000000"/>
                <w:sz w:val="20"/>
                <w:szCs w:val="20"/>
                <w:lang w:eastAsia="hr-HR"/>
              </w:rPr>
              <w:t xml:space="preserve"> (ulaz u more za osobe s posebnim potrebama,WC, spremnici za smeće, košarice za smeće s umetkom, tuševi, ležaljke, suncobrani, ograđeno kupalište, ugostiteljski i sportski sadržaji, služba spašavanja)</w:t>
            </w:r>
          </w:p>
        </w:tc>
        <w:tc>
          <w:tcPr>
            <w:tcW w:w="1053" w:type="dxa"/>
            <w:vMerge/>
            <w:tcBorders>
              <w:left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r w:rsidR="0001472C" w:rsidRPr="00847581" w:rsidTr="00F30F9C">
        <w:trPr>
          <w:trHeight w:val="291"/>
          <w:jc w:val="center"/>
        </w:trPr>
        <w:tc>
          <w:tcPr>
            <w:tcW w:w="682"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c)</w:t>
            </w:r>
          </w:p>
        </w:tc>
        <w:tc>
          <w:tcPr>
            <w:tcW w:w="6995" w:type="dxa"/>
            <w:tcBorders>
              <w:bottom w:val="single" w:sz="4" w:space="0" w:color="auto"/>
              <w:righ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plava zastava</w:t>
            </w:r>
          </w:p>
        </w:tc>
        <w:tc>
          <w:tcPr>
            <w:tcW w:w="1053" w:type="dxa"/>
            <w:vMerge/>
            <w:tcBorders>
              <w:left w:val="single" w:sz="4" w:space="0" w:color="auto"/>
              <w:bottom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r w:rsidR="0001472C" w:rsidRPr="00847581" w:rsidTr="00F30F9C">
        <w:trPr>
          <w:trHeight w:val="315"/>
          <w:jc w:val="center"/>
        </w:trPr>
        <w:tc>
          <w:tcPr>
            <w:tcW w:w="682" w:type="dxa"/>
            <w:tcBorders>
              <w:top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3.</w:t>
            </w:r>
          </w:p>
        </w:tc>
        <w:tc>
          <w:tcPr>
            <w:tcW w:w="7683" w:type="dxa"/>
            <w:gridSpan w:val="3"/>
            <w:tcBorders>
              <w:top w:val="single" w:sz="4" w:space="0" w:color="auto"/>
              <w:righ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OKUĆNICA PRIVATNE KUĆE</w:t>
            </w:r>
          </w:p>
        </w:tc>
        <w:tc>
          <w:tcPr>
            <w:tcW w:w="1053" w:type="dxa"/>
            <w:tcBorders>
              <w:top w:val="single" w:sz="4" w:space="0" w:color="auto"/>
              <w:lef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r>
      <w:tr w:rsidR="0001472C" w:rsidRPr="00847581" w:rsidTr="00F30F9C">
        <w:trPr>
          <w:trHeight w:val="434"/>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a)</w:t>
            </w:r>
          </w:p>
        </w:tc>
        <w:tc>
          <w:tcPr>
            <w:tcW w:w="6995" w:type="dxa"/>
            <w:tcBorders>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b/>
                <w:bCs/>
                <w:color w:val="000000"/>
                <w:sz w:val="20"/>
                <w:szCs w:val="20"/>
                <w:lang w:eastAsia="hr-HR"/>
              </w:rPr>
              <w:t>cvjetnost i hortikulturno uređenje</w:t>
            </w:r>
            <w:r w:rsidRPr="00847581">
              <w:rPr>
                <w:rFonts w:ascii="Times New Roman" w:eastAsia="Times New Roman" w:hAnsi="Times New Roman"/>
                <w:color w:val="000000"/>
                <w:sz w:val="20"/>
                <w:szCs w:val="20"/>
                <w:lang w:eastAsia="hr-HR"/>
              </w:rPr>
              <w:t xml:space="preserve"> (vlastito održavanje tijekom cijele godine, originalnost uređenja, raznovrsnost bilja)</w:t>
            </w:r>
          </w:p>
        </w:tc>
        <w:tc>
          <w:tcPr>
            <w:tcW w:w="1053" w:type="dxa"/>
            <w:vMerge w:val="restart"/>
            <w:tcBorders>
              <w:left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0 - 5</w:t>
            </w:r>
          </w:p>
        </w:tc>
      </w:tr>
      <w:tr w:rsidR="0001472C" w:rsidRPr="00847581" w:rsidTr="00F30F9C">
        <w:trPr>
          <w:trHeight w:val="250"/>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b)</w:t>
            </w:r>
          </w:p>
        </w:tc>
        <w:tc>
          <w:tcPr>
            <w:tcW w:w="6995" w:type="dxa"/>
            <w:tcBorders>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b/>
                <w:bCs/>
                <w:color w:val="000000"/>
                <w:sz w:val="20"/>
                <w:szCs w:val="20"/>
                <w:lang w:eastAsia="hr-HR"/>
              </w:rPr>
              <w:t>opremljenost</w:t>
            </w:r>
            <w:r w:rsidRPr="00847581">
              <w:rPr>
                <w:rFonts w:ascii="Times New Roman" w:eastAsia="Times New Roman" w:hAnsi="Times New Roman"/>
                <w:color w:val="000000"/>
                <w:sz w:val="20"/>
                <w:szCs w:val="20"/>
                <w:lang w:eastAsia="hr-HR"/>
              </w:rPr>
              <w:t xml:space="preserve"> (natpis ulice, kućni broj, uređeno pročelje, uređena ograda)</w:t>
            </w:r>
          </w:p>
        </w:tc>
        <w:tc>
          <w:tcPr>
            <w:tcW w:w="1053" w:type="dxa"/>
            <w:vMerge/>
            <w:tcBorders>
              <w:left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r w:rsidR="0001472C" w:rsidRPr="00847581" w:rsidTr="00F30F9C">
        <w:trPr>
          <w:trHeight w:val="218"/>
          <w:jc w:val="center"/>
        </w:trPr>
        <w:tc>
          <w:tcPr>
            <w:tcW w:w="682"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tcBorders>
              <w:bottom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tcBorders>
              <w:bottom w:val="single" w:sz="4" w:space="0" w:color="auto"/>
            </w:tcBorders>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c)</w:t>
            </w:r>
          </w:p>
        </w:tc>
        <w:tc>
          <w:tcPr>
            <w:tcW w:w="6995" w:type="dxa"/>
            <w:tcBorders>
              <w:bottom w:val="single" w:sz="4" w:space="0" w:color="auto"/>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na glavnoj prometnici, središtu ili u funkciji turizma</w:t>
            </w:r>
          </w:p>
        </w:tc>
        <w:tc>
          <w:tcPr>
            <w:tcW w:w="1053" w:type="dxa"/>
            <w:vMerge/>
            <w:tcBorders>
              <w:left w:val="single" w:sz="4" w:space="0" w:color="auto"/>
              <w:bottom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r w:rsidR="0001472C" w:rsidRPr="00847581" w:rsidTr="00F30F9C">
        <w:trPr>
          <w:trHeight w:val="360"/>
          <w:jc w:val="center"/>
        </w:trPr>
        <w:tc>
          <w:tcPr>
            <w:tcW w:w="682" w:type="dxa"/>
            <w:tcBorders>
              <w:top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4.</w:t>
            </w:r>
          </w:p>
        </w:tc>
        <w:tc>
          <w:tcPr>
            <w:tcW w:w="7683" w:type="dxa"/>
            <w:gridSpan w:val="3"/>
            <w:tcBorders>
              <w:top w:val="single" w:sz="4" w:space="0" w:color="auto"/>
              <w:righ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BALKON PRIVATNE KUĆE ILI ZGRADE</w:t>
            </w:r>
          </w:p>
        </w:tc>
        <w:tc>
          <w:tcPr>
            <w:tcW w:w="1053" w:type="dxa"/>
            <w:tcBorders>
              <w:top w:val="single" w:sz="4" w:space="0" w:color="auto"/>
              <w:left w:val="single" w:sz="4" w:space="0" w:color="auto"/>
            </w:tcBorders>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r>
      <w:tr w:rsidR="0001472C" w:rsidRPr="00847581" w:rsidTr="00F30F9C">
        <w:trPr>
          <w:trHeight w:val="274"/>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a)</w:t>
            </w:r>
          </w:p>
        </w:tc>
        <w:tc>
          <w:tcPr>
            <w:tcW w:w="6995" w:type="dxa"/>
            <w:tcBorders>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cvjetnost/dekorativnost</w:t>
            </w:r>
          </w:p>
        </w:tc>
        <w:tc>
          <w:tcPr>
            <w:tcW w:w="1053" w:type="dxa"/>
            <w:vMerge w:val="restart"/>
            <w:tcBorders>
              <w:left w:val="single" w:sz="4" w:space="0" w:color="auto"/>
            </w:tcBorders>
            <w:shd w:val="clear" w:color="auto" w:fill="FFFFFF" w:themeFill="background1"/>
            <w:noWrap/>
            <w:vAlign w:val="center"/>
            <w:hideMark/>
          </w:tcPr>
          <w:p w:rsidR="0001472C" w:rsidRPr="00847581" w:rsidRDefault="0001472C" w:rsidP="00F30F9C">
            <w:pPr>
              <w:spacing w:before="0" w:after="0" w:line="240" w:lineRule="auto"/>
              <w:jc w:val="center"/>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0 - 5</w:t>
            </w:r>
          </w:p>
        </w:tc>
      </w:tr>
      <w:tr w:rsidR="0001472C" w:rsidRPr="00847581" w:rsidTr="00F30F9C">
        <w:trPr>
          <w:trHeight w:val="281"/>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b)</w:t>
            </w:r>
          </w:p>
        </w:tc>
        <w:tc>
          <w:tcPr>
            <w:tcW w:w="6995" w:type="dxa"/>
            <w:tcBorders>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utjecaj na izgled ulice</w:t>
            </w:r>
          </w:p>
        </w:tc>
        <w:tc>
          <w:tcPr>
            <w:tcW w:w="1053" w:type="dxa"/>
            <w:vMerge/>
            <w:tcBorders>
              <w:left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r w:rsidR="0001472C" w:rsidRPr="00847581" w:rsidTr="00F30F9C">
        <w:trPr>
          <w:trHeight w:val="222"/>
          <w:jc w:val="center"/>
        </w:trPr>
        <w:tc>
          <w:tcPr>
            <w:tcW w:w="682"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275" w:type="dxa"/>
            <w:shd w:val="clear" w:color="auto" w:fill="FFFFFF" w:themeFill="background1"/>
            <w:noWrap/>
            <w:vAlign w:val="bottom"/>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 </w:t>
            </w:r>
          </w:p>
        </w:tc>
        <w:tc>
          <w:tcPr>
            <w:tcW w:w="413" w:type="dxa"/>
            <w:shd w:val="clear" w:color="auto" w:fill="FFFFFF" w:themeFill="background1"/>
            <w:noWrap/>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r w:rsidRPr="00847581">
              <w:rPr>
                <w:rFonts w:ascii="Times New Roman" w:eastAsia="Times New Roman" w:hAnsi="Times New Roman"/>
                <w:color w:val="000000"/>
                <w:sz w:val="20"/>
                <w:szCs w:val="20"/>
                <w:lang w:eastAsia="hr-HR"/>
              </w:rPr>
              <w:t>c)</w:t>
            </w:r>
          </w:p>
        </w:tc>
        <w:tc>
          <w:tcPr>
            <w:tcW w:w="6995" w:type="dxa"/>
            <w:tcBorders>
              <w:right w:val="single" w:sz="4" w:space="0" w:color="auto"/>
            </w:tcBorders>
            <w:shd w:val="clear" w:color="auto" w:fill="FFFFFF" w:themeFill="background1"/>
            <w:hideMark/>
          </w:tcPr>
          <w:p w:rsidR="0001472C" w:rsidRPr="00847581" w:rsidRDefault="0001472C" w:rsidP="00F30F9C">
            <w:pPr>
              <w:spacing w:before="0" w:after="0" w:line="240" w:lineRule="auto"/>
              <w:rPr>
                <w:rFonts w:ascii="Times New Roman" w:eastAsia="Times New Roman" w:hAnsi="Times New Roman"/>
                <w:b/>
                <w:bCs/>
                <w:color w:val="000000"/>
                <w:sz w:val="20"/>
                <w:szCs w:val="20"/>
                <w:lang w:eastAsia="hr-HR"/>
              </w:rPr>
            </w:pPr>
            <w:r w:rsidRPr="00847581">
              <w:rPr>
                <w:rFonts w:ascii="Times New Roman" w:eastAsia="Times New Roman" w:hAnsi="Times New Roman"/>
                <w:b/>
                <w:bCs/>
                <w:color w:val="000000"/>
                <w:sz w:val="20"/>
                <w:szCs w:val="20"/>
                <w:lang w:eastAsia="hr-HR"/>
              </w:rPr>
              <w:t>uređeno pročelje</w:t>
            </w:r>
          </w:p>
        </w:tc>
        <w:tc>
          <w:tcPr>
            <w:tcW w:w="1053" w:type="dxa"/>
            <w:vMerge/>
            <w:tcBorders>
              <w:left w:val="single" w:sz="4" w:space="0" w:color="auto"/>
            </w:tcBorders>
            <w:shd w:val="clear" w:color="auto" w:fill="FFFFFF" w:themeFill="background1"/>
            <w:vAlign w:val="center"/>
            <w:hideMark/>
          </w:tcPr>
          <w:p w:rsidR="0001472C" w:rsidRPr="00847581" w:rsidRDefault="0001472C" w:rsidP="00F30F9C">
            <w:pPr>
              <w:spacing w:before="0" w:after="0" w:line="240" w:lineRule="auto"/>
              <w:rPr>
                <w:rFonts w:ascii="Times New Roman" w:eastAsia="Times New Roman" w:hAnsi="Times New Roman"/>
                <w:color w:val="000000"/>
                <w:sz w:val="20"/>
                <w:szCs w:val="20"/>
                <w:lang w:eastAsia="hr-HR"/>
              </w:rPr>
            </w:pPr>
          </w:p>
        </w:tc>
      </w:tr>
    </w:tbl>
    <w:p w:rsidR="0001472C" w:rsidRDefault="0001472C" w:rsidP="0001472C">
      <w:pPr>
        <w:rPr>
          <w:sz w:val="20"/>
          <w:szCs w:val="20"/>
        </w:rPr>
      </w:pPr>
    </w:p>
    <w:p w:rsidR="0001472C" w:rsidRDefault="0001472C" w:rsidP="0001472C">
      <w:pPr>
        <w:rPr>
          <w:sz w:val="20"/>
          <w:szCs w:val="20"/>
        </w:rPr>
      </w:pPr>
      <w:r>
        <w:rPr>
          <w:sz w:val="20"/>
          <w:szCs w:val="20"/>
        </w:rPr>
        <w:br w:type="page"/>
      </w:r>
    </w:p>
    <w:tbl>
      <w:tblPr>
        <w:tblW w:w="9195" w:type="dxa"/>
        <w:tblInd w:w="93" w:type="dxa"/>
        <w:shd w:val="clear" w:color="auto" w:fill="FFFFFF" w:themeFill="background1"/>
        <w:tblLook w:val="04A0" w:firstRow="1" w:lastRow="0" w:firstColumn="1" w:lastColumn="0" w:noHBand="0" w:noVBand="1"/>
      </w:tblPr>
      <w:tblGrid>
        <w:gridCol w:w="689"/>
        <w:gridCol w:w="276"/>
        <w:gridCol w:w="415"/>
        <w:gridCol w:w="6744"/>
        <w:gridCol w:w="1071"/>
      </w:tblGrid>
      <w:tr w:rsidR="0001472C" w:rsidRPr="002F0A8A" w:rsidTr="00F30F9C">
        <w:trPr>
          <w:trHeight w:val="291"/>
        </w:trPr>
        <w:tc>
          <w:tcPr>
            <w:tcW w:w="689" w:type="dxa"/>
            <w:tcBorders>
              <w:top w:val="single" w:sz="4" w:space="0" w:color="auto"/>
              <w:left w:val="single" w:sz="4" w:space="0" w:color="auto"/>
              <w:bottom w:val="single" w:sz="18" w:space="0" w:color="auto"/>
              <w:right w:val="single" w:sz="4" w:space="0" w:color="auto"/>
            </w:tcBorders>
            <w:shd w:val="clear" w:color="auto" w:fill="FFFFFF" w:themeFill="background1"/>
            <w:noWrap/>
            <w:vAlign w:val="center"/>
            <w:hideMark/>
          </w:tcPr>
          <w:p w:rsidR="0001472C" w:rsidRPr="002F0A8A"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2F0A8A">
              <w:rPr>
                <w:rFonts w:ascii="Times New Roman" w:eastAsia="Times New Roman" w:hAnsi="Times New Roman" w:cs="Times New Roman"/>
                <w:b/>
                <w:bCs/>
                <w:sz w:val="20"/>
                <w:szCs w:val="20"/>
                <w:lang w:eastAsia="hr-HR"/>
              </w:rPr>
              <w:lastRenderedPageBreak/>
              <w:t>Rbr.</w:t>
            </w:r>
          </w:p>
        </w:tc>
        <w:tc>
          <w:tcPr>
            <w:tcW w:w="7435" w:type="dxa"/>
            <w:gridSpan w:val="3"/>
            <w:tcBorders>
              <w:top w:val="single" w:sz="4" w:space="0" w:color="auto"/>
              <w:left w:val="single" w:sz="4" w:space="0" w:color="auto"/>
              <w:bottom w:val="single" w:sz="18" w:space="0" w:color="auto"/>
              <w:right w:val="single" w:sz="4" w:space="0" w:color="auto"/>
            </w:tcBorders>
            <w:shd w:val="clear" w:color="auto" w:fill="FFFFFF" w:themeFill="background1"/>
            <w:noWrap/>
            <w:vAlign w:val="center"/>
            <w:hideMark/>
          </w:tcPr>
          <w:p w:rsidR="0001472C" w:rsidRPr="002F0A8A"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2F0A8A">
              <w:rPr>
                <w:rFonts w:ascii="Times New Roman" w:eastAsia="Times New Roman" w:hAnsi="Times New Roman" w:cs="Times New Roman"/>
                <w:b/>
                <w:bCs/>
                <w:sz w:val="20"/>
                <w:szCs w:val="20"/>
                <w:lang w:eastAsia="hr-HR"/>
              </w:rPr>
              <w:t>Naziv kategorije i kriteriji ocjenjivanja</w:t>
            </w:r>
          </w:p>
        </w:tc>
        <w:tc>
          <w:tcPr>
            <w:tcW w:w="1071" w:type="dxa"/>
            <w:tcBorders>
              <w:top w:val="single" w:sz="4" w:space="0" w:color="auto"/>
              <w:left w:val="single" w:sz="4" w:space="0" w:color="auto"/>
              <w:bottom w:val="single" w:sz="18" w:space="0" w:color="auto"/>
              <w:right w:val="single" w:sz="4" w:space="0" w:color="auto"/>
            </w:tcBorders>
            <w:shd w:val="clear" w:color="auto" w:fill="FFFFFF" w:themeFill="background1"/>
            <w:noWrap/>
            <w:vAlign w:val="center"/>
            <w:hideMark/>
          </w:tcPr>
          <w:p w:rsidR="0001472C" w:rsidRPr="002F0A8A" w:rsidRDefault="0001472C" w:rsidP="00F30F9C">
            <w:pPr>
              <w:spacing w:before="0" w:after="0" w:line="240" w:lineRule="auto"/>
              <w:jc w:val="center"/>
              <w:rPr>
                <w:rFonts w:ascii="Times New Roman" w:eastAsia="Times New Roman" w:hAnsi="Times New Roman" w:cs="Times New Roman"/>
                <w:b/>
                <w:bCs/>
                <w:sz w:val="20"/>
                <w:szCs w:val="20"/>
                <w:lang w:eastAsia="hr-HR"/>
              </w:rPr>
            </w:pPr>
            <w:r w:rsidRPr="002F0A8A">
              <w:rPr>
                <w:rFonts w:ascii="Times New Roman" w:eastAsia="Times New Roman" w:hAnsi="Times New Roman" w:cs="Times New Roman"/>
                <w:b/>
                <w:bCs/>
                <w:sz w:val="20"/>
                <w:szCs w:val="20"/>
                <w:lang w:eastAsia="hr-HR"/>
              </w:rPr>
              <w:t>Broj bodova</w:t>
            </w:r>
          </w:p>
        </w:tc>
      </w:tr>
      <w:tr w:rsidR="0001472C" w:rsidRPr="002F0A8A" w:rsidTr="00F30F9C">
        <w:trPr>
          <w:trHeight w:val="256"/>
        </w:trPr>
        <w:tc>
          <w:tcPr>
            <w:tcW w:w="689" w:type="dxa"/>
            <w:tcBorders>
              <w:top w:val="single" w:sz="18" w:space="0" w:color="auto"/>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5.</w:t>
            </w:r>
          </w:p>
        </w:tc>
        <w:tc>
          <w:tcPr>
            <w:tcW w:w="7435" w:type="dxa"/>
            <w:gridSpan w:val="3"/>
            <w:tcBorders>
              <w:top w:val="single" w:sz="18" w:space="0" w:color="auto"/>
              <w:left w:val="nil"/>
              <w:bottom w:val="nil"/>
              <w:right w:val="single" w:sz="4" w:space="0" w:color="auto"/>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TURISTIČKI INFORMATIVNI CENTAR</w:t>
            </w:r>
          </w:p>
        </w:tc>
        <w:tc>
          <w:tcPr>
            <w:tcW w:w="1071" w:type="dxa"/>
            <w:tcBorders>
              <w:top w:val="single" w:sz="18" w:space="0" w:color="auto"/>
              <w:left w:val="single" w:sz="4" w:space="0" w:color="auto"/>
              <w:bottom w:val="nil"/>
              <w:right w:val="single" w:sz="4" w:space="0" w:color="auto"/>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r>
      <w:tr w:rsidR="0001472C" w:rsidRPr="002F0A8A" w:rsidTr="00F30F9C">
        <w:trPr>
          <w:trHeight w:val="256"/>
        </w:trPr>
        <w:tc>
          <w:tcPr>
            <w:tcW w:w="689" w:type="dxa"/>
            <w:tcBorders>
              <w:top w:val="nil"/>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nil"/>
              <w:right w:val="nil"/>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a)</w:t>
            </w:r>
          </w:p>
        </w:tc>
        <w:tc>
          <w:tcPr>
            <w:tcW w:w="6744" w:type="dxa"/>
            <w:tcBorders>
              <w:top w:val="nil"/>
              <w:left w:val="nil"/>
              <w:bottom w:val="nil"/>
              <w:right w:val="single" w:sz="4" w:space="0" w:color="auto"/>
            </w:tcBorders>
            <w:shd w:val="clear" w:color="auto" w:fill="FFFFFF" w:themeFill="background1"/>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b/>
                <w:bCs/>
                <w:color w:val="000000"/>
                <w:sz w:val="20"/>
                <w:szCs w:val="20"/>
                <w:lang w:eastAsia="hr-HR"/>
              </w:rPr>
              <w:t xml:space="preserve">izgled TIC-a </w:t>
            </w:r>
            <w:r w:rsidRPr="002F0A8A">
              <w:rPr>
                <w:rFonts w:ascii="Times New Roman" w:eastAsia="Times New Roman" w:hAnsi="Times New Roman" w:cs="Times New Roman"/>
                <w:color w:val="000000"/>
                <w:sz w:val="20"/>
                <w:szCs w:val="20"/>
                <w:lang w:eastAsia="hr-HR"/>
              </w:rPr>
              <w:t>(pročelja, uređenost izloga, natpis, signalizacija)</w:t>
            </w:r>
          </w:p>
        </w:tc>
        <w:tc>
          <w:tcPr>
            <w:tcW w:w="1071" w:type="dxa"/>
            <w:vMerge w:val="restart"/>
            <w:tcBorders>
              <w:top w:val="nil"/>
              <w:left w:val="single" w:sz="4" w:space="0" w:color="auto"/>
              <w:bottom w:val="single" w:sz="4" w:space="0" w:color="FFFFFF"/>
              <w:right w:val="single" w:sz="4" w:space="0" w:color="auto"/>
            </w:tcBorders>
            <w:shd w:val="clear" w:color="auto" w:fill="FFFFFF" w:themeFill="background1"/>
            <w:noWrap/>
            <w:vAlign w:val="center"/>
            <w:hideMark/>
          </w:tcPr>
          <w:p w:rsidR="0001472C" w:rsidRPr="002F0A8A"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0 - 5</w:t>
            </w:r>
          </w:p>
        </w:tc>
      </w:tr>
      <w:tr w:rsidR="0001472C" w:rsidRPr="002F0A8A" w:rsidTr="00F30F9C">
        <w:trPr>
          <w:trHeight w:val="268"/>
        </w:trPr>
        <w:tc>
          <w:tcPr>
            <w:tcW w:w="689" w:type="dxa"/>
            <w:tcBorders>
              <w:top w:val="nil"/>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nil"/>
              <w:right w:val="nil"/>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b)</w:t>
            </w:r>
          </w:p>
        </w:tc>
        <w:tc>
          <w:tcPr>
            <w:tcW w:w="6744" w:type="dxa"/>
            <w:tcBorders>
              <w:top w:val="nil"/>
              <w:left w:val="nil"/>
              <w:bottom w:val="nil"/>
              <w:right w:val="single" w:sz="4" w:space="0" w:color="auto"/>
            </w:tcBorders>
            <w:shd w:val="clear" w:color="auto" w:fill="FFFFFF" w:themeFill="background1"/>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cvjetnost i hortikulturno uređenje okoliša i prozora</w:t>
            </w:r>
          </w:p>
        </w:tc>
        <w:tc>
          <w:tcPr>
            <w:tcW w:w="1071" w:type="dxa"/>
            <w:vMerge/>
            <w:tcBorders>
              <w:top w:val="nil"/>
              <w:left w:val="single" w:sz="4" w:space="0" w:color="auto"/>
              <w:bottom w:val="single" w:sz="4" w:space="0" w:color="FFFFFF"/>
              <w:right w:val="single" w:sz="4" w:space="0" w:color="auto"/>
            </w:tcBorders>
            <w:shd w:val="clear" w:color="auto" w:fill="FFFFFF" w:themeFill="background1"/>
            <w:vAlign w:val="center"/>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2F0A8A" w:rsidTr="00F30F9C">
        <w:trPr>
          <w:trHeight w:val="291"/>
        </w:trPr>
        <w:tc>
          <w:tcPr>
            <w:tcW w:w="689" w:type="dxa"/>
            <w:tcBorders>
              <w:top w:val="nil"/>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nil"/>
              <w:right w:val="nil"/>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c)</w:t>
            </w:r>
          </w:p>
        </w:tc>
        <w:tc>
          <w:tcPr>
            <w:tcW w:w="6744" w:type="dxa"/>
            <w:tcBorders>
              <w:top w:val="nil"/>
              <w:left w:val="nil"/>
              <w:bottom w:val="nil"/>
              <w:right w:val="single" w:sz="4" w:space="0" w:color="auto"/>
            </w:tcBorders>
            <w:shd w:val="clear" w:color="auto" w:fill="FFFFFF" w:themeFill="background1"/>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stručnost i ljubaznost osoblja</w:t>
            </w:r>
          </w:p>
        </w:tc>
        <w:tc>
          <w:tcPr>
            <w:tcW w:w="1071" w:type="dxa"/>
            <w:vMerge/>
            <w:tcBorders>
              <w:top w:val="nil"/>
              <w:left w:val="single" w:sz="4" w:space="0" w:color="auto"/>
              <w:bottom w:val="single" w:sz="4" w:space="0" w:color="FFFFFF"/>
              <w:right w:val="single" w:sz="4" w:space="0" w:color="auto"/>
            </w:tcBorders>
            <w:shd w:val="clear" w:color="auto" w:fill="FFFFFF" w:themeFill="background1"/>
            <w:vAlign w:val="center"/>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2F0A8A" w:rsidTr="00F30F9C">
        <w:trPr>
          <w:trHeight w:val="513"/>
        </w:trPr>
        <w:tc>
          <w:tcPr>
            <w:tcW w:w="689" w:type="dxa"/>
            <w:tcBorders>
              <w:top w:val="nil"/>
              <w:left w:val="single" w:sz="4" w:space="0" w:color="auto"/>
              <w:bottom w:val="single" w:sz="4" w:space="0" w:color="auto"/>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single" w:sz="4" w:space="0" w:color="auto"/>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single" w:sz="4" w:space="0" w:color="auto"/>
              <w:right w:val="nil"/>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d)</w:t>
            </w:r>
          </w:p>
        </w:tc>
        <w:tc>
          <w:tcPr>
            <w:tcW w:w="6744" w:type="dxa"/>
            <w:tcBorders>
              <w:top w:val="nil"/>
              <w:left w:val="nil"/>
              <w:bottom w:val="single" w:sz="4" w:space="0" w:color="auto"/>
              <w:right w:val="single" w:sz="4" w:space="0" w:color="auto"/>
            </w:tcBorders>
            <w:shd w:val="clear" w:color="auto" w:fill="FFFFFF" w:themeFill="background1"/>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kvaliteta i raznolikost promidžbenog materijala, usluge koje TIC pruža i prilagođeno radno vrijeme</w:t>
            </w:r>
          </w:p>
        </w:tc>
        <w:tc>
          <w:tcPr>
            <w:tcW w:w="10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2F0A8A" w:rsidTr="00F30F9C">
        <w:trPr>
          <w:trHeight w:val="245"/>
        </w:trPr>
        <w:tc>
          <w:tcPr>
            <w:tcW w:w="689" w:type="dxa"/>
            <w:tcBorders>
              <w:top w:val="single" w:sz="4" w:space="0" w:color="auto"/>
              <w:left w:val="single" w:sz="4" w:space="0" w:color="auto"/>
              <w:bottom w:val="nil"/>
              <w:right w:val="nil"/>
            </w:tcBorders>
            <w:shd w:val="clear" w:color="auto" w:fill="FFFFFF" w:themeFill="background1"/>
            <w:noWrap/>
            <w:hideMark/>
          </w:tcPr>
          <w:p w:rsidR="0001472C" w:rsidRPr="002F0A8A"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6.</w:t>
            </w:r>
          </w:p>
        </w:tc>
        <w:tc>
          <w:tcPr>
            <w:tcW w:w="7435" w:type="dxa"/>
            <w:gridSpan w:val="3"/>
            <w:tcBorders>
              <w:top w:val="single" w:sz="4" w:space="0" w:color="auto"/>
              <w:left w:val="nil"/>
              <w:bottom w:val="nil"/>
              <w:right w:val="single" w:sz="4" w:space="0" w:color="auto"/>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TURISTIČKA PONUDA ILI ZANIMLJIVOST</w:t>
            </w:r>
          </w:p>
        </w:tc>
        <w:tc>
          <w:tcPr>
            <w:tcW w:w="1071" w:type="dxa"/>
            <w:tcBorders>
              <w:top w:val="single" w:sz="4" w:space="0" w:color="auto"/>
              <w:left w:val="single" w:sz="4" w:space="0" w:color="auto"/>
              <w:bottom w:val="nil"/>
              <w:right w:val="single" w:sz="4" w:space="0" w:color="auto"/>
            </w:tcBorders>
            <w:shd w:val="clear" w:color="auto" w:fill="FFFFFF" w:themeFill="background1"/>
            <w:noWrap/>
            <w:vAlign w:val="bottom"/>
            <w:hideMark/>
          </w:tcPr>
          <w:p w:rsidR="0001472C" w:rsidRPr="002F0A8A"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r>
      <w:tr w:rsidR="0001472C" w:rsidRPr="002F0A8A" w:rsidTr="00F30F9C">
        <w:trPr>
          <w:trHeight w:val="1665"/>
        </w:trPr>
        <w:tc>
          <w:tcPr>
            <w:tcW w:w="689" w:type="dxa"/>
            <w:tcBorders>
              <w:top w:val="nil"/>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nil"/>
              <w:right w:val="nil"/>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a)</w:t>
            </w:r>
          </w:p>
        </w:tc>
        <w:tc>
          <w:tcPr>
            <w:tcW w:w="6744" w:type="dxa"/>
            <w:tcBorders>
              <w:top w:val="nil"/>
              <w:left w:val="nil"/>
              <w:bottom w:val="nil"/>
              <w:right w:val="single" w:sz="4" w:space="0" w:color="auto"/>
            </w:tcBorders>
            <w:shd w:val="clear" w:color="auto" w:fill="FFFFFF" w:themeFill="background1"/>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b/>
                <w:bCs/>
                <w:color w:val="000000"/>
                <w:sz w:val="20"/>
                <w:szCs w:val="20"/>
                <w:lang w:eastAsia="hr-HR"/>
              </w:rPr>
              <w:t>prirodna, povijesna i tradicijska baština</w:t>
            </w:r>
            <w:r w:rsidRPr="002F0A8A">
              <w:rPr>
                <w:rFonts w:ascii="Times New Roman" w:eastAsia="Times New Roman" w:hAnsi="Times New Roman" w:cs="Times New Roman"/>
                <w:color w:val="000000"/>
                <w:sz w:val="20"/>
                <w:szCs w:val="20"/>
                <w:lang w:eastAsia="hr-HR"/>
              </w:rPr>
              <w:br/>
              <w:t>- očuvanje i zaštita</w:t>
            </w:r>
            <w:r w:rsidRPr="002F0A8A">
              <w:rPr>
                <w:rFonts w:ascii="Times New Roman" w:eastAsia="Times New Roman" w:hAnsi="Times New Roman" w:cs="Times New Roman"/>
                <w:color w:val="000000"/>
                <w:sz w:val="20"/>
                <w:szCs w:val="20"/>
                <w:lang w:eastAsia="hr-HR"/>
              </w:rPr>
              <w:br/>
              <w:t>- valorizacija u svrhu turizma</w:t>
            </w:r>
            <w:r w:rsidRPr="002F0A8A">
              <w:rPr>
                <w:rFonts w:ascii="Times New Roman" w:eastAsia="Times New Roman" w:hAnsi="Times New Roman" w:cs="Times New Roman"/>
                <w:color w:val="000000"/>
                <w:sz w:val="20"/>
                <w:szCs w:val="20"/>
                <w:lang w:eastAsia="hr-HR"/>
              </w:rPr>
              <w:br/>
              <w:t>- doprinos obogaćivanju turističke ponude</w:t>
            </w:r>
            <w:r w:rsidRPr="002F0A8A">
              <w:rPr>
                <w:rFonts w:ascii="Times New Roman" w:eastAsia="Times New Roman" w:hAnsi="Times New Roman" w:cs="Times New Roman"/>
                <w:color w:val="000000"/>
                <w:sz w:val="20"/>
                <w:szCs w:val="20"/>
                <w:lang w:eastAsia="hr-HR"/>
              </w:rPr>
              <w:br/>
              <w:t>- doprinos produljenju turističke sezone i povećanju dolazaka posjetitelja i turista</w:t>
            </w:r>
            <w:r w:rsidRPr="002F0A8A">
              <w:rPr>
                <w:rFonts w:ascii="Times New Roman" w:eastAsia="Times New Roman" w:hAnsi="Times New Roman" w:cs="Times New Roman"/>
                <w:color w:val="000000"/>
                <w:sz w:val="20"/>
                <w:szCs w:val="20"/>
                <w:lang w:eastAsia="hr-HR"/>
              </w:rPr>
              <w:br/>
              <w:t>- održivi razvoj u upravljanju proizvodom (važnost i utjecaj na lokalnu zajednicu i očuvanje nasljeđa i   okoliša)</w:t>
            </w:r>
          </w:p>
        </w:tc>
        <w:tc>
          <w:tcPr>
            <w:tcW w:w="1071" w:type="dxa"/>
            <w:vMerge w:val="restart"/>
            <w:tcBorders>
              <w:top w:val="nil"/>
              <w:left w:val="single" w:sz="4" w:space="0" w:color="auto"/>
              <w:bottom w:val="single" w:sz="4" w:space="0" w:color="FFFFFF"/>
              <w:right w:val="single" w:sz="4" w:space="0" w:color="auto"/>
            </w:tcBorders>
            <w:shd w:val="clear" w:color="auto" w:fill="FFFFFF" w:themeFill="background1"/>
            <w:noWrap/>
            <w:vAlign w:val="center"/>
            <w:hideMark/>
          </w:tcPr>
          <w:p w:rsidR="0001472C" w:rsidRPr="002F0A8A"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0 - 5</w:t>
            </w:r>
          </w:p>
        </w:tc>
      </w:tr>
      <w:tr w:rsidR="0001472C" w:rsidRPr="002F0A8A" w:rsidTr="00F30F9C">
        <w:trPr>
          <w:trHeight w:val="843"/>
        </w:trPr>
        <w:tc>
          <w:tcPr>
            <w:tcW w:w="689" w:type="dxa"/>
            <w:tcBorders>
              <w:top w:val="nil"/>
              <w:left w:val="single" w:sz="4" w:space="0" w:color="auto"/>
              <w:bottom w:val="single" w:sz="4" w:space="0" w:color="auto"/>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single" w:sz="4" w:space="0" w:color="auto"/>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single" w:sz="4" w:space="0" w:color="auto"/>
              <w:right w:val="nil"/>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b)</w:t>
            </w:r>
          </w:p>
        </w:tc>
        <w:tc>
          <w:tcPr>
            <w:tcW w:w="6744" w:type="dxa"/>
            <w:tcBorders>
              <w:top w:val="nil"/>
              <w:left w:val="nil"/>
              <w:bottom w:val="single" w:sz="4" w:space="0" w:color="auto"/>
              <w:right w:val="single" w:sz="4" w:space="0" w:color="auto"/>
            </w:tcBorders>
            <w:shd w:val="clear" w:color="auto" w:fill="FFFFFF" w:themeFill="background1"/>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b/>
                <w:bCs/>
                <w:color w:val="000000"/>
                <w:sz w:val="20"/>
                <w:szCs w:val="20"/>
                <w:lang w:eastAsia="hr-HR"/>
              </w:rPr>
              <w:t>aktivni turizam</w:t>
            </w:r>
            <w:r w:rsidRPr="002F0A8A">
              <w:rPr>
                <w:rFonts w:ascii="Times New Roman" w:eastAsia="Times New Roman" w:hAnsi="Times New Roman" w:cs="Times New Roman"/>
                <w:color w:val="000000"/>
                <w:sz w:val="20"/>
                <w:szCs w:val="20"/>
                <w:lang w:eastAsia="hr-HR"/>
              </w:rPr>
              <w:br/>
              <w:t>- doprinos obogaćivanju turističke ponude</w:t>
            </w:r>
            <w:r w:rsidRPr="002F0A8A">
              <w:rPr>
                <w:rFonts w:ascii="Times New Roman" w:eastAsia="Times New Roman" w:hAnsi="Times New Roman" w:cs="Times New Roman"/>
                <w:color w:val="000000"/>
                <w:sz w:val="20"/>
                <w:szCs w:val="20"/>
                <w:lang w:eastAsia="hr-HR"/>
              </w:rPr>
              <w:br/>
              <w:t>- doprinos produljenju turističke sezone</w:t>
            </w:r>
            <w:r w:rsidRPr="002F0A8A">
              <w:rPr>
                <w:rFonts w:ascii="Times New Roman" w:eastAsia="Times New Roman" w:hAnsi="Times New Roman" w:cs="Times New Roman"/>
                <w:color w:val="000000"/>
                <w:sz w:val="20"/>
                <w:szCs w:val="20"/>
                <w:lang w:eastAsia="hr-HR"/>
              </w:rPr>
              <w:br/>
              <w:t>- marketinška obrada i doprinos povećanju dolazaka posjetitelja i turista</w:t>
            </w:r>
          </w:p>
        </w:tc>
        <w:tc>
          <w:tcPr>
            <w:tcW w:w="10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2F0A8A" w:rsidTr="00F30F9C">
        <w:trPr>
          <w:trHeight w:val="245"/>
        </w:trPr>
        <w:tc>
          <w:tcPr>
            <w:tcW w:w="689" w:type="dxa"/>
            <w:tcBorders>
              <w:top w:val="single" w:sz="4" w:space="0" w:color="auto"/>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jc w:val="center"/>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7.</w:t>
            </w:r>
          </w:p>
        </w:tc>
        <w:tc>
          <w:tcPr>
            <w:tcW w:w="7435" w:type="dxa"/>
            <w:gridSpan w:val="3"/>
            <w:tcBorders>
              <w:top w:val="single" w:sz="4" w:space="0" w:color="auto"/>
              <w:left w:val="nil"/>
              <w:bottom w:val="nil"/>
              <w:right w:val="single" w:sz="4" w:space="0" w:color="auto"/>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SUVENIR</w:t>
            </w:r>
          </w:p>
        </w:tc>
        <w:tc>
          <w:tcPr>
            <w:tcW w:w="1071" w:type="dxa"/>
            <w:tcBorders>
              <w:top w:val="single" w:sz="4" w:space="0" w:color="auto"/>
              <w:left w:val="single" w:sz="4" w:space="0" w:color="auto"/>
              <w:bottom w:val="nil"/>
              <w:right w:val="single" w:sz="4" w:space="0" w:color="auto"/>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r>
      <w:tr w:rsidR="0001472C" w:rsidRPr="002F0A8A" w:rsidTr="00F30F9C">
        <w:trPr>
          <w:trHeight w:val="245"/>
        </w:trPr>
        <w:tc>
          <w:tcPr>
            <w:tcW w:w="689" w:type="dxa"/>
            <w:tcBorders>
              <w:top w:val="nil"/>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a)</w:t>
            </w:r>
          </w:p>
        </w:tc>
        <w:tc>
          <w:tcPr>
            <w:tcW w:w="6744" w:type="dxa"/>
            <w:tcBorders>
              <w:top w:val="nil"/>
              <w:left w:val="nil"/>
              <w:bottom w:val="nil"/>
              <w:right w:val="single" w:sz="4" w:space="0" w:color="auto"/>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autohtonost po postanku i temi</w:t>
            </w:r>
          </w:p>
        </w:tc>
        <w:tc>
          <w:tcPr>
            <w:tcW w:w="1071" w:type="dxa"/>
            <w:vMerge w:val="restart"/>
            <w:tcBorders>
              <w:top w:val="nil"/>
              <w:left w:val="single" w:sz="4" w:space="0" w:color="auto"/>
              <w:bottom w:val="nil"/>
              <w:right w:val="single" w:sz="4" w:space="0" w:color="auto"/>
            </w:tcBorders>
            <w:shd w:val="clear" w:color="auto" w:fill="FFFFFF" w:themeFill="background1"/>
            <w:noWrap/>
            <w:vAlign w:val="center"/>
            <w:hideMark/>
          </w:tcPr>
          <w:p w:rsidR="0001472C" w:rsidRPr="002F0A8A"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0 - 5</w:t>
            </w:r>
          </w:p>
        </w:tc>
      </w:tr>
      <w:tr w:rsidR="0001472C" w:rsidRPr="002F0A8A" w:rsidTr="00F30F9C">
        <w:trPr>
          <w:trHeight w:val="245"/>
        </w:trPr>
        <w:tc>
          <w:tcPr>
            <w:tcW w:w="689" w:type="dxa"/>
            <w:tcBorders>
              <w:top w:val="nil"/>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b)</w:t>
            </w:r>
          </w:p>
        </w:tc>
        <w:tc>
          <w:tcPr>
            <w:tcW w:w="6744" w:type="dxa"/>
            <w:tcBorders>
              <w:top w:val="nil"/>
              <w:left w:val="nil"/>
              <w:bottom w:val="nil"/>
              <w:right w:val="single" w:sz="4" w:space="0" w:color="auto"/>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originalnost</w:t>
            </w:r>
          </w:p>
        </w:tc>
        <w:tc>
          <w:tcPr>
            <w:tcW w:w="1071" w:type="dxa"/>
            <w:vMerge/>
            <w:tcBorders>
              <w:top w:val="nil"/>
              <w:left w:val="single" w:sz="4" w:space="0" w:color="auto"/>
              <w:bottom w:val="nil"/>
              <w:right w:val="single" w:sz="4" w:space="0" w:color="auto"/>
            </w:tcBorders>
            <w:shd w:val="clear" w:color="auto" w:fill="FFFFFF" w:themeFill="background1"/>
            <w:vAlign w:val="center"/>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2F0A8A" w:rsidTr="00F30F9C">
        <w:trPr>
          <w:trHeight w:val="245"/>
        </w:trPr>
        <w:tc>
          <w:tcPr>
            <w:tcW w:w="689" w:type="dxa"/>
            <w:tcBorders>
              <w:top w:val="nil"/>
              <w:left w:val="single" w:sz="4" w:space="0" w:color="auto"/>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nil"/>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c)</w:t>
            </w:r>
          </w:p>
        </w:tc>
        <w:tc>
          <w:tcPr>
            <w:tcW w:w="6744" w:type="dxa"/>
            <w:tcBorders>
              <w:top w:val="nil"/>
              <w:left w:val="nil"/>
              <w:bottom w:val="nil"/>
              <w:right w:val="single" w:sz="4" w:space="0" w:color="auto"/>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b/>
                <w:bCs/>
                <w:color w:val="000000"/>
                <w:sz w:val="20"/>
                <w:szCs w:val="20"/>
                <w:lang w:eastAsia="hr-HR"/>
              </w:rPr>
            </w:pPr>
            <w:r w:rsidRPr="002F0A8A">
              <w:rPr>
                <w:rFonts w:ascii="Times New Roman" w:eastAsia="Times New Roman" w:hAnsi="Times New Roman" w:cs="Times New Roman"/>
                <w:b/>
                <w:bCs/>
                <w:color w:val="000000"/>
                <w:sz w:val="20"/>
                <w:szCs w:val="20"/>
                <w:lang w:eastAsia="hr-HR"/>
              </w:rPr>
              <w:t>kvaliteta, upotrebna vrijednost i prihvatljiva cijena</w:t>
            </w:r>
          </w:p>
        </w:tc>
        <w:tc>
          <w:tcPr>
            <w:tcW w:w="1071" w:type="dxa"/>
            <w:vMerge/>
            <w:tcBorders>
              <w:top w:val="nil"/>
              <w:left w:val="single" w:sz="4" w:space="0" w:color="auto"/>
              <w:bottom w:val="nil"/>
              <w:right w:val="single" w:sz="4" w:space="0" w:color="auto"/>
            </w:tcBorders>
            <w:shd w:val="clear" w:color="auto" w:fill="FFFFFF" w:themeFill="background1"/>
            <w:vAlign w:val="center"/>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p>
        </w:tc>
      </w:tr>
      <w:tr w:rsidR="0001472C" w:rsidRPr="002F0A8A" w:rsidTr="00F30F9C">
        <w:trPr>
          <w:trHeight w:val="245"/>
        </w:trPr>
        <w:tc>
          <w:tcPr>
            <w:tcW w:w="689" w:type="dxa"/>
            <w:tcBorders>
              <w:top w:val="nil"/>
              <w:left w:val="single" w:sz="4" w:space="0" w:color="auto"/>
              <w:bottom w:val="single" w:sz="4" w:space="0" w:color="auto"/>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276" w:type="dxa"/>
            <w:tcBorders>
              <w:top w:val="nil"/>
              <w:left w:val="nil"/>
              <w:bottom w:val="single" w:sz="4" w:space="0" w:color="auto"/>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415" w:type="dxa"/>
            <w:tcBorders>
              <w:top w:val="nil"/>
              <w:left w:val="nil"/>
              <w:bottom w:val="single" w:sz="4" w:space="0" w:color="auto"/>
              <w:right w:val="nil"/>
            </w:tcBorders>
            <w:shd w:val="clear" w:color="auto" w:fill="FFFFFF" w:themeFill="background1"/>
            <w:noWrap/>
            <w:vAlign w:val="bottom"/>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c>
          <w:tcPr>
            <w:tcW w:w="6744" w:type="dxa"/>
            <w:tcBorders>
              <w:top w:val="nil"/>
              <w:left w:val="nil"/>
              <w:bottom w:val="single" w:sz="4" w:space="0" w:color="auto"/>
              <w:right w:val="single" w:sz="4" w:space="0" w:color="auto"/>
            </w:tcBorders>
            <w:shd w:val="clear" w:color="auto" w:fill="FFFFFF" w:themeFill="background1"/>
            <w:noWrap/>
            <w:hideMark/>
          </w:tcPr>
          <w:p w:rsidR="0001472C" w:rsidRPr="002F0A8A" w:rsidRDefault="0001472C" w:rsidP="00F30F9C">
            <w:pPr>
              <w:spacing w:before="0" w:after="0" w:line="240" w:lineRule="auto"/>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*Proizvodi na bazi alkohola ne mogu se kandidirati.</w:t>
            </w:r>
          </w:p>
        </w:tc>
        <w:tc>
          <w:tcPr>
            <w:tcW w:w="10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72C" w:rsidRPr="002F0A8A" w:rsidRDefault="0001472C" w:rsidP="00F30F9C">
            <w:pPr>
              <w:spacing w:before="0" w:after="0" w:line="240" w:lineRule="auto"/>
              <w:jc w:val="center"/>
              <w:rPr>
                <w:rFonts w:ascii="Times New Roman" w:eastAsia="Times New Roman" w:hAnsi="Times New Roman" w:cs="Times New Roman"/>
                <w:color w:val="000000"/>
                <w:sz w:val="20"/>
                <w:szCs w:val="20"/>
                <w:lang w:eastAsia="hr-HR"/>
              </w:rPr>
            </w:pPr>
            <w:r w:rsidRPr="002F0A8A">
              <w:rPr>
                <w:rFonts w:ascii="Times New Roman" w:eastAsia="Times New Roman" w:hAnsi="Times New Roman" w:cs="Times New Roman"/>
                <w:color w:val="000000"/>
                <w:sz w:val="20"/>
                <w:szCs w:val="20"/>
                <w:lang w:eastAsia="hr-HR"/>
              </w:rPr>
              <w:t> </w:t>
            </w:r>
          </w:p>
        </w:tc>
      </w:tr>
    </w:tbl>
    <w:p w:rsidR="0001472C" w:rsidRPr="00F306D4" w:rsidRDefault="0001472C" w:rsidP="0001472C">
      <w:pPr>
        <w:rPr>
          <w:sz w:val="20"/>
          <w:szCs w:val="20"/>
        </w:rPr>
      </w:pPr>
    </w:p>
    <w:p w:rsidR="0001472C" w:rsidRPr="0001472C" w:rsidRDefault="0001472C" w:rsidP="0001472C">
      <w:pPr>
        <w:rPr>
          <w:rFonts w:ascii="Times New Roman" w:hAnsi="Times New Roman"/>
          <w:sz w:val="24"/>
          <w:szCs w:val="24"/>
        </w:rPr>
      </w:pPr>
    </w:p>
    <w:p w:rsidR="000C1949" w:rsidRDefault="000C1949" w:rsidP="003541BC">
      <w:pPr>
        <w:spacing w:before="0" w:after="0" w:line="360" w:lineRule="auto"/>
        <w:jc w:val="both"/>
        <w:rPr>
          <w:rFonts w:ascii="Times New Roman" w:hAnsi="Times New Roman"/>
          <w:sz w:val="24"/>
          <w:szCs w:val="24"/>
        </w:rPr>
      </w:pPr>
    </w:p>
    <w:p w:rsidR="000C1949" w:rsidRDefault="000C1949" w:rsidP="003541BC">
      <w:pPr>
        <w:spacing w:before="0" w:after="0" w:line="360" w:lineRule="auto"/>
        <w:jc w:val="both"/>
        <w:rPr>
          <w:rFonts w:ascii="Times New Roman" w:hAnsi="Times New Roman"/>
          <w:sz w:val="24"/>
          <w:szCs w:val="24"/>
        </w:rPr>
      </w:pPr>
    </w:p>
    <w:p w:rsidR="000C1949" w:rsidRDefault="000C1949" w:rsidP="003541BC">
      <w:pPr>
        <w:spacing w:before="0" w:after="0" w:line="360" w:lineRule="auto"/>
        <w:jc w:val="both"/>
        <w:rPr>
          <w:rFonts w:ascii="Times New Roman" w:hAnsi="Times New Roman"/>
          <w:sz w:val="24"/>
          <w:szCs w:val="24"/>
        </w:rPr>
        <w:sectPr w:rsidR="000C1949" w:rsidSect="00DA6696">
          <w:footerReference w:type="default" r:id="rId16"/>
          <w:pgSz w:w="11906" w:h="16838" w:code="9"/>
          <w:pgMar w:top="1417" w:right="1417" w:bottom="1417" w:left="1417" w:header="709" w:footer="709" w:gutter="0"/>
          <w:cols w:space="708"/>
          <w:titlePg/>
          <w:docGrid w:linePitch="360"/>
        </w:sectPr>
      </w:pPr>
    </w:p>
    <w:p w:rsidR="00FB1422" w:rsidRPr="00983F46" w:rsidRDefault="00127350" w:rsidP="003541BC">
      <w:pPr>
        <w:pStyle w:val="Heading2"/>
        <w:numPr>
          <w:ilvl w:val="1"/>
          <w:numId w:val="17"/>
        </w:numPr>
        <w:spacing w:before="0" w:after="0" w:line="360" w:lineRule="auto"/>
        <w:rPr>
          <w:sz w:val="28"/>
          <w:szCs w:val="24"/>
        </w:rPr>
      </w:pPr>
      <w:bookmarkStart w:id="10" w:name="_Toc367880163"/>
      <w:r w:rsidRPr="00BC1927">
        <w:lastRenderedPageBreak/>
        <w:t>Čovjek – ključ uspjeha u turizmu</w:t>
      </w:r>
      <w:bookmarkEnd w:id="8"/>
      <w:bookmarkEnd w:id="9"/>
      <w:bookmarkEnd w:id="10"/>
    </w:p>
    <w:p w:rsidR="003541BC" w:rsidRDefault="003541BC" w:rsidP="00230779">
      <w:pPr>
        <w:spacing w:before="0" w:after="0" w:line="360" w:lineRule="auto"/>
        <w:ind w:firstLine="284"/>
        <w:jc w:val="both"/>
        <w:rPr>
          <w:rFonts w:ascii="Times New Roman" w:hAnsi="Times New Roman"/>
          <w:sz w:val="24"/>
          <w:szCs w:val="24"/>
        </w:rPr>
      </w:pPr>
    </w:p>
    <w:p w:rsidR="00FB1422" w:rsidRPr="0089564D" w:rsidRDefault="00127350" w:rsidP="00230779">
      <w:pPr>
        <w:spacing w:before="0" w:after="0" w:line="360" w:lineRule="auto"/>
        <w:ind w:firstLine="284"/>
        <w:jc w:val="both"/>
        <w:rPr>
          <w:rFonts w:ascii="Times New Roman" w:hAnsi="Times New Roman"/>
          <w:sz w:val="24"/>
          <w:szCs w:val="24"/>
        </w:rPr>
      </w:pPr>
      <w:r>
        <w:rPr>
          <w:rFonts w:ascii="Times New Roman" w:hAnsi="Times New Roman"/>
          <w:sz w:val="24"/>
          <w:szCs w:val="24"/>
        </w:rPr>
        <w:t>„</w:t>
      </w:r>
      <w:r w:rsidRPr="00953E6D">
        <w:rPr>
          <w:rFonts w:ascii="Times New Roman" w:hAnsi="Times New Roman"/>
          <w:i/>
          <w:sz w:val="24"/>
          <w:szCs w:val="24"/>
        </w:rPr>
        <w:t>Čovjek – ključ uspjeha u turizmu</w:t>
      </w:r>
      <w:r>
        <w:rPr>
          <w:rFonts w:ascii="Times New Roman" w:hAnsi="Times New Roman"/>
          <w:i/>
          <w:sz w:val="24"/>
          <w:szCs w:val="24"/>
        </w:rPr>
        <w:t>“</w:t>
      </w:r>
      <w:r>
        <w:rPr>
          <w:rFonts w:ascii="Times New Roman" w:hAnsi="Times New Roman"/>
          <w:sz w:val="24"/>
          <w:szCs w:val="24"/>
        </w:rPr>
        <w:t xml:space="preserve"> je nacionalni program čija je osnovna misija da se podigne razina gostoljubivosti i stvori klima dobrodošlic</w:t>
      </w:r>
      <w:r w:rsidR="00F72305">
        <w:rPr>
          <w:rFonts w:ascii="Times New Roman" w:hAnsi="Times New Roman"/>
          <w:sz w:val="24"/>
          <w:szCs w:val="24"/>
        </w:rPr>
        <w:t xml:space="preserve">e u određenoj destinaciji. </w:t>
      </w:r>
      <w:r>
        <w:rPr>
          <w:rFonts w:ascii="Times New Roman" w:hAnsi="Times New Roman"/>
          <w:sz w:val="24"/>
          <w:szCs w:val="24"/>
        </w:rPr>
        <w:t>Svrha programa je obuhva</w:t>
      </w:r>
      <w:r w:rsidR="00907F13">
        <w:rPr>
          <w:rFonts w:ascii="Times New Roman" w:hAnsi="Times New Roman"/>
          <w:sz w:val="24"/>
          <w:szCs w:val="24"/>
        </w:rPr>
        <w:t>ćanje</w:t>
      </w:r>
      <w:r>
        <w:rPr>
          <w:rFonts w:ascii="Times New Roman" w:hAnsi="Times New Roman"/>
          <w:sz w:val="24"/>
          <w:szCs w:val="24"/>
        </w:rPr>
        <w:t xml:space="preserve"> sv</w:t>
      </w:r>
      <w:r w:rsidR="00907F13">
        <w:rPr>
          <w:rFonts w:ascii="Times New Roman" w:hAnsi="Times New Roman"/>
          <w:sz w:val="24"/>
          <w:szCs w:val="24"/>
        </w:rPr>
        <w:t>ih</w:t>
      </w:r>
      <w:r>
        <w:rPr>
          <w:rFonts w:ascii="Times New Roman" w:hAnsi="Times New Roman"/>
          <w:sz w:val="24"/>
          <w:szCs w:val="24"/>
        </w:rPr>
        <w:t xml:space="preserve"> djelatnosti koje sudjeluju u stvaranju slike gostiju o Republici Hrvatskoj kao gostoljubivoj i privlačnoj turističkoj destinaciji, ali i one koje svojim radom mogu utjecati na podizanje ukupne kvalitete u turizmu</w:t>
      </w:r>
      <w:r w:rsidR="0089564D">
        <w:rPr>
          <w:rFonts w:ascii="Times New Roman" w:hAnsi="Times New Roman"/>
          <w:sz w:val="24"/>
          <w:szCs w:val="24"/>
        </w:rPr>
        <w:t xml:space="preserve">. </w:t>
      </w:r>
      <w:r w:rsidR="00F72305">
        <w:rPr>
          <w:rFonts w:ascii="Times New Roman" w:hAnsi="Times New Roman"/>
          <w:sz w:val="24"/>
          <w:szCs w:val="24"/>
        </w:rPr>
        <w:t>Najvažniji cilj</w:t>
      </w:r>
      <w:r>
        <w:rPr>
          <w:rFonts w:ascii="Times New Roman" w:hAnsi="Times New Roman"/>
          <w:sz w:val="24"/>
          <w:szCs w:val="24"/>
        </w:rPr>
        <w:t xml:space="preserve"> </w:t>
      </w:r>
      <w:r w:rsidR="003541BC">
        <w:rPr>
          <w:rFonts w:ascii="Times New Roman" w:hAnsi="Times New Roman"/>
          <w:sz w:val="24"/>
          <w:szCs w:val="24"/>
        </w:rPr>
        <w:t>je razviti prijateljski odnos s</w:t>
      </w:r>
      <w:r>
        <w:rPr>
          <w:rFonts w:ascii="Times New Roman" w:hAnsi="Times New Roman"/>
          <w:sz w:val="24"/>
          <w:szCs w:val="24"/>
        </w:rPr>
        <w:t xml:space="preserve"> turistima te podići stupanj njihova zadovoljstva. U okviru ovog projekta vrši se izbor te se dodjeljuju priznanja najboljim djelatnicima godine u najznačajnijim kategorijama zanimanja koja direktno i indirektno sudjeluju u turističkoj ponudi.</w:t>
      </w:r>
    </w:p>
    <w:p w:rsidR="006978BE" w:rsidRPr="007D1A24" w:rsidRDefault="00127350" w:rsidP="00907F13">
      <w:pPr>
        <w:spacing w:before="0" w:after="0" w:line="360" w:lineRule="auto"/>
        <w:ind w:firstLine="284"/>
        <w:jc w:val="both"/>
        <w:rPr>
          <w:rFonts w:ascii="Times New Roman" w:hAnsi="Times New Roman"/>
          <w:sz w:val="24"/>
          <w:szCs w:val="24"/>
        </w:rPr>
      </w:pPr>
      <w:r>
        <w:rPr>
          <w:rFonts w:ascii="Times New Roman" w:hAnsi="Times New Roman"/>
          <w:sz w:val="24"/>
          <w:szCs w:val="24"/>
        </w:rPr>
        <w:t>Hrvatska turistička zajednica, kao glavni nositelj ove akcije svake godine raspisuje javni poziv svim strukovnim udrugama, udruženjima, gospodarskim tvrtkama, jedinicama lokalne uprave i samouprave, ministarstvima, turističkim zajednicima županija, državnim i drugim institucijama za kandidiranje djelatnika za izbor djelatnika godine.</w:t>
      </w:r>
      <w:r w:rsidR="0089564D">
        <w:rPr>
          <w:rFonts w:ascii="Times New Roman" w:hAnsi="Times New Roman"/>
          <w:sz w:val="24"/>
          <w:szCs w:val="24"/>
        </w:rPr>
        <w:t xml:space="preserve"> </w:t>
      </w:r>
      <w:r w:rsidR="00F72305">
        <w:rPr>
          <w:rFonts w:ascii="Times New Roman" w:hAnsi="Times New Roman"/>
          <w:sz w:val="24"/>
          <w:szCs w:val="24"/>
        </w:rPr>
        <w:t xml:space="preserve">Svaki subjekt može kandidirati </w:t>
      </w:r>
      <w:r>
        <w:rPr>
          <w:rFonts w:ascii="Times New Roman" w:hAnsi="Times New Roman"/>
          <w:sz w:val="24"/>
          <w:szCs w:val="24"/>
        </w:rPr>
        <w:t>samo po jednog kandidata za kojeg oni smatraju da je najprofesionalniji i najuslužniji djelatnik iz njihova djelokruga rada i to za svaku ka</w:t>
      </w:r>
      <w:r w:rsidR="006978BE">
        <w:rPr>
          <w:rFonts w:ascii="Times New Roman" w:hAnsi="Times New Roman"/>
          <w:sz w:val="24"/>
          <w:szCs w:val="24"/>
        </w:rPr>
        <w:t>tegoriju, kojih ima ukupno 24, a</w:t>
      </w:r>
      <w:r>
        <w:rPr>
          <w:rFonts w:ascii="Times New Roman" w:hAnsi="Times New Roman"/>
          <w:sz w:val="24"/>
          <w:szCs w:val="24"/>
        </w:rPr>
        <w:t xml:space="preserve"> to su: organizator putovanja</w:t>
      </w:r>
      <w:r w:rsidR="00907F13">
        <w:rPr>
          <w:rFonts w:ascii="Times New Roman" w:hAnsi="Times New Roman"/>
          <w:sz w:val="24"/>
          <w:szCs w:val="24"/>
        </w:rPr>
        <w:t>,</w:t>
      </w:r>
      <w:r w:rsidR="00BC1927">
        <w:rPr>
          <w:rFonts w:ascii="Times New Roman" w:hAnsi="Times New Roman"/>
          <w:sz w:val="24"/>
          <w:szCs w:val="24"/>
        </w:rPr>
        <w:t xml:space="preserve"> agencijski djelatnik</w:t>
      </w:r>
      <w:r w:rsidR="00907F13">
        <w:rPr>
          <w:rFonts w:ascii="Times New Roman" w:hAnsi="Times New Roman"/>
          <w:sz w:val="24"/>
          <w:szCs w:val="24"/>
        </w:rPr>
        <w:t>,</w:t>
      </w:r>
      <w:r w:rsidR="00BC1927">
        <w:rPr>
          <w:rFonts w:ascii="Times New Roman" w:hAnsi="Times New Roman"/>
          <w:sz w:val="24"/>
          <w:szCs w:val="24"/>
        </w:rPr>
        <w:t xml:space="preserve"> </w:t>
      </w:r>
      <w:r>
        <w:rPr>
          <w:rFonts w:ascii="Times New Roman" w:hAnsi="Times New Roman"/>
          <w:sz w:val="24"/>
          <w:szCs w:val="24"/>
        </w:rPr>
        <w:t>djelatnik prod</w:t>
      </w:r>
      <w:r w:rsidR="00907F13">
        <w:rPr>
          <w:rFonts w:ascii="Times New Roman" w:hAnsi="Times New Roman"/>
          <w:sz w:val="24"/>
          <w:szCs w:val="24"/>
        </w:rPr>
        <w:t>aje i marketinga u turizmu,</w:t>
      </w:r>
      <w:r w:rsidR="00BC1927">
        <w:rPr>
          <w:rFonts w:ascii="Times New Roman" w:hAnsi="Times New Roman"/>
          <w:sz w:val="24"/>
          <w:szCs w:val="24"/>
        </w:rPr>
        <w:t xml:space="preserve"> turistički animator</w:t>
      </w:r>
      <w:r w:rsidR="00907F13">
        <w:rPr>
          <w:rFonts w:ascii="Times New Roman" w:hAnsi="Times New Roman"/>
          <w:sz w:val="24"/>
          <w:szCs w:val="24"/>
        </w:rPr>
        <w:t>, turistički vodič,</w:t>
      </w:r>
      <w:r w:rsidR="00BC1927">
        <w:rPr>
          <w:rFonts w:ascii="Times New Roman" w:hAnsi="Times New Roman"/>
          <w:sz w:val="24"/>
          <w:szCs w:val="24"/>
        </w:rPr>
        <w:t xml:space="preserve"> </w:t>
      </w:r>
      <w:r>
        <w:rPr>
          <w:rFonts w:ascii="Times New Roman" w:hAnsi="Times New Roman"/>
          <w:sz w:val="24"/>
          <w:szCs w:val="24"/>
        </w:rPr>
        <w:t>r</w:t>
      </w:r>
      <w:r w:rsidR="00907F13">
        <w:rPr>
          <w:rFonts w:ascii="Times New Roman" w:hAnsi="Times New Roman"/>
          <w:sz w:val="24"/>
          <w:szCs w:val="24"/>
        </w:rPr>
        <w:t>ecepcijski djelatnik, konobar, kuhar,</w:t>
      </w:r>
      <w:r w:rsidR="00BC1927">
        <w:rPr>
          <w:rFonts w:ascii="Times New Roman" w:hAnsi="Times New Roman"/>
          <w:sz w:val="24"/>
          <w:szCs w:val="24"/>
        </w:rPr>
        <w:t xml:space="preserve"> djelatnik hotelskog domaćinstva</w:t>
      </w:r>
      <w:r w:rsidR="00907F13">
        <w:rPr>
          <w:rFonts w:ascii="Times New Roman" w:hAnsi="Times New Roman"/>
          <w:sz w:val="24"/>
          <w:szCs w:val="24"/>
        </w:rPr>
        <w:t>,</w:t>
      </w:r>
      <w:r w:rsidR="00BC1927">
        <w:rPr>
          <w:rFonts w:ascii="Times New Roman" w:hAnsi="Times New Roman"/>
          <w:sz w:val="24"/>
          <w:szCs w:val="24"/>
        </w:rPr>
        <w:t xml:space="preserve"> privatni iznajmljivač</w:t>
      </w:r>
      <w:r w:rsidR="00907F13">
        <w:rPr>
          <w:rFonts w:ascii="Times New Roman" w:hAnsi="Times New Roman"/>
          <w:sz w:val="24"/>
          <w:szCs w:val="24"/>
        </w:rPr>
        <w:t>,</w:t>
      </w:r>
      <w:r w:rsidR="00BC1927">
        <w:rPr>
          <w:rFonts w:ascii="Times New Roman" w:hAnsi="Times New Roman"/>
          <w:sz w:val="24"/>
          <w:szCs w:val="24"/>
        </w:rPr>
        <w:t xml:space="preserve"> </w:t>
      </w:r>
      <w:r>
        <w:rPr>
          <w:rFonts w:ascii="Times New Roman" w:hAnsi="Times New Roman"/>
          <w:sz w:val="24"/>
          <w:szCs w:val="24"/>
        </w:rPr>
        <w:t>domaćin t</w:t>
      </w:r>
      <w:r w:rsidR="00BC1927">
        <w:rPr>
          <w:rFonts w:ascii="Times New Roman" w:hAnsi="Times New Roman"/>
          <w:sz w:val="24"/>
          <w:szCs w:val="24"/>
        </w:rPr>
        <w:t>urističkog seoskog gospodarstva</w:t>
      </w:r>
      <w:r w:rsidR="00907F13">
        <w:rPr>
          <w:rFonts w:ascii="Times New Roman" w:hAnsi="Times New Roman"/>
          <w:sz w:val="24"/>
          <w:szCs w:val="24"/>
        </w:rPr>
        <w:t>,</w:t>
      </w:r>
      <w:r w:rsidR="00BC1927">
        <w:rPr>
          <w:rFonts w:ascii="Times New Roman" w:hAnsi="Times New Roman"/>
          <w:sz w:val="24"/>
          <w:szCs w:val="24"/>
        </w:rPr>
        <w:t xml:space="preserve"> carinik</w:t>
      </w:r>
      <w:r w:rsidR="00907F13">
        <w:rPr>
          <w:rFonts w:ascii="Times New Roman" w:hAnsi="Times New Roman"/>
          <w:sz w:val="24"/>
          <w:szCs w:val="24"/>
        </w:rPr>
        <w:t>,</w:t>
      </w:r>
      <w:r w:rsidR="00BC1927">
        <w:rPr>
          <w:rFonts w:ascii="Times New Roman" w:hAnsi="Times New Roman"/>
          <w:sz w:val="24"/>
          <w:szCs w:val="24"/>
        </w:rPr>
        <w:t xml:space="preserve"> policajac</w:t>
      </w:r>
      <w:r w:rsidR="00907F13">
        <w:rPr>
          <w:rFonts w:ascii="Times New Roman" w:hAnsi="Times New Roman"/>
          <w:sz w:val="24"/>
          <w:szCs w:val="24"/>
        </w:rPr>
        <w:t>,</w:t>
      </w:r>
      <w:r w:rsidR="00BC1927">
        <w:rPr>
          <w:rFonts w:ascii="Times New Roman" w:hAnsi="Times New Roman"/>
          <w:sz w:val="24"/>
          <w:szCs w:val="24"/>
        </w:rPr>
        <w:t xml:space="preserve"> inspektor</w:t>
      </w:r>
      <w:r w:rsidR="00907F13">
        <w:rPr>
          <w:rFonts w:ascii="Times New Roman" w:hAnsi="Times New Roman"/>
          <w:sz w:val="24"/>
          <w:szCs w:val="24"/>
        </w:rPr>
        <w:t>,</w:t>
      </w:r>
      <w:r w:rsidR="00BC1927">
        <w:rPr>
          <w:rFonts w:ascii="Times New Roman" w:hAnsi="Times New Roman"/>
          <w:sz w:val="24"/>
          <w:szCs w:val="24"/>
        </w:rPr>
        <w:t xml:space="preserve"> </w:t>
      </w:r>
      <w:r>
        <w:rPr>
          <w:rFonts w:ascii="Times New Roman" w:hAnsi="Times New Roman"/>
          <w:sz w:val="24"/>
          <w:szCs w:val="24"/>
        </w:rPr>
        <w:t>djelatnik u pomorskom</w:t>
      </w:r>
      <w:r w:rsidR="00907F13">
        <w:rPr>
          <w:rFonts w:ascii="Times New Roman" w:hAnsi="Times New Roman"/>
          <w:sz w:val="24"/>
          <w:szCs w:val="24"/>
        </w:rPr>
        <w:t xml:space="preserve"> prijevozu,</w:t>
      </w:r>
      <w:r w:rsidR="00BC1927">
        <w:rPr>
          <w:rFonts w:ascii="Times New Roman" w:hAnsi="Times New Roman"/>
          <w:sz w:val="24"/>
          <w:szCs w:val="24"/>
        </w:rPr>
        <w:t xml:space="preserve"> djelatnik u zračnom prijevozu</w:t>
      </w:r>
      <w:r w:rsidR="00907F13">
        <w:rPr>
          <w:rFonts w:ascii="Times New Roman" w:hAnsi="Times New Roman"/>
          <w:sz w:val="24"/>
          <w:szCs w:val="24"/>
        </w:rPr>
        <w:t>, vozač,</w:t>
      </w:r>
      <w:r w:rsidR="00BC1927">
        <w:rPr>
          <w:rFonts w:ascii="Times New Roman" w:hAnsi="Times New Roman"/>
          <w:sz w:val="24"/>
          <w:szCs w:val="24"/>
        </w:rPr>
        <w:t xml:space="preserve"> taksist</w:t>
      </w:r>
      <w:r w:rsidR="00907F13">
        <w:rPr>
          <w:rFonts w:ascii="Times New Roman" w:hAnsi="Times New Roman"/>
          <w:sz w:val="24"/>
          <w:szCs w:val="24"/>
        </w:rPr>
        <w:t>,</w:t>
      </w:r>
      <w:r w:rsidR="00BC1927">
        <w:rPr>
          <w:rFonts w:ascii="Times New Roman" w:hAnsi="Times New Roman"/>
          <w:sz w:val="24"/>
          <w:szCs w:val="24"/>
        </w:rPr>
        <w:t xml:space="preserve"> prodavač</w:t>
      </w:r>
      <w:r w:rsidR="00907F13">
        <w:rPr>
          <w:rFonts w:ascii="Times New Roman" w:hAnsi="Times New Roman"/>
          <w:sz w:val="24"/>
          <w:szCs w:val="24"/>
        </w:rPr>
        <w:t>,</w:t>
      </w:r>
      <w:r w:rsidR="00BC1927">
        <w:rPr>
          <w:rFonts w:ascii="Times New Roman" w:hAnsi="Times New Roman"/>
          <w:sz w:val="24"/>
          <w:szCs w:val="24"/>
        </w:rPr>
        <w:t xml:space="preserve"> hortikulturni djelatnik</w:t>
      </w:r>
      <w:r w:rsidR="00907F13">
        <w:rPr>
          <w:rFonts w:ascii="Times New Roman" w:hAnsi="Times New Roman"/>
          <w:sz w:val="24"/>
          <w:szCs w:val="24"/>
        </w:rPr>
        <w:t>,</w:t>
      </w:r>
      <w:r w:rsidR="00BC1927">
        <w:rPr>
          <w:rFonts w:ascii="Times New Roman" w:hAnsi="Times New Roman"/>
          <w:sz w:val="24"/>
          <w:szCs w:val="24"/>
        </w:rPr>
        <w:t xml:space="preserve"> čistač</w:t>
      </w:r>
      <w:r w:rsidR="00907F13">
        <w:rPr>
          <w:rFonts w:ascii="Times New Roman" w:hAnsi="Times New Roman"/>
          <w:sz w:val="24"/>
          <w:szCs w:val="24"/>
        </w:rPr>
        <w:t>, spasilac na plažama i bazenima,</w:t>
      </w:r>
      <w:r w:rsidR="00BC1927">
        <w:rPr>
          <w:rFonts w:ascii="Times New Roman" w:hAnsi="Times New Roman"/>
          <w:sz w:val="24"/>
          <w:szCs w:val="24"/>
        </w:rPr>
        <w:t xml:space="preserve"> </w:t>
      </w:r>
      <w:r>
        <w:rPr>
          <w:rFonts w:ascii="Times New Roman" w:hAnsi="Times New Roman"/>
          <w:sz w:val="24"/>
          <w:szCs w:val="24"/>
        </w:rPr>
        <w:t>djelatnik u ostalim uslužnim djelatnostima te</w:t>
      </w:r>
      <w:r w:rsidR="00BC1927">
        <w:rPr>
          <w:rFonts w:ascii="Times New Roman" w:hAnsi="Times New Roman"/>
          <w:sz w:val="24"/>
          <w:szCs w:val="24"/>
        </w:rPr>
        <w:t xml:space="preserve"> </w:t>
      </w:r>
      <w:r>
        <w:rPr>
          <w:rFonts w:ascii="Times New Roman" w:hAnsi="Times New Roman"/>
          <w:sz w:val="24"/>
          <w:szCs w:val="24"/>
        </w:rPr>
        <w:t>djelatnik u sustavu turističkih zajednica.</w:t>
      </w:r>
      <w:r w:rsidR="00983F46">
        <w:rPr>
          <w:rFonts w:ascii="Times New Roman" w:hAnsi="Times New Roman"/>
          <w:sz w:val="24"/>
          <w:szCs w:val="24"/>
        </w:rPr>
        <w:t xml:space="preserve"> </w:t>
      </w:r>
      <w:r>
        <w:rPr>
          <w:rFonts w:ascii="Times New Roman" w:hAnsi="Times New Roman"/>
          <w:sz w:val="24"/>
          <w:szCs w:val="24"/>
        </w:rPr>
        <w:t>Svaki subjekt koji prijavljuje svog kandidata dužan je popuniti Obrazac za prijavu kandidata za izbor djelatnika godine</w:t>
      </w:r>
      <w:r w:rsidR="0089564D">
        <w:rPr>
          <w:rFonts w:ascii="Times New Roman" w:hAnsi="Times New Roman"/>
          <w:sz w:val="24"/>
          <w:szCs w:val="24"/>
        </w:rPr>
        <w:t>, uz što je potrebno</w:t>
      </w:r>
      <w:r>
        <w:rPr>
          <w:rFonts w:ascii="Times New Roman" w:hAnsi="Times New Roman"/>
          <w:sz w:val="24"/>
          <w:szCs w:val="24"/>
        </w:rPr>
        <w:t xml:space="preserve"> poslati i kratko obrazloženje kandidature. </w:t>
      </w:r>
      <w:r w:rsidR="0089564D">
        <w:rPr>
          <w:rFonts w:ascii="Times New Roman" w:hAnsi="Times New Roman"/>
          <w:sz w:val="24"/>
          <w:szCs w:val="24"/>
        </w:rPr>
        <w:t>Sve kandidature</w:t>
      </w:r>
      <w:r>
        <w:rPr>
          <w:rFonts w:ascii="Times New Roman" w:hAnsi="Times New Roman"/>
          <w:sz w:val="24"/>
          <w:szCs w:val="24"/>
        </w:rPr>
        <w:t xml:space="preserve"> podnose </w:t>
      </w:r>
      <w:r w:rsidR="0089564D">
        <w:rPr>
          <w:rFonts w:ascii="Times New Roman" w:hAnsi="Times New Roman"/>
          <w:sz w:val="24"/>
          <w:szCs w:val="24"/>
        </w:rPr>
        <w:t xml:space="preserve">se </w:t>
      </w:r>
      <w:r>
        <w:rPr>
          <w:rFonts w:ascii="Times New Roman" w:hAnsi="Times New Roman"/>
          <w:sz w:val="24"/>
          <w:szCs w:val="24"/>
        </w:rPr>
        <w:t>Glavnom uredu Hrvatske turistič</w:t>
      </w:r>
      <w:r w:rsidR="0089564D">
        <w:rPr>
          <w:rFonts w:ascii="Times New Roman" w:hAnsi="Times New Roman"/>
          <w:sz w:val="24"/>
          <w:szCs w:val="24"/>
        </w:rPr>
        <w:t>ke zajednice u pisanoj formi, a</w:t>
      </w:r>
      <w:r>
        <w:rPr>
          <w:rFonts w:ascii="Times New Roman" w:hAnsi="Times New Roman"/>
          <w:sz w:val="24"/>
          <w:szCs w:val="24"/>
        </w:rPr>
        <w:t xml:space="preserve"> statuete i priznanja</w:t>
      </w:r>
      <w:r w:rsidR="0089564D">
        <w:rPr>
          <w:rFonts w:ascii="Times New Roman" w:hAnsi="Times New Roman"/>
          <w:sz w:val="24"/>
          <w:szCs w:val="24"/>
        </w:rPr>
        <w:t xml:space="preserve"> </w:t>
      </w:r>
      <w:r>
        <w:rPr>
          <w:rFonts w:ascii="Times New Roman" w:hAnsi="Times New Roman"/>
          <w:sz w:val="24"/>
          <w:szCs w:val="24"/>
        </w:rPr>
        <w:t xml:space="preserve">uručuju </w:t>
      </w:r>
      <w:r w:rsidR="0089564D">
        <w:rPr>
          <w:rFonts w:ascii="Times New Roman" w:hAnsi="Times New Roman"/>
          <w:sz w:val="24"/>
          <w:szCs w:val="24"/>
        </w:rPr>
        <w:t xml:space="preserve">se </w:t>
      </w:r>
      <w:r>
        <w:rPr>
          <w:rFonts w:ascii="Times New Roman" w:hAnsi="Times New Roman"/>
          <w:sz w:val="24"/>
          <w:szCs w:val="24"/>
        </w:rPr>
        <w:t xml:space="preserve">dobitnicma na Danima hrvatskog turizma. </w:t>
      </w:r>
    </w:p>
    <w:p w:rsidR="004C4294" w:rsidRDefault="004C4294" w:rsidP="00230779">
      <w:pPr>
        <w:spacing w:before="0" w:after="0" w:line="360" w:lineRule="auto"/>
        <w:ind w:firstLine="284"/>
        <w:jc w:val="both"/>
        <w:rPr>
          <w:rFonts w:ascii="Times New Roman" w:hAnsi="Times New Roman"/>
          <w:sz w:val="24"/>
          <w:szCs w:val="24"/>
        </w:rPr>
      </w:pPr>
    </w:p>
    <w:p w:rsidR="00F01EF1" w:rsidRPr="00907F13" w:rsidRDefault="00907F13" w:rsidP="003541BC">
      <w:pPr>
        <w:pStyle w:val="Heading1"/>
        <w:numPr>
          <w:ilvl w:val="0"/>
          <w:numId w:val="17"/>
        </w:numPr>
        <w:spacing w:before="0" w:after="0"/>
        <w:rPr>
          <w:sz w:val="24"/>
          <w:szCs w:val="24"/>
        </w:rPr>
      </w:pPr>
      <w:bookmarkStart w:id="11" w:name="_Toc365736143"/>
      <w:bookmarkStart w:id="12" w:name="_Toc366060625"/>
      <w:bookmarkStart w:id="13" w:name="_Toc367880164"/>
      <w:r w:rsidRPr="00907F13">
        <w:rPr>
          <w:sz w:val="24"/>
          <w:szCs w:val="24"/>
        </w:rPr>
        <w:t>Zaključak</w:t>
      </w:r>
      <w:bookmarkEnd w:id="11"/>
      <w:bookmarkEnd w:id="12"/>
      <w:bookmarkEnd w:id="13"/>
    </w:p>
    <w:p w:rsidR="00907F13" w:rsidRDefault="00907F13" w:rsidP="00907F13">
      <w:pPr>
        <w:spacing w:before="0" w:after="0" w:line="360" w:lineRule="auto"/>
        <w:ind w:firstLine="360"/>
        <w:jc w:val="both"/>
        <w:rPr>
          <w:rFonts w:ascii="Times New Roman" w:hAnsi="Times New Roman"/>
          <w:sz w:val="24"/>
          <w:szCs w:val="24"/>
        </w:rPr>
      </w:pPr>
    </w:p>
    <w:p w:rsidR="00F01EF1" w:rsidRDefault="00F01EF1" w:rsidP="00907F13">
      <w:pPr>
        <w:spacing w:before="0" w:after="0" w:line="360" w:lineRule="auto"/>
        <w:ind w:firstLine="360"/>
        <w:jc w:val="both"/>
        <w:rPr>
          <w:rFonts w:ascii="Times New Roman" w:hAnsi="Times New Roman"/>
          <w:sz w:val="24"/>
          <w:szCs w:val="24"/>
        </w:rPr>
      </w:pPr>
      <w:r>
        <w:rPr>
          <w:rFonts w:ascii="Times New Roman" w:hAnsi="Times New Roman"/>
          <w:sz w:val="24"/>
          <w:szCs w:val="24"/>
        </w:rPr>
        <w:t xml:space="preserve">Turizam svojim društvenim funkcijama (zdravstvenom, kulturnom, obrazovnom, socijalnom i političkom) pokreće milijune ljudi da u svoje slobodno vrijeme kreću na putovanja u razne pravce. Razlozi odabira tih pravaca mogu biti različiti. Obično </w:t>
      </w:r>
      <w:r w:rsidR="00907F13">
        <w:rPr>
          <w:rFonts w:ascii="Times New Roman" w:hAnsi="Times New Roman"/>
          <w:sz w:val="24"/>
          <w:szCs w:val="24"/>
        </w:rPr>
        <w:t>se</w:t>
      </w:r>
      <w:r>
        <w:rPr>
          <w:rFonts w:ascii="Times New Roman" w:hAnsi="Times New Roman"/>
          <w:sz w:val="24"/>
          <w:szCs w:val="24"/>
        </w:rPr>
        <w:t xml:space="preserve"> odabiru destinacije koje su trenutno oc</w:t>
      </w:r>
      <w:r w:rsidR="00F72305">
        <w:rPr>
          <w:rFonts w:ascii="Times New Roman" w:hAnsi="Times New Roman"/>
          <w:sz w:val="24"/>
          <w:szCs w:val="24"/>
        </w:rPr>
        <w:t>i</w:t>
      </w:r>
      <w:r>
        <w:rPr>
          <w:rFonts w:ascii="Times New Roman" w:hAnsi="Times New Roman"/>
          <w:sz w:val="24"/>
          <w:szCs w:val="24"/>
        </w:rPr>
        <w:t xml:space="preserve">jenjene kao najbolje, najprestižnije ili najpoželjnije. Neki svoj izbor određuju prema tome je li u toj destinaciji boravila ili boravi poznata osoba. Zbog tih, </w:t>
      </w:r>
      <w:r>
        <w:rPr>
          <w:rFonts w:ascii="Times New Roman" w:hAnsi="Times New Roman"/>
          <w:sz w:val="24"/>
          <w:szCs w:val="24"/>
        </w:rPr>
        <w:lastRenderedPageBreak/>
        <w:t xml:space="preserve">ali i zbog drugih razloga njihova izbora, važno je raditi na tome da Hrvatska u cijelosti postane prestižnom destinacijom i da osvaja nagrade unutar, ali i izvan svojih granica. </w:t>
      </w:r>
    </w:p>
    <w:p w:rsidR="00FB1422" w:rsidRDefault="00F01EF1" w:rsidP="00907F13">
      <w:pPr>
        <w:spacing w:before="0" w:after="0" w:line="360" w:lineRule="auto"/>
        <w:ind w:firstLine="284"/>
        <w:jc w:val="both"/>
        <w:rPr>
          <w:rFonts w:ascii="Times New Roman" w:hAnsi="Times New Roman"/>
          <w:sz w:val="24"/>
          <w:szCs w:val="24"/>
        </w:rPr>
      </w:pPr>
      <w:r>
        <w:rPr>
          <w:rFonts w:ascii="Times New Roman" w:hAnsi="Times New Roman"/>
          <w:sz w:val="24"/>
          <w:szCs w:val="24"/>
        </w:rPr>
        <w:t xml:space="preserve">Način selekcije i izbor najbolje </w:t>
      </w:r>
      <w:r w:rsidR="007D1A24">
        <w:rPr>
          <w:rFonts w:ascii="Times New Roman" w:hAnsi="Times New Roman"/>
          <w:sz w:val="24"/>
          <w:szCs w:val="24"/>
        </w:rPr>
        <w:t>turističke destinacije</w:t>
      </w:r>
      <w:r>
        <w:rPr>
          <w:rFonts w:ascii="Times New Roman" w:hAnsi="Times New Roman"/>
          <w:sz w:val="24"/>
          <w:szCs w:val="24"/>
        </w:rPr>
        <w:t xml:space="preserve"> vrlo je paradoksalan. </w:t>
      </w:r>
      <w:r w:rsidR="00E2090F">
        <w:rPr>
          <w:rFonts w:ascii="Times New Roman" w:hAnsi="Times New Roman"/>
          <w:sz w:val="24"/>
          <w:szCs w:val="24"/>
        </w:rPr>
        <w:t xml:space="preserve">Mnogo je destinacija za koje naši i strani mediji prenose kako upravo one dobivaju veliku </w:t>
      </w:r>
      <w:r>
        <w:rPr>
          <w:rFonts w:ascii="Times New Roman" w:hAnsi="Times New Roman"/>
          <w:sz w:val="24"/>
          <w:szCs w:val="24"/>
        </w:rPr>
        <w:t xml:space="preserve">značajnost </w:t>
      </w:r>
      <w:r w:rsidR="0015428D">
        <w:rPr>
          <w:rFonts w:ascii="Times New Roman" w:hAnsi="Times New Roman"/>
          <w:sz w:val="24"/>
          <w:szCs w:val="24"/>
        </w:rPr>
        <w:t>i nagrade izvan granica Lijepe n</w:t>
      </w:r>
      <w:r>
        <w:rPr>
          <w:rFonts w:ascii="Times New Roman" w:hAnsi="Times New Roman"/>
          <w:sz w:val="24"/>
          <w:szCs w:val="24"/>
        </w:rPr>
        <w:t xml:space="preserve">aše, </w:t>
      </w:r>
      <w:r w:rsidR="00E2090F">
        <w:rPr>
          <w:rFonts w:ascii="Times New Roman" w:hAnsi="Times New Roman"/>
          <w:sz w:val="24"/>
          <w:szCs w:val="24"/>
        </w:rPr>
        <w:t xml:space="preserve">a </w:t>
      </w:r>
      <w:r>
        <w:rPr>
          <w:rFonts w:ascii="Times New Roman" w:hAnsi="Times New Roman"/>
          <w:sz w:val="24"/>
          <w:szCs w:val="24"/>
        </w:rPr>
        <w:t xml:space="preserve">samo </w:t>
      </w:r>
      <w:r w:rsidR="007D1A24">
        <w:rPr>
          <w:rFonts w:ascii="Times New Roman" w:hAnsi="Times New Roman"/>
          <w:sz w:val="24"/>
          <w:szCs w:val="24"/>
        </w:rPr>
        <w:t xml:space="preserve">su </w:t>
      </w:r>
      <w:r>
        <w:rPr>
          <w:rFonts w:ascii="Times New Roman" w:hAnsi="Times New Roman"/>
          <w:sz w:val="24"/>
          <w:szCs w:val="24"/>
        </w:rPr>
        <w:t>jednom od kada</w:t>
      </w:r>
      <w:r w:rsidR="00E2090F">
        <w:rPr>
          <w:rFonts w:ascii="Times New Roman" w:hAnsi="Times New Roman"/>
          <w:sz w:val="24"/>
          <w:szCs w:val="24"/>
        </w:rPr>
        <w:t xml:space="preserve"> </w:t>
      </w:r>
      <w:r w:rsidR="007D1A24">
        <w:rPr>
          <w:rFonts w:ascii="Times New Roman" w:hAnsi="Times New Roman"/>
          <w:sz w:val="24"/>
          <w:szCs w:val="24"/>
        </w:rPr>
        <w:t>se provode ovi projekti</w:t>
      </w:r>
      <w:r w:rsidR="00E2090F">
        <w:rPr>
          <w:rFonts w:ascii="Times New Roman" w:hAnsi="Times New Roman"/>
          <w:sz w:val="24"/>
          <w:szCs w:val="24"/>
        </w:rPr>
        <w:t xml:space="preserve"> dobile nagradu. </w:t>
      </w:r>
      <w:r w:rsidR="007D1A24">
        <w:rPr>
          <w:rFonts w:ascii="Times New Roman" w:hAnsi="Times New Roman"/>
          <w:sz w:val="24"/>
          <w:szCs w:val="24"/>
        </w:rPr>
        <w:t>Mnogo puta od stranih domaćih turista mogli smo</w:t>
      </w:r>
      <w:r>
        <w:rPr>
          <w:rFonts w:ascii="Times New Roman" w:hAnsi="Times New Roman"/>
          <w:sz w:val="24"/>
          <w:szCs w:val="24"/>
        </w:rPr>
        <w:t xml:space="preserve"> čuti kako su očar</w:t>
      </w:r>
      <w:r w:rsidR="0015428D">
        <w:rPr>
          <w:rFonts w:ascii="Times New Roman" w:hAnsi="Times New Roman"/>
          <w:sz w:val="24"/>
          <w:szCs w:val="24"/>
        </w:rPr>
        <w:t>ani ljepotom i čarolijom naših n</w:t>
      </w:r>
      <w:r>
        <w:rPr>
          <w:rFonts w:ascii="Times New Roman" w:hAnsi="Times New Roman"/>
          <w:sz w:val="24"/>
          <w:szCs w:val="24"/>
        </w:rPr>
        <w:t>acionalnih parkova, no postavlja se pitanje g</w:t>
      </w:r>
      <w:r w:rsidR="007D1A24">
        <w:rPr>
          <w:rFonts w:ascii="Times New Roman" w:hAnsi="Times New Roman"/>
          <w:sz w:val="24"/>
          <w:szCs w:val="24"/>
        </w:rPr>
        <w:t xml:space="preserve">dje su oni među tim nagradama. </w:t>
      </w:r>
      <w:r>
        <w:rPr>
          <w:rFonts w:ascii="Times New Roman" w:hAnsi="Times New Roman"/>
          <w:sz w:val="24"/>
          <w:szCs w:val="24"/>
        </w:rPr>
        <w:t>Stoga, trebalo bi poraditi na promociji takvih na</w:t>
      </w:r>
      <w:r w:rsidR="007D1A24">
        <w:rPr>
          <w:rFonts w:ascii="Times New Roman" w:hAnsi="Times New Roman"/>
          <w:sz w:val="24"/>
          <w:szCs w:val="24"/>
        </w:rPr>
        <w:t xml:space="preserve">grada, postaviti ih kao </w:t>
      </w:r>
      <w:r w:rsidRPr="00907F13">
        <w:rPr>
          <w:rFonts w:ascii="Times New Roman" w:hAnsi="Times New Roman"/>
          <w:i/>
          <w:sz w:val="24"/>
          <w:szCs w:val="24"/>
        </w:rPr>
        <w:t>brand</w:t>
      </w:r>
      <w:r>
        <w:rPr>
          <w:rFonts w:ascii="Times New Roman" w:hAnsi="Times New Roman"/>
          <w:sz w:val="24"/>
          <w:szCs w:val="24"/>
        </w:rPr>
        <w:t xml:space="preserve">, kako unutar naših granica, tako i izvan, čime bi se pridobilo na privlačnosti još većeg broja stranih turista. </w:t>
      </w:r>
      <w:r w:rsidR="007D1A24">
        <w:rPr>
          <w:rFonts w:ascii="Times New Roman" w:hAnsi="Times New Roman"/>
          <w:sz w:val="24"/>
          <w:szCs w:val="24"/>
        </w:rPr>
        <w:t xml:space="preserve">Ono što </w:t>
      </w:r>
      <w:r>
        <w:rPr>
          <w:rFonts w:ascii="Times New Roman" w:hAnsi="Times New Roman"/>
          <w:sz w:val="24"/>
          <w:szCs w:val="24"/>
        </w:rPr>
        <w:t>osvaja moderne turiste jest ponuda koja ima bogat doživljajni aspekt, ali i uljudno gostoprimstvo, jer upravo pomoću njega se ostvaruje konkurentska prednost. Većina turističkih djelatnika, kao što su konobari, suočavaju se s neznanjem stranih jezika, uglavnom se radi o sezonskim radnicima koji nisu školovani za tu djelatnost i tu se dovodi u pitanje njihova profesionalnost i uspješnost, mogućnost razvoja i napredovanja turističkih poduzeća te time vrijedi teza da je čovjek ipak ključ uspjeha u turizmu.</w:t>
      </w:r>
    </w:p>
    <w:p w:rsidR="0015428D" w:rsidRDefault="0015428D" w:rsidP="00907F13">
      <w:pPr>
        <w:spacing w:before="0" w:after="0" w:line="360" w:lineRule="auto"/>
        <w:jc w:val="both"/>
        <w:rPr>
          <w:rFonts w:ascii="Times New Roman" w:hAnsi="Times New Roman"/>
          <w:b/>
          <w:sz w:val="24"/>
          <w:szCs w:val="24"/>
        </w:rPr>
      </w:pPr>
    </w:p>
    <w:p w:rsidR="00907F13" w:rsidRDefault="00907F13" w:rsidP="00907F13">
      <w:pPr>
        <w:spacing w:before="0" w:after="0" w:line="360" w:lineRule="auto"/>
        <w:jc w:val="both"/>
        <w:rPr>
          <w:rFonts w:ascii="Times New Roman" w:hAnsi="Times New Roman"/>
          <w:b/>
          <w:sz w:val="24"/>
          <w:szCs w:val="24"/>
        </w:rPr>
      </w:pPr>
      <w:r w:rsidRPr="00907F13">
        <w:rPr>
          <w:rFonts w:ascii="Times New Roman" w:hAnsi="Times New Roman"/>
          <w:b/>
          <w:sz w:val="24"/>
          <w:szCs w:val="24"/>
        </w:rPr>
        <w:t>Literatura</w:t>
      </w:r>
    </w:p>
    <w:p w:rsidR="00907F13" w:rsidRPr="00907F13" w:rsidRDefault="00907F13" w:rsidP="00907F13">
      <w:pPr>
        <w:spacing w:before="0" w:after="0" w:line="360" w:lineRule="auto"/>
        <w:jc w:val="both"/>
        <w:rPr>
          <w:rFonts w:ascii="Times New Roman" w:hAnsi="Times New Roman"/>
          <w:b/>
          <w:sz w:val="24"/>
          <w:szCs w:val="24"/>
        </w:rPr>
      </w:pPr>
    </w:p>
    <w:p w:rsidR="00907F13" w:rsidRPr="00907F13" w:rsidRDefault="00907F13" w:rsidP="00230779">
      <w:pPr>
        <w:numPr>
          <w:ilvl w:val="0"/>
          <w:numId w:val="11"/>
        </w:numPr>
        <w:spacing w:before="0" w:after="0" w:line="360" w:lineRule="auto"/>
        <w:ind w:left="567" w:hanging="283"/>
        <w:jc w:val="both"/>
        <w:rPr>
          <w:rFonts w:ascii="Times New Roman" w:hAnsi="Times New Roman"/>
          <w:sz w:val="24"/>
          <w:szCs w:val="24"/>
        </w:rPr>
      </w:pPr>
      <w:r w:rsidRPr="00907F13">
        <w:rPr>
          <w:rFonts w:ascii="Times New Roman" w:hAnsi="Times New Roman"/>
          <w:sz w:val="24"/>
          <w:szCs w:val="24"/>
        </w:rPr>
        <w:t xml:space="preserve">Bartoluci, M. (2013). Upravljanje razvojem turizma i poduzetništva: </w:t>
      </w:r>
      <w:r w:rsidR="0015428D">
        <w:rPr>
          <w:rFonts w:ascii="Times New Roman" w:hAnsi="Times New Roman"/>
          <w:sz w:val="24"/>
          <w:szCs w:val="24"/>
        </w:rPr>
        <w:t>t</w:t>
      </w:r>
      <w:r w:rsidRPr="00907F13">
        <w:rPr>
          <w:rFonts w:ascii="Times New Roman" w:hAnsi="Times New Roman"/>
          <w:sz w:val="24"/>
          <w:szCs w:val="24"/>
        </w:rPr>
        <w:t>uristička politika, razvoj i poduzetništvo u turizmu. Zagreb, Školska knjiga</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t xml:space="preserve">Hrvatska gospodarska komora, Akcija turistički cvijet – kvaliteta za hrvatsku </w:t>
      </w:r>
      <w:hyperlink r:id="rId17" w:history="1">
        <w:r w:rsidRPr="00907F13">
          <w:rPr>
            <w:rStyle w:val="Hyperlink"/>
            <w:rFonts w:ascii="Times New Roman" w:hAnsi="Times New Roman"/>
            <w:sz w:val="24"/>
            <w:szCs w:val="24"/>
          </w:rPr>
          <w:t>http://www.hgk.hr/sektor-centar/sektor-turizam/akcija-turisticki-cvijet-kvaliteta-za-hrvatsku-2012-istrazivanje-kontrole-kvlaitete-turistickih-destinacija-hrvatske</w:t>
        </w:r>
      </w:hyperlink>
      <w:r w:rsidRPr="00907F13">
        <w:rPr>
          <w:rFonts w:ascii="Times New Roman" w:hAnsi="Times New Roman"/>
          <w:sz w:val="24"/>
          <w:szCs w:val="24"/>
        </w:rPr>
        <w:t xml:space="preserve"> (20.08.2013.)</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t xml:space="preserve">Hrvatska gospodarska komora. Natječaj za izradu trodimenzionalne nagrade „Turistički cvijet – kvaliteta za Hrvatsku“  </w:t>
      </w:r>
      <w:hyperlink r:id="rId18" w:history="1">
        <w:r w:rsidRPr="00907F13">
          <w:rPr>
            <w:rStyle w:val="Hyperlink"/>
            <w:rFonts w:ascii="Times New Roman" w:hAnsi="Times New Roman"/>
            <w:sz w:val="24"/>
            <w:szCs w:val="24"/>
          </w:rPr>
          <w:t>http://www.hgk.hr/wp-content/blogs.dir/1/files_mf/turcvi.pdf</w:t>
        </w:r>
      </w:hyperlink>
      <w:r w:rsidRPr="00907F13">
        <w:rPr>
          <w:rFonts w:ascii="Times New Roman" w:hAnsi="Times New Roman"/>
          <w:sz w:val="24"/>
          <w:szCs w:val="24"/>
        </w:rPr>
        <w:t xml:space="preserve"> (20.08.2013.)</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t xml:space="preserve">Hrvatska turistička zajednica, Čovjek – ključ uspjeha u turizmu. </w:t>
      </w:r>
      <w:hyperlink r:id="rId19" w:history="1">
        <w:r w:rsidRPr="00907F13">
          <w:rPr>
            <w:rStyle w:val="Hyperlink"/>
            <w:rFonts w:ascii="Times New Roman" w:hAnsi="Times New Roman"/>
            <w:sz w:val="24"/>
            <w:szCs w:val="24"/>
          </w:rPr>
          <w:t>http://business.croatia.hr/hr-HR/Hrvatska-turisticka-zajednica/Projekti-HTZ-a/O-projektu?Y2lcMjQ4Nw%3d%3d</w:t>
        </w:r>
      </w:hyperlink>
      <w:r w:rsidRPr="00907F13">
        <w:rPr>
          <w:sz w:val="24"/>
          <w:szCs w:val="24"/>
        </w:rPr>
        <w:t xml:space="preserve"> </w:t>
      </w:r>
      <w:r w:rsidRPr="00907F13">
        <w:rPr>
          <w:rFonts w:ascii="Times New Roman" w:hAnsi="Times New Roman"/>
          <w:sz w:val="24"/>
          <w:szCs w:val="24"/>
        </w:rPr>
        <w:t>(21.08.2013.)</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t xml:space="preserve">Hrvatska turistička zajednica, Knjižica Volim Hrvatsku. </w:t>
      </w:r>
      <w:hyperlink r:id="rId20" w:history="1">
        <w:r w:rsidRPr="00907F13">
          <w:rPr>
            <w:rStyle w:val="Hyperlink"/>
            <w:rFonts w:ascii="Times New Roman" w:hAnsi="Times New Roman"/>
            <w:sz w:val="24"/>
            <w:szCs w:val="24"/>
          </w:rPr>
          <w:t>http://croatia.travel/brosure/Knjizica_Volim_Hrvatsku_2012.pdf</w:t>
        </w:r>
      </w:hyperlink>
      <w:r w:rsidRPr="00907F13">
        <w:rPr>
          <w:rFonts w:ascii="Times New Roman" w:hAnsi="Times New Roman"/>
          <w:sz w:val="24"/>
          <w:szCs w:val="24"/>
        </w:rPr>
        <w:t xml:space="preserve"> (21.08.2013.)</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lastRenderedPageBreak/>
        <w:t xml:space="preserve">Hrvatska turistička zajednica, O projektu Volim Hrvatsku. </w:t>
      </w:r>
      <w:hyperlink r:id="rId21" w:history="1">
        <w:r w:rsidRPr="00907F13">
          <w:rPr>
            <w:rStyle w:val="Hyperlink"/>
            <w:rFonts w:ascii="Times New Roman" w:hAnsi="Times New Roman"/>
            <w:sz w:val="24"/>
            <w:szCs w:val="24"/>
          </w:rPr>
          <w:t>http://business.croatia.hr/hr-HR/Hrvatska-turisticka-zajednica/Projekti-HTZ-a/O-projektu?Y2lcMjQ2Mw%3d%3d</w:t>
        </w:r>
      </w:hyperlink>
      <w:r w:rsidRPr="00907F13">
        <w:rPr>
          <w:rFonts w:ascii="Times New Roman" w:hAnsi="Times New Roman"/>
          <w:sz w:val="24"/>
          <w:szCs w:val="24"/>
        </w:rPr>
        <w:t xml:space="preserve"> (21.08.2013.)</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t xml:space="preserve">Hrvatska turistička zajednica, Pravilnik akcije Plavi cvijet. </w:t>
      </w:r>
      <w:hyperlink r:id="rId22" w:history="1">
        <w:r w:rsidRPr="00907F13">
          <w:rPr>
            <w:rStyle w:val="Hyperlink"/>
            <w:rFonts w:ascii="Times New Roman" w:hAnsi="Times New Roman"/>
            <w:sz w:val="24"/>
            <w:szCs w:val="24"/>
          </w:rPr>
          <w:t>http://business.croatia.hr/hr-HR/Hrvatska-turisticka-zajednica/Projekti-HTZ-a/Pravilnik-?Y2lcMjQ3NA%3d%3d</w:t>
        </w:r>
      </w:hyperlink>
      <w:r w:rsidRPr="00907F13">
        <w:rPr>
          <w:rFonts w:ascii="Times New Roman" w:hAnsi="Times New Roman"/>
          <w:sz w:val="24"/>
          <w:szCs w:val="24"/>
        </w:rPr>
        <w:t xml:space="preserve"> (21.08.2013.)</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t xml:space="preserve">Hrvatska turistička zajednica, Pravilnik akcije Zeleni cvijet. </w:t>
      </w:r>
      <w:hyperlink r:id="rId23" w:history="1">
        <w:r w:rsidRPr="00907F13">
          <w:rPr>
            <w:rStyle w:val="Hyperlink"/>
            <w:rFonts w:ascii="Times New Roman" w:hAnsi="Times New Roman"/>
            <w:sz w:val="24"/>
            <w:szCs w:val="24"/>
          </w:rPr>
          <w:t>http://business.croatia.hr/hr-HR/Hrvatska-turisticka-zajednica/Projekti-HTZ-a/Pravilnik-?Y2lcMjQ3OQ%3d%3d</w:t>
        </w:r>
      </w:hyperlink>
      <w:r w:rsidRPr="00907F13">
        <w:rPr>
          <w:rFonts w:ascii="Times New Roman" w:hAnsi="Times New Roman"/>
          <w:sz w:val="24"/>
          <w:szCs w:val="24"/>
        </w:rPr>
        <w:t xml:space="preserve"> (21.08.2013.)</w:t>
      </w:r>
    </w:p>
    <w:p w:rsidR="00907F13" w:rsidRPr="00907F13" w:rsidRDefault="00907F13" w:rsidP="00230779">
      <w:pPr>
        <w:numPr>
          <w:ilvl w:val="0"/>
          <w:numId w:val="11"/>
        </w:numPr>
        <w:spacing w:before="0" w:after="0" w:line="360" w:lineRule="auto"/>
        <w:ind w:left="567" w:hanging="283"/>
        <w:rPr>
          <w:rFonts w:ascii="Times New Roman" w:hAnsi="Times New Roman"/>
          <w:sz w:val="24"/>
          <w:szCs w:val="24"/>
        </w:rPr>
      </w:pPr>
      <w:r w:rsidRPr="00907F13">
        <w:rPr>
          <w:rFonts w:ascii="Times New Roman" w:hAnsi="Times New Roman"/>
          <w:sz w:val="24"/>
          <w:szCs w:val="24"/>
        </w:rPr>
        <w:t xml:space="preserve">Institut društvenih znanosti Ivo Pilar, Zagreb, Turistički cvijet </w:t>
      </w:r>
      <w:hyperlink r:id="rId24" w:history="1">
        <w:r w:rsidRPr="00907F13">
          <w:rPr>
            <w:rStyle w:val="Hyperlink"/>
            <w:rFonts w:ascii="Times New Roman" w:hAnsi="Times New Roman"/>
            <w:sz w:val="24"/>
            <w:szCs w:val="24"/>
          </w:rPr>
          <w:t>http://www.pilar.hr/images/stories/dokumenti/funkcionalni/destqual_tc_13_final.pdf</w:t>
        </w:r>
      </w:hyperlink>
      <w:r w:rsidRPr="00907F13">
        <w:rPr>
          <w:rFonts w:ascii="Times New Roman" w:hAnsi="Times New Roman"/>
          <w:sz w:val="24"/>
          <w:szCs w:val="24"/>
        </w:rPr>
        <w:t xml:space="preserve"> (20.08.2013.)</w:t>
      </w:r>
    </w:p>
    <w:sectPr w:rsidR="00907F13" w:rsidRPr="00907F13" w:rsidSect="006978B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69" w:rsidRDefault="007E7A69" w:rsidP="00127350">
      <w:pPr>
        <w:spacing w:after="0" w:line="240" w:lineRule="auto"/>
      </w:pPr>
      <w:r>
        <w:separator/>
      </w:r>
    </w:p>
  </w:endnote>
  <w:endnote w:type="continuationSeparator" w:id="0">
    <w:p w:rsidR="007E7A69" w:rsidRDefault="007E7A69" w:rsidP="0012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Default="00B3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69" w:rsidRDefault="007E7A69" w:rsidP="00127350">
      <w:pPr>
        <w:spacing w:after="0" w:line="240" w:lineRule="auto"/>
      </w:pPr>
      <w:r>
        <w:separator/>
      </w:r>
    </w:p>
  </w:footnote>
  <w:footnote w:type="continuationSeparator" w:id="0">
    <w:p w:rsidR="007E7A69" w:rsidRDefault="007E7A69" w:rsidP="00127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2AA"/>
    <w:multiLevelType w:val="multilevel"/>
    <w:tmpl w:val="0B68E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F06B9"/>
    <w:multiLevelType w:val="hybridMultilevel"/>
    <w:tmpl w:val="1C3232F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A35439D"/>
    <w:multiLevelType w:val="hybridMultilevel"/>
    <w:tmpl w:val="63A2CAB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827207"/>
    <w:multiLevelType w:val="hybridMultilevel"/>
    <w:tmpl w:val="A522BA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389254B"/>
    <w:multiLevelType w:val="hybridMultilevel"/>
    <w:tmpl w:val="59860350"/>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6DE4C57"/>
    <w:multiLevelType w:val="hybridMultilevel"/>
    <w:tmpl w:val="D6D4346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2A221B4D"/>
    <w:multiLevelType w:val="hybridMultilevel"/>
    <w:tmpl w:val="AF32A2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1BA6273"/>
    <w:multiLevelType w:val="multilevel"/>
    <w:tmpl w:val="347CD598"/>
    <w:lvl w:ilvl="0">
      <w:start w:val="1"/>
      <w:numFmt w:val="decimal"/>
      <w:lvlText w:val="%1."/>
      <w:lvlJc w:val="left"/>
      <w:pPr>
        <w:ind w:left="432" w:hanging="432"/>
      </w:pPr>
      <w:rPr>
        <w:rFonts w:ascii="Times New Roman" w:hAnsi="Times New Roman" w:hint="default"/>
        <w:i w:val="0"/>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7F8606D"/>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1AD5DBF"/>
    <w:multiLevelType w:val="hybridMultilevel"/>
    <w:tmpl w:val="4D7E499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nsid w:val="44F5300A"/>
    <w:multiLevelType w:val="multilevel"/>
    <w:tmpl w:val="636A443C"/>
    <w:lvl w:ilvl="0">
      <w:start w:val="1"/>
      <w:numFmt w:val="decimal"/>
      <w:lvlText w:val="%1."/>
      <w:lvlJc w:val="left"/>
      <w:pPr>
        <w:ind w:left="432" w:hanging="432"/>
      </w:pPr>
      <w:rPr>
        <w:rFonts w:ascii="Times New Roman" w:hAnsi="Times New Roman" w:hint="default"/>
        <w:i w:val="0"/>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C5219AE"/>
    <w:multiLevelType w:val="hybridMultilevel"/>
    <w:tmpl w:val="9CDC3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26F3F6E"/>
    <w:multiLevelType w:val="hybridMultilevel"/>
    <w:tmpl w:val="49526790"/>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559631C4"/>
    <w:multiLevelType w:val="hybridMultilevel"/>
    <w:tmpl w:val="C454481E"/>
    <w:lvl w:ilvl="0" w:tplc="040EED62">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CB0929"/>
    <w:multiLevelType w:val="hybridMultilevel"/>
    <w:tmpl w:val="1E4EE4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68F00312"/>
    <w:multiLevelType w:val="hybridMultilevel"/>
    <w:tmpl w:val="D278FE1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7971462A"/>
    <w:multiLevelType w:val="hybridMultilevel"/>
    <w:tmpl w:val="EB54A2F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7"/>
  </w:num>
  <w:num w:numId="4">
    <w:abstractNumId w:val="15"/>
  </w:num>
  <w:num w:numId="5">
    <w:abstractNumId w:val="14"/>
  </w:num>
  <w:num w:numId="6">
    <w:abstractNumId w:val="16"/>
  </w:num>
  <w:num w:numId="7">
    <w:abstractNumId w:val="12"/>
  </w:num>
  <w:num w:numId="8">
    <w:abstractNumId w:val="11"/>
  </w:num>
  <w:num w:numId="9">
    <w:abstractNumId w:val="3"/>
  </w:num>
  <w:num w:numId="10">
    <w:abstractNumId w:val="9"/>
  </w:num>
  <w:num w:numId="11">
    <w:abstractNumId w:val="6"/>
  </w:num>
  <w:num w:numId="12">
    <w:abstractNumId w:val="13"/>
  </w:num>
  <w:num w:numId="13">
    <w:abstractNumId w:val="1"/>
  </w:num>
  <w:num w:numId="14">
    <w:abstractNumId w:val="10"/>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E"/>
    <w:rsid w:val="00014603"/>
    <w:rsid w:val="0001472C"/>
    <w:rsid w:val="00031418"/>
    <w:rsid w:val="00033874"/>
    <w:rsid w:val="000B1F23"/>
    <w:rsid w:val="000C1949"/>
    <w:rsid w:val="000C40F0"/>
    <w:rsid w:val="000C6495"/>
    <w:rsid w:val="000E04F5"/>
    <w:rsid w:val="00127350"/>
    <w:rsid w:val="00136A6E"/>
    <w:rsid w:val="00152EC9"/>
    <w:rsid w:val="0015428D"/>
    <w:rsid w:val="001A5E3A"/>
    <w:rsid w:val="00225116"/>
    <w:rsid w:val="00230779"/>
    <w:rsid w:val="002337C7"/>
    <w:rsid w:val="002649A7"/>
    <w:rsid w:val="002B61B7"/>
    <w:rsid w:val="002E1B12"/>
    <w:rsid w:val="002E1E7A"/>
    <w:rsid w:val="00347C4B"/>
    <w:rsid w:val="003541BC"/>
    <w:rsid w:val="0036437F"/>
    <w:rsid w:val="003734A3"/>
    <w:rsid w:val="00390670"/>
    <w:rsid w:val="003B0E00"/>
    <w:rsid w:val="003B4314"/>
    <w:rsid w:val="003B5F08"/>
    <w:rsid w:val="003E49A9"/>
    <w:rsid w:val="003E549B"/>
    <w:rsid w:val="003E76BD"/>
    <w:rsid w:val="003F032B"/>
    <w:rsid w:val="004867EC"/>
    <w:rsid w:val="004B0A1C"/>
    <w:rsid w:val="004C4294"/>
    <w:rsid w:val="0053154B"/>
    <w:rsid w:val="0056738B"/>
    <w:rsid w:val="005A570D"/>
    <w:rsid w:val="005F7CAF"/>
    <w:rsid w:val="006137C5"/>
    <w:rsid w:val="00624BEA"/>
    <w:rsid w:val="0068340A"/>
    <w:rsid w:val="006978BE"/>
    <w:rsid w:val="006C4219"/>
    <w:rsid w:val="00724E1B"/>
    <w:rsid w:val="00796C2A"/>
    <w:rsid w:val="007C2CAA"/>
    <w:rsid w:val="007D1A24"/>
    <w:rsid w:val="007E7A69"/>
    <w:rsid w:val="007F5D52"/>
    <w:rsid w:val="00803812"/>
    <w:rsid w:val="008220D9"/>
    <w:rsid w:val="00826F1E"/>
    <w:rsid w:val="00840C07"/>
    <w:rsid w:val="00857215"/>
    <w:rsid w:val="00890618"/>
    <w:rsid w:val="0089564D"/>
    <w:rsid w:val="008A7029"/>
    <w:rsid w:val="008B4288"/>
    <w:rsid w:val="008B4BF3"/>
    <w:rsid w:val="008D3A34"/>
    <w:rsid w:val="008E2E09"/>
    <w:rsid w:val="009072FC"/>
    <w:rsid w:val="00907F13"/>
    <w:rsid w:val="009711A7"/>
    <w:rsid w:val="00983F46"/>
    <w:rsid w:val="009B6DC7"/>
    <w:rsid w:val="00A047B0"/>
    <w:rsid w:val="00A264BE"/>
    <w:rsid w:val="00A43D43"/>
    <w:rsid w:val="00A546CD"/>
    <w:rsid w:val="00A833E8"/>
    <w:rsid w:val="00AB3FA2"/>
    <w:rsid w:val="00AB5405"/>
    <w:rsid w:val="00AC6EB4"/>
    <w:rsid w:val="00AE4078"/>
    <w:rsid w:val="00B32F15"/>
    <w:rsid w:val="00B525F8"/>
    <w:rsid w:val="00B6233F"/>
    <w:rsid w:val="00B6312C"/>
    <w:rsid w:val="00B65122"/>
    <w:rsid w:val="00B821DE"/>
    <w:rsid w:val="00B9474F"/>
    <w:rsid w:val="00BC1927"/>
    <w:rsid w:val="00C3775E"/>
    <w:rsid w:val="00C46FF1"/>
    <w:rsid w:val="00C87F0C"/>
    <w:rsid w:val="00D03381"/>
    <w:rsid w:val="00D37A5F"/>
    <w:rsid w:val="00D57E9F"/>
    <w:rsid w:val="00D63223"/>
    <w:rsid w:val="00D63D66"/>
    <w:rsid w:val="00D76EC1"/>
    <w:rsid w:val="00D872EF"/>
    <w:rsid w:val="00D91DF8"/>
    <w:rsid w:val="00DA6696"/>
    <w:rsid w:val="00DC03A5"/>
    <w:rsid w:val="00E13104"/>
    <w:rsid w:val="00E2090F"/>
    <w:rsid w:val="00E461EE"/>
    <w:rsid w:val="00EA76BB"/>
    <w:rsid w:val="00F01EF1"/>
    <w:rsid w:val="00F06579"/>
    <w:rsid w:val="00F62C6A"/>
    <w:rsid w:val="00F72305"/>
    <w:rsid w:val="00FA669F"/>
    <w:rsid w:val="00FB1422"/>
    <w:rsid w:val="00FE7892"/>
    <w:rsid w:val="00FF6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07"/>
  </w:style>
  <w:style w:type="paragraph" w:styleId="Heading1">
    <w:name w:val="heading 1"/>
    <w:basedOn w:val="Normal"/>
    <w:next w:val="Normal"/>
    <w:link w:val="Heading1Char"/>
    <w:uiPriority w:val="9"/>
    <w:qFormat/>
    <w:rsid w:val="00A43D43"/>
    <w:pPr>
      <w:keepNext/>
      <w:numPr>
        <w:numId w:val="15"/>
      </w:numPr>
      <w:spacing w:after="240" w:line="360" w:lineRule="auto"/>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uiPriority w:val="9"/>
    <w:unhideWhenUsed/>
    <w:qFormat/>
    <w:rsid w:val="00136A6E"/>
    <w:pPr>
      <w:keepNext/>
      <w:numPr>
        <w:ilvl w:val="1"/>
        <w:numId w:val="15"/>
      </w:numPr>
      <w:spacing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89564D"/>
    <w:pPr>
      <w:keepNext/>
      <w:numPr>
        <w:ilvl w:val="2"/>
        <w:numId w:val="15"/>
      </w:numPr>
      <w:spacing w:after="60" w:line="360" w:lineRule="auto"/>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uiPriority w:val="9"/>
    <w:semiHidden/>
    <w:unhideWhenUsed/>
    <w:qFormat/>
    <w:rsid w:val="00127350"/>
    <w:pPr>
      <w:keepNext/>
      <w:numPr>
        <w:ilvl w:val="3"/>
        <w:numId w:val="15"/>
      </w:numPr>
      <w:spacing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127350"/>
    <w:pPr>
      <w:numPr>
        <w:ilvl w:val="4"/>
        <w:numId w:val="15"/>
      </w:numPr>
      <w:spacing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127350"/>
    <w:pPr>
      <w:numPr>
        <w:ilvl w:val="5"/>
        <w:numId w:val="15"/>
      </w:numPr>
      <w:spacing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127350"/>
    <w:pPr>
      <w:numPr>
        <w:ilvl w:val="6"/>
        <w:numId w:val="15"/>
      </w:numPr>
      <w:spacing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127350"/>
    <w:pPr>
      <w:numPr>
        <w:ilvl w:val="7"/>
        <w:numId w:val="15"/>
      </w:numPr>
      <w:spacing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127350"/>
    <w:pPr>
      <w:numPr>
        <w:ilvl w:val="8"/>
        <w:numId w:val="15"/>
      </w:numPr>
      <w:spacing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350"/>
    <w:rPr>
      <w:color w:val="0000FF"/>
      <w:u w:val="single"/>
    </w:rPr>
  </w:style>
  <w:style w:type="paragraph" w:styleId="FootnoteText">
    <w:name w:val="footnote text"/>
    <w:basedOn w:val="Normal"/>
    <w:link w:val="FootnoteTextChar"/>
    <w:uiPriority w:val="99"/>
    <w:unhideWhenUsed/>
    <w:rsid w:val="0012735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273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27350"/>
    <w:rPr>
      <w:vertAlign w:val="superscript"/>
    </w:rPr>
  </w:style>
  <w:style w:type="character" w:customStyle="1" w:styleId="Heading1Char">
    <w:name w:val="Heading 1 Char"/>
    <w:basedOn w:val="DefaultParagraphFont"/>
    <w:link w:val="Heading1"/>
    <w:uiPriority w:val="9"/>
    <w:rsid w:val="00A43D43"/>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136A6E"/>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89564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semiHidden/>
    <w:rsid w:val="0012735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273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2735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2735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2735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27350"/>
    <w:rPr>
      <w:rFonts w:ascii="Cambria" w:eastAsia="Times New Roman" w:hAnsi="Cambria" w:cs="Times New Roman"/>
    </w:rPr>
  </w:style>
  <w:style w:type="paragraph" w:styleId="BalloonText">
    <w:name w:val="Balloon Text"/>
    <w:basedOn w:val="Normal"/>
    <w:link w:val="BalloonTextChar"/>
    <w:uiPriority w:val="99"/>
    <w:semiHidden/>
    <w:unhideWhenUsed/>
    <w:rsid w:val="00127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50"/>
    <w:rPr>
      <w:rFonts w:ascii="Tahoma" w:hAnsi="Tahoma" w:cs="Tahoma"/>
      <w:sz w:val="16"/>
      <w:szCs w:val="16"/>
    </w:rPr>
  </w:style>
  <w:style w:type="paragraph" w:styleId="ListParagraph">
    <w:name w:val="List Paragraph"/>
    <w:basedOn w:val="Normal"/>
    <w:uiPriority w:val="34"/>
    <w:qFormat/>
    <w:rsid w:val="00127350"/>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4867EC"/>
    <w:rPr>
      <w:color w:val="800080" w:themeColor="followedHyperlink"/>
      <w:u w:val="single"/>
    </w:rPr>
  </w:style>
  <w:style w:type="paragraph" w:styleId="Header">
    <w:name w:val="header"/>
    <w:basedOn w:val="Normal"/>
    <w:link w:val="HeaderChar"/>
    <w:uiPriority w:val="99"/>
    <w:unhideWhenUsed/>
    <w:rsid w:val="00D63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D66"/>
  </w:style>
  <w:style w:type="paragraph" w:styleId="Footer">
    <w:name w:val="footer"/>
    <w:basedOn w:val="Normal"/>
    <w:link w:val="FooterChar"/>
    <w:uiPriority w:val="99"/>
    <w:unhideWhenUsed/>
    <w:rsid w:val="00D63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D66"/>
  </w:style>
  <w:style w:type="paragraph" w:styleId="TOC2">
    <w:name w:val="toc 2"/>
    <w:basedOn w:val="Normal"/>
    <w:next w:val="Normal"/>
    <w:autoRedefine/>
    <w:uiPriority w:val="39"/>
    <w:unhideWhenUsed/>
    <w:rsid w:val="00347C4B"/>
    <w:pPr>
      <w:ind w:left="220"/>
    </w:pPr>
    <w:rPr>
      <w:rFonts w:ascii="Times New Roman" w:eastAsia="Calibri" w:hAnsi="Times New Roman" w:cs="Times New Roman"/>
    </w:rPr>
  </w:style>
  <w:style w:type="paragraph" w:styleId="TOC1">
    <w:name w:val="toc 1"/>
    <w:basedOn w:val="Normal"/>
    <w:next w:val="Normal"/>
    <w:autoRedefine/>
    <w:uiPriority w:val="39"/>
    <w:unhideWhenUsed/>
    <w:rsid w:val="00347C4B"/>
    <w:pPr>
      <w:spacing w:before="120" w:after="120" w:line="360" w:lineRule="auto"/>
    </w:pPr>
    <w:rPr>
      <w:rFonts w:ascii="Times New Roman" w:eastAsia="Calibri" w:hAnsi="Times New Roman" w:cs="Times New Roman"/>
      <w:sz w:val="24"/>
    </w:rPr>
  </w:style>
  <w:style w:type="paragraph" w:styleId="TOC3">
    <w:name w:val="toc 3"/>
    <w:basedOn w:val="Normal"/>
    <w:next w:val="Normal"/>
    <w:autoRedefine/>
    <w:uiPriority w:val="39"/>
    <w:unhideWhenUsed/>
    <w:rsid w:val="00347C4B"/>
    <w:pPr>
      <w:ind w:left="440"/>
    </w:pPr>
    <w:rPr>
      <w:rFonts w:ascii="Times New Roman" w:eastAsia="Calibri" w:hAnsi="Times New Roman" w:cs="Times New Roman"/>
    </w:rPr>
  </w:style>
  <w:style w:type="paragraph" w:styleId="EndnoteText">
    <w:name w:val="endnote text"/>
    <w:basedOn w:val="Normal"/>
    <w:link w:val="EndnoteTextChar"/>
    <w:uiPriority w:val="99"/>
    <w:semiHidden/>
    <w:unhideWhenUsed/>
    <w:rsid w:val="008A70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029"/>
    <w:rPr>
      <w:sz w:val="20"/>
      <w:szCs w:val="20"/>
    </w:rPr>
  </w:style>
  <w:style w:type="character" w:styleId="EndnoteReference">
    <w:name w:val="endnote reference"/>
    <w:basedOn w:val="DefaultParagraphFont"/>
    <w:uiPriority w:val="99"/>
    <w:semiHidden/>
    <w:unhideWhenUsed/>
    <w:rsid w:val="008A7029"/>
    <w:rPr>
      <w:vertAlign w:val="superscript"/>
    </w:rPr>
  </w:style>
  <w:style w:type="paragraph" w:styleId="TOCHeading">
    <w:name w:val="TOC Heading"/>
    <w:basedOn w:val="Heading1"/>
    <w:next w:val="Normal"/>
    <w:uiPriority w:val="39"/>
    <w:semiHidden/>
    <w:unhideWhenUsed/>
    <w:qFormat/>
    <w:rsid w:val="00983F4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character" w:customStyle="1" w:styleId="hps">
    <w:name w:val="hps"/>
    <w:basedOn w:val="DefaultParagraphFont"/>
    <w:rsid w:val="00B821DE"/>
  </w:style>
  <w:style w:type="paragraph" w:styleId="NoSpacing">
    <w:name w:val="No Spacing"/>
    <w:uiPriority w:val="1"/>
    <w:qFormat/>
    <w:rsid w:val="00230779"/>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07"/>
  </w:style>
  <w:style w:type="paragraph" w:styleId="Heading1">
    <w:name w:val="heading 1"/>
    <w:basedOn w:val="Normal"/>
    <w:next w:val="Normal"/>
    <w:link w:val="Heading1Char"/>
    <w:uiPriority w:val="9"/>
    <w:qFormat/>
    <w:rsid w:val="00A43D43"/>
    <w:pPr>
      <w:keepNext/>
      <w:numPr>
        <w:numId w:val="15"/>
      </w:numPr>
      <w:spacing w:after="240" w:line="360" w:lineRule="auto"/>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uiPriority w:val="9"/>
    <w:unhideWhenUsed/>
    <w:qFormat/>
    <w:rsid w:val="00136A6E"/>
    <w:pPr>
      <w:keepNext/>
      <w:numPr>
        <w:ilvl w:val="1"/>
        <w:numId w:val="15"/>
      </w:numPr>
      <w:spacing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89564D"/>
    <w:pPr>
      <w:keepNext/>
      <w:numPr>
        <w:ilvl w:val="2"/>
        <w:numId w:val="15"/>
      </w:numPr>
      <w:spacing w:after="60" w:line="360" w:lineRule="auto"/>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uiPriority w:val="9"/>
    <w:semiHidden/>
    <w:unhideWhenUsed/>
    <w:qFormat/>
    <w:rsid w:val="00127350"/>
    <w:pPr>
      <w:keepNext/>
      <w:numPr>
        <w:ilvl w:val="3"/>
        <w:numId w:val="15"/>
      </w:numPr>
      <w:spacing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127350"/>
    <w:pPr>
      <w:numPr>
        <w:ilvl w:val="4"/>
        <w:numId w:val="15"/>
      </w:numPr>
      <w:spacing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127350"/>
    <w:pPr>
      <w:numPr>
        <w:ilvl w:val="5"/>
        <w:numId w:val="15"/>
      </w:numPr>
      <w:spacing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127350"/>
    <w:pPr>
      <w:numPr>
        <w:ilvl w:val="6"/>
        <w:numId w:val="15"/>
      </w:numPr>
      <w:spacing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127350"/>
    <w:pPr>
      <w:numPr>
        <w:ilvl w:val="7"/>
        <w:numId w:val="15"/>
      </w:numPr>
      <w:spacing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127350"/>
    <w:pPr>
      <w:numPr>
        <w:ilvl w:val="8"/>
        <w:numId w:val="15"/>
      </w:numPr>
      <w:spacing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350"/>
    <w:rPr>
      <w:color w:val="0000FF"/>
      <w:u w:val="single"/>
    </w:rPr>
  </w:style>
  <w:style w:type="paragraph" w:styleId="FootnoteText">
    <w:name w:val="footnote text"/>
    <w:basedOn w:val="Normal"/>
    <w:link w:val="FootnoteTextChar"/>
    <w:uiPriority w:val="99"/>
    <w:unhideWhenUsed/>
    <w:rsid w:val="0012735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273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27350"/>
    <w:rPr>
      <w:vertAlign w:val="superscript"/>
    </w:rPr>
  </w:style>
  <w:style w:type="character" w:customStyle="1" w:styleId="Heading1Char">
    <w:name w:val="Heading 1 Char"/>
    <w:basedOn w:val="DefaultParagraphFont"/>
    <w:link w:val="Heading1"/>
    <w:uiPriority w:val="9"/>
    <w:rsid w:val="00A43D43"/>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136A6E"/>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89564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semiHidden/>
    <w:rsid w:val="0012735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273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2735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2735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2735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27350"/>
    <w:rPr>
      <w:rFonts w:ascii="Cambria" w:eastAsia="Times New Roman" w:hAnsi="Cambria" w:cs="Times New Roman"/>
    </w:rPr>
  </w:style>
  <w:style w:type="paragraph" w:styleId="BalloonText">
    <w:name w:val="Balloon Text"/>
    <w:basedOn w:val="Normal"/>
    <w:link w:val="BalloonTextChar"/>
    <w:uiPriority w:val="99"/>
    <w:semiHidden/>
    <w:unhideWhenUsed/>
    <w:rsid w:val="00127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50"/>
    <w:rPr>
      <w:rFonts w:ascii="Tahoma" w:hAnsi="Tahoma" w:cs="Tahoma"/>
      <w:sz w:val="16"/>
      <w:szCs w:val="16"/>
    </w:rPr>
  </w:style>
  <w:style w:type="paragraph" w:styleId="ListParagraph">
    <w:name w:val="List Paragraph"/>
    <w:basedOn w:val="Normal"/>
    <w:uiPriority w:val="34"/>
    <w:qFormat/>
    <w:rsid w:val="00127350"/>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4867EC"/>
    <w:rPr>
      <w:color w:val="800080" w:themeColor="followedHyperlink"/>
      <w:u w:val="single"/>
    </w:rPr>
  </w:style>
  <w:style w:type="paragraph" w:styleId="Header">
    <w:name w:val="header"/>
    <w:basedOn w:val="Normal"/>
    <w:link w:val="HeaderChar"/>
    <w:uiPriority w:val="99"/>
    <w:unhideWhenUsed/>
    <w:rsid w:val="00D63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D66"/>
  </w:style>
  <w:style w:type="paragraph" w:styleId="Footer">
    <w:name w:val="footer"/>
    <w:basedOn w:val="Normal"/>
    <w:link w:val="FooterChar"/>
    <w:uiPriority w:val="99"/>
    <w:unhideWhenUsed/>
    <w:rsid w:val="00D63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D66"/>
  </w:style>
  <w:style w:type="paragraph" w:styleId="TOC2">
    <w:name w:val="toc 2"/>
    <w:basedOn w:val="Normal"/>
    <w:next w:val="Normal"/>
    <w:autoRedefine/>
    <w:uiPriority w:val="39"/>
    <w:unhideWhenUsed/>
    <w:rsid w:val="00347C4B"/>
    <w:pPr>
      <w:ind w:left="220"/>
    </w:pPr>
    <w:rPr>
      <w:rFonts w:ascii="Times New Roman" w:eastAsia="Calibri" w:hAnsi="Times New Roman" w:cs="Times New Roman"/>
    </w:rPr>
  </w:style>
  <w:style w:type="paragraph" w:styleId="TOC1">
    <w:name w:val="toc 1"/>
    <w:basedOn w:val="Normal"/>
    <w:next w:val="Normal"/>
    <w:autoRedefine/>
    <w:uiPriority w:val="39"/>
    <w:unhideWhenUsed/>
    <w:rsid w:val="00347C4B"/>
    <w:pPr>
      <w:spacing w:before="120" w:after="120" w:line="360" w:lineRule="auto"/>
    </w:pPr>
    <w:rPr>
      <w:rFonts w:ascii="Times New Roman" w:eastAsia="Calibri" w:hAnsi="Times New Roman" w:cs="Times New Roman"/>
      <w:sz w:val="24"/>
    </w:rPr>
  </w:style>
  <w:style w:type="paragraph" w:styleId="TOC3">
    <w:name w:val="toc 3"/>
    <w:basedOn w:val="Normal"/>
    <w:next w:val="Normal"/>
    <w:autoRedefine/>
    <w:uiPriority w:val="39"/>
    <w:unhideWhenUsed/>
    <w:rsid w:val="00347C4B"/>
    <w:pPr>
      <w:ind w:left="440"/>
    </w:pPr>
    <w:rPr>
      <w:rFonts w:ascii="Times New Roman" w:eastAsia="Calibri" w:hAnsi="Times New Roman" w:cs="Times New Roman"/>
    </w:rPr>
  </w:style>
  <w:style w:type="paragraph" w:styleId="EndnoteText">
    <w:name w:val="endnote text"/>
    <w:basedOn w:val="Normal"/>
    <w:link w:val="EndnoteTextChar"/>
    <w:uiPriority w:val="99"/>
    <w:semiHidden/>
    <w:unhideWhenUsed/>
    <w:rsid w:val="008A70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029"/>
    <w:rPr>
      <w:sz w:val="20"/>
      <w:szCs w:val="20"/>
    </w:rPr>
  </w:style>
  <w:style w:type="character" w:styleId="EndnoteReference">
    <w:name w:val="endnote reference"/>
    <w:basedOn w:val="DefaultParagraphFont"/>
    <w:uiPriority w:val="99"/>
    <w:semiHidden/>
    <w:unhideWhenUsed/>
    <w:rsid w:val="008A7029"/>
    <w:rPr>
      <w:vertAlign w:val="superscript"/>
    </w:rPr>
  </w:style>
  <w:style w:type="paragraph" w:styleId="TOCHeading">
    <w:name w:val="TOC Heading"/>
    <w:basedOn w:val="Heading1"/>
    <w:next w:val="Normal"/>
    <w:uiPriority w:val="39"/>
    <w:semiHidden/>
    <w:unhideWhenUsed/>
    <w:qFormat/>
    <w:rsid w:val="00983F4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character" w:customStyle="1" w:styleId="hps">
    <w:name w:val="hps"/>
    <w:basedOn w:val="DefaultParagraphFont"/>
    <w:rsid w:val="00B821DE"/>
  </w:style>
  <w:style w:type="paragraph" w:styleId="NoSpacing">
    <w:name w:val="No Spacing"/>
    <w:uiPriority w:val="1"/>
    <w:qFormat/>
    <w:rsid w:val="0023077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2749">
      <w:bodyDiv w:val="1"/>
      <w:marLeft w:val="0"/>
      <w:marRight w:val="0"/>
      <w:marTop w:val="0"/>
      <w:marBottom w:val="0"/>
      <w:divBdr>
        <w:top w:val="none" w:sz="0" w:space="0" w:color="auto"/>
        <w:left w:val="none" w:sz="0" w:space="0" w:color="auto"/>
        <w:bottom w:val="none" w:sz="0" w:space="0" w:color="auto"/>
        <w:right w:val="none" w:sz="0" w:space="0" w:color="auto"/>
      </w:divBdr>
    </w:div>
    <w:div w:id="960913957">
      <w:bodyDiv w:val="1"/>
      <w:marLeft w:val="0"/>
      <w:marRight w:val="0"/>
      <w:marTop w:val="0"/>
      <w:marBottom w:val="0"/>
      <w:divBdr>
        <w:top w:val="none" w:sz="0" w:space="0" w:color="auto"/>
        <w:left w:val="none" w:sz="0" w:space="0" w:color="auto"/>
        <w:bottom w:val="none" w:sz="0" w:space="0" w:color="auto"/>
        <w:right w:val="none" w:sz="0" w:space="0" w:color="auto"/>
      </w:divBdr>
    </w:div>
    <w:div w:id="968391991">
      <w:bodyDiv w:val="1"/>
      <w:marLeft w:val="0"/>
      <w:marRight w:val="0"/>
      <w:marTop w:val="0"/>
      <w:marBottom w:val="0"/>
      <w:divBdr>
        <w:top w:val="none" w:sz="0" w:space="0" w:color="auto"/>
        <w:left w:val="none" w:sz="0" w:space="0" w:color="auto"/>
        <w:bottom w:val="none" w:sz="0" w:space="0" w:color="auto"/>
        <w:right w:val="none" w:sz="0" w:space="0" w:color="auto"/>
      </w:divBdr>
    </w:div>
    <w:div w:id="1301426055">
      <w:bodyDiv w:val="1"/>
      <w:marLeft w:val="0"/>
      <w:marRight w:val="0"/>
      <w:marTop w:val="0"/>
      <w:marBottom w:val="0"/>
      <w:divBdr>
        <w:top w:val="none" w:sz="0" w:space="0" w:color="auto"/>
        <w:left w:val="none" w:sz="0" w:space="0" w:color="auto"/>
        <w:bottom w:val="none" w:sz="0" w:space="0" w:color="auto"/>
        <w:right w:val="none" w:sz="0" w:space="0" w:color="auto"/>
      </w:divBdr>
    </w:div>
    <w:div w:id="1447045446">
      <w:bodyDiv w:val="1"/>
      <w:marLeft w:val="0"/>
      <w:marRight w:val="0"/>
      <w:marTop w:val="0"/>
      <w:marBottom w:val="0"/>
      <w:divBdr>
        <w:top w:val="none" w:sz="0" w:space="0" w:color="auto"/>
        <w:left w:val="none" w:sz="0" w:space="0" w:color="auto"/>
        <w:bottom w:val="none" w:sz="0" w:space="0" w:color="auto"/>
        <w:right w:val="none" w:sz="0" w:space="0" w:color="auto"/>
      </w:divBdr>
    </w:div>
    <w:div w:id="1657148893">
      <w:bodyDiv w:val="1"/>
      <w:marLeft w:val="0"/>
      <w:marRight w:val="0"/>
      <w:marTop w:val="0"/>
      <w:marBottom w:val="0"/>
      <w:divBdr>
        <w:top w:val="none" w:sz="0" w:space="0" w:color="auto"/>
        <w:left w:val="none" w:sz="0" w:space="0" w:color="auto"/>
        <w:bottom w:val="none" w:sz="0" w:space="0" w:color="auto"/>
        <w:right w:val="none" w:sz="0" w:space="0" w:color="auto"/>
      </w:divBdr>
    </w:div>
    <w:div w:id="19840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oatia.travel/brosure/Knjizica_Volim_Hrvatsku_2012.pdf" TargetMode="External"/><Relationship Id="rId18" Type="http://schemas.openxmlformats.org/officeDocument/2006/relationships/hyperlink" Target="http://www.hgk.hr/wp-content/blogs.dir/1/files_mf/turcv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usiness.croatia.hr/hr-HR/Hrvatska-turisticka-zajednica/Projekti-HTZ-a/O-projektu?Y2lcMjQ2Mw%3d%3d" TargetMode="External"/><Relationship Id="rId7" Type="http://schemas.openxmlformats.org/officeDocument/2006/relationships/footnotes" Target="footnotes.xml"/><Relationship Id="rId12" Type="http://schemas.openxmlformats.org/officeDocument/2006/relationships/hyperlink" Target="http://www.hgk.hr/wp-content/blogs.dir/1/files_mf/turcvi.pdf" TargetMode="External"/><Relationship Id="rId17" Type="http://schemas.openxmlformats.org/officeDocument/2006/relationships/hyperlink" Target="http://www.hgk.hr/sektor-centar/sektor-turizam/akcija-turisticki-cvijet-kvaliteta-za-hrvatsku-2012-istrazivanje-kontrole-kvlaitete-turistickih-destinacija-hrvatsk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roatia.travel/brosure/Knjizica_Volim_Hrvatsku_20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gk.hr/sektor-centar/sektor-turizam/akcija-turisticki-cvijet-kvaliteta-za-hrvatsku-2012-istrazivanje-kontrole-kvlaitete-turistickih-destinacija-hrvatske" TargetMode="External"/><Relationship Id="rId24" Type="http://schemas.openxmlformats.org/officeDocument/2006/relationships/hyperlink" Target="http://www.pilar.hr/images/stories/dokumenti/funkcionalni/destqual_tc_13_final.pdf" TargetMode="External"/><Relationship Id="rId5" Type="http://schemas.openxmlformats.org/officeDocument/2006/relationships/settings" Target="settings.xml"/><Relationship Id="rId15" Type="http://schemas.openxmlformats.org/officeDocument/2006/relationships/hyperlink" Target="http://business.croatia.hr/hr-HR/Hrvatska-turisticka-zajednica/Projekti-HTZ-a/Pravilnik-?Y2lcMjQ3OQ%3d%3d" TargetMode="External"/><Relationship Id="rId23" Type="http://schemas.openxmlformats.org/officeDocument/2006/relationships/hyperlink" Target="http://business.croatia.hr/hr-HR/Hrvatska-turisticka-zajednica/Projekti-HTZ-a/Pravilnik-?Y2lcMjQ3OQ%3d%3d" TargetMode="External"/><Relationship Id="rId10" Type="http://schemas.openxmlformats.org/officeDocument/2006/relationships/hyperlink" Target="mailto:deticvedrana@yahoo.com" TargetMode="External"/><Relationship Id="rId19" Type="http://schemas.openxmlformats.org/officeDocument/2006/relationships/hyperlink" Target="http://business.croatia.hr/hr-HR/Hrvatska-turisticka-zajednica/Projekti-HTZ-a/O-projektu?Y2lcMjQ4Nw%3d%3d" TargetMode="External"/><Relationship Id="rId4" Type="http://schemas.microsoft.com/office/2007/relationships/stylesWithEffects" Target="stylesWithEffects.xml"/><Relationship Id="rId9" Type="http://schemas.openxmlformats.org/officeDocument/2006/relationships/hyperlink" Target="mailto:ihegedus@mev.hr" TargetMode="External"/><Relationship Id="rId14" Type="http://schemas.openxmlformats.org/officeDocument/2006/relationships/hyperlink" Target="http://business.croatia.hr/hr-HR/Hrvatska-turisticka-zajednica/Projekti-HTZ-a/Pravilnik-?Y2lcMjQ3NA%3d%3d" TargetMode="External"/><Relationship Id="rId22" Type="http://schemas.openxmlformats.org/officeDocument/2006/relationships/hyperlink" Target="http://business.croatia.hr/hr-HR/Hrvatska-turisticka-zajednica/Projekti-HTZ-a/Pravilnik-?Y2lcMjQ3N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0AD9-72E7-4E6C-AABA-1C78AA44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knjiznica</cp:lastModifiedBy>
  <cp:revision>5</cp:revision>
  <dcterms:created xsi:type="dcterms:W3CDTF">2013-11-18T06:55:00Z</dcterms:created>
  <dcterms:modified xsi:type="dcterms:W3CDTF">2013-12-09T11:22:00Z</dcterms:modified>
</cp:coreProperties>
</file>