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AF9" w:rsidRDefault="00C21AF9" w:rsidP="00C21AF9">
      <w:pPr>
        <w:pStyle w:val="Heading1"/>
        <w:jc w:val="center"/>
        <w:rPr>
          <w:rFonts w:ascii="Times New Roman" w:hAnsi="Times New Roman" w:cs="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Časopis za ekonomiju i politiku tranzicije  /  Journal of economic and politics of Transition                          Godina XVII</w:t>
      </w:r>
      <w:r w:rsidR="00825E49">
        <w:rPr>
          <w:sz w:val="18"/>
          <w:szCs w:val="18"/>
          <w:bdr w:val="single" w:sz="4" w:space="0" w:color="auto"/>
        </w:rPr>
        <w:t>I</w:t>
      </w:r>
      <w:r w:rsidRPr="00C21AF9">
        <w:rPr>
          <w:sz w:val="18"/>
          <w:szCs w:val="18"/>
          <w:bdr w:val="single" w:sz="4" w:space="0" w:color="auto"/>
        </w:rPr>
        <w:t xml:space="preserve">                                      Vitez-Tuzla-Zagreb-Beograd-Bukurešt, 201</w:t>
      </w:r>
      <w:r w:rsidR="00825E49">
        <w:rPr>
          <w:sz w:val="18"/>
          <w:szCs w:val="18"/>
          <w:bdr w:val="single" w:sz="4" w:space="0" w:color="auto"/>
        </w:rPr>
        <w:t>6</w:t>
      </w:r>
      <w:r w:rsidRPr="00C21AF9">
        <w:rPr>
          <w:sz w:val="18"/>
          <w:szCs w:val="18"/>
          <w:bdr w:val="single" w:sz="4" w:space="0" w:color="auto"/>
        </w:rPr>
        <w:t>.                                      Br. 3</w:t>
      </w:r>
      <w:r w:rsidR="00825E49">
        <w:rPr>
          <w:sz w:val="18"/>
          <w:szCs w:val="18"/>
          <w:bdr w:val="single" w:sz="4" w:space="0" w:color="auto"/>
        </w:rPr>
        <w:t>7</w:t>
      </w:r>
      <w:r w:rsidR="00267AD3" w:rsidRPr="00732F73">
        <w:rPr>
          <w:sz w:val="20"/>
        </w:rPr>
        <w:t xml:space="preserve"> </w:t>
      </w:r>
      <w:r w:rsidR="000F7BB1">
        <w:rPr>
          <w:i/>
        </w:rPr>
        <w:t xml:space="preserve">             </w:t>
      </w:r>
      <w:r w:rsidR="000F7BB1">
        <w:rPr>
          <w:i/>
        </w:rPr>
        <w:tab/>
      </w:r>
      <w:r w:rsidR="000F7BB1">
        <w:rPr>
          <w:i/>
        </w:rPr>
        <w:tab/>
      </w:r>
      <w:r w:rsidR="000F7BB1" w:rsidRPr="000F7BB1">
        <w:rPr>
          <w:rFonts w:ascii="Times New Roman" w:hAnsi="Times New Roman" w:cs="Times New Roman"/>
          <w:b w:val="0"/>
          <w:i/>
          <w:sz w:val="22"/>
          <w:szCs w:val="22"/>
        </w:rPr>
        <w:t xml:space="preserve">                                                     </w:t>
      </w:r>
      <w:r w:rsidR="000F7BB1">
        <w:rPr>
          <w:rFonts w:ascii="Times New Roman" w:hAnsi="Times New Roman" w:cs="Times New Roman"/>
          <w:b w:val="0"/>
          <w:i/>
          <w:sz w:val="22"/>
          <w:szCs w:val="22"/>
        </w:rPr>
        <w:t xml:space="preserve">              </w:t>
      </w:r>
    </w:p>
    <w:p w:rsidR="0021633B" w:rsidRDefault="00C21AF9" w:rsidP="00AE6563">
      <w:pPr>
        <w:pStyle w:val="NoSpacing"/>
        <w:jc w:val="right"/>
        <w:rPr>
          <w:i/>
        </w:rPr>
      </w:pPr>
      <w:r w:rsidRPr="007A7198">
        <w:t xml:space="preserve">                                                                            </w:t>
      </w:r>
      <w:r w:rsidR="007A7198" w:rsidRPr="007A7198">
        <w:t xml:space="preserve">      </w:t>
      </w:r>
      <w:r w:rsidR="008B3196">
        <w:t xml:space="preserve">  </w:t>
      </w:r>
      <w:r w:rsidR="007A7198" w:rsidRPr="007A7198">
        <w:t xml:space="preserve">     </w:t>
      </w:r>
      <w:r w:rsidR="00AE6563">
        <w:tab/>
      </w:r>
      <w:r w:rsidR="00AE6563">
        <w:tab/>
      </w:r>
      <w:r w:rsidR="00AE6563">
        <w:rPr>
          <w:i/>
        </w:rPr>
        <w:t>Pregledni rad</w:t>
      </w:r>
      <w:r w:rsidR="008B3196" w:rsidRPr="008B3196">
        <w:rPr>
          <w:i/>
        </w:rPr>
        <w:t xml:space="preserve">  </w:t>
      </w:r>
    </w:p>
    <w:p w:rsidR="000F7BB1" w:rsidRDefault="0021633B" w:rsidP="0021633B">
      <w:pPr>
        <w:pStyle w:val="NoSpacing"/>
        <w:jc w:val="right"/>
        <w:rPr>
          <w:i/>
        </w:rPr>
      </w:pPr>
      <w:r>
        <w:rPr>
          <w:i/>
        </w:rPr>
        <w:t xml:space="preserve">                                                                                                             Review paper</w:t>
      </w:r>
      <w:r w:rsidR="008B3196" w:rsidRPr="008B3196">
        <w:rPr>
          <w:i/>
        </w:rPr>
        <w:t xml:space="preserve">               </w:t>
      </w:r>
      <w:r w:rsidR="000F7BB1" w:rsidRPr="008B3196">
        <w:rPr>
          <w:i/>
        </w:rPr>
        <w:tab/>
      </w:r>
      <w:r w:rsidR="000F7BB1" w:rsidRPr="008B3196">
        <w:rPr>
          <w:i/>
        </w:rPr>
        <w:tab/>
      </w:r>
      <w:r w:rsidR="000F7BB1" w:rsidRPr="008B3196">
        <w:rPr>
          <w:i/>
        </w:rPr>
        <w:tab/>
      </w:r>
      <w:r w:rsidR="000F7BB1" w:rsidRPr="008B3196">
        <w:rPr>
          <w:i/>
        </w:rPr>
        <w:tab/>
        <w:t xml:space="preserve">                                 </w:t>
      </w:r>
      <w:r w:rsidR="008B3196" w:rsidRPr="008B3196">
        <w:rPr>
          <w:i/>
        </w:rPr>
        <w:t xml:space="preserve">  </w:t>
      </w:r>
    </w:p>
    <w:p w:rsidR="00BB1875" w:rsidRPr="00AC508F" w:rsidRDefault="00BB1875" w:rsidP="00BB1875">
      <w:pPr>
        <w:pStyle w:val="NoSpacing"/>
        <w:jc w:val="right"/>
        <w:rPr>
          <w:b/>
          <w:i/>
        </w:rPr>
      </w:pPr>
      <w:r w:rsidRPr="00AC508F">
        <w:rPr>
          <w:b/>
          <w:i/>
        </w:rPr>
        <w:t>JEL Klasifikacija</w:t>
      </w:r>
      <w:r w:rsidRPr="00AC508F">
        <w:rPr>
          <w:i/>
        </w:rPr>
        <w:t xml:space="preserve">: </w:t>
      </w:r>
      <w:r w:rsidR="00AC508F" w:rsidRPr="00AC508F">
        <w:rPr>
          <w:i/>
        </w:rPr>
        <w:t>J10, J21, J24, O</w:t>
      </w:r>
      <w:r w:rsidR="00AC508F">
        <w:rPr>
          <w:i/>
        </w:rPr>
        <w:t>11, O15.</w:t>
      </w:r>
    </w:p>
    <w:p w:rsidR="003D0620" w:rsidRPr="00AC508F" w:rsidRDefault="003D0620" w:rsidP="003D0620">
      <w:pPr>
        <w:pStyle w:val="NoSpacing"/>
      </w:pPr>
    </w:p>
    <w:p w:rsidR="003D0620" w:rsidRPr="00AC508F" w:rsidRDefault="003D0620" w:rsidP="003D0620">
      <w:pPr>
        <w:pStyle w:val="NoSpacing"/>
      </w:pPr>
    </w:p>
    <w:p w:rsidR="00267AD3" w:rsidRDefault="00AE6563" w:rsidP="003D0620">
      <w:pPr>
        <w:pStyle w:val="NoSpacing"/>
        <w:rPr>
          <w:b/>
        </w:rPr>
      </w:pPr>
      <w:r>
        <w:rPr>
          <w:b/>
        </w:rPr>
        <w:t>Vjekoslav Leko, Željko Požega</w:t>
      </w:r>
      <w:r w:rsidR="00267AD3" w:rsidRPr="00B32AB3">
        <w:rPr>
          <w:rStyle w:val="FootnoteReference"/>
          <w:b/>
        </w:rPr>
        <w:footnoteReference w:customMarkFollows="1" w:id="1"/>
        <w:t>*</w:t>
      </w:r>
    </w:p>
    <w:p w:rsidR="00AE6563" w:rsidRDefault="00AE6563" w:rsidP="00AE6563">
      <w:pPr>
        <w:jc w:val="center"/>
        <w:rPr>
          <w:b/>
          <w:sz w:val="32"/>
          <w:szCs w:val="32"/>
        </w:rPr>
      </w:pPr>
      <w:r w:rsidRPr="00AE6563">
        <w:rPr>
          <w:b/>
          <w:sz w:val="32"/>
          <w:szCs w:val="32"/>
        </w:rPr>
        <w:t>UTJECAJ LJUDSKOG FAKTORA NA RAZVIJENOST ZEMALJA</w:t>
      </w:r>
    </w:p>
    <w:p w:rsidR="00CC045E" w:rsidRDefault="00CC045E" w:rsidP="00AE6563">
      <w:pPr>
        <w:jc w:val="center"/>
        <w:rPr>
          <w:b/>
          <w:sz w:val="32"/>
          <w:szCs w:val="32"/>
        </w:rPr>
      </w:pPr>
      <w:r>
        <w:rPr>
          <w:b/>
          <w:sz w:val="32"/>
          <w:szCs w:val="32"/>
        </w:rPr>
        <w:t>IMPACT OF HUMAN FACTORS IN THE DEVELOPMENT OF COUNTRIES</w:t>
      </w:r>
    </w:p>
    <w:p w:rsidR="00CC045E" w:rsidRDefault="00CC045E" w:rsidP="00AE6563">
      <w:pPr>
        <w:rPr>
          <w:b/>
          <w:i/>
        </w:rPr>
      </w:pPr>
    </w:p>
    <w:p w:rsidR="00AE6563" w:rsidRPr="00AE6563" w:rsidRDefault="00AE6563" w:rsidP="00AE6563">
      <w:pPr>
        <w:rPr>
          <w:b/>
          <w:i/>
        </w:rPr>
      </w:pPr>
      <w:r w:rsidRPr="00AE6563">
        <w:rPr>
          <w:b/>
          <w:i/>
        </w:rPr>
        <w:t>Sažetak</w:t>
      </w:r>
    </w:p>
    <w:p w:rsidR="00AE6563" w:rsidRPr="00AC508F" w:rsidRDefault="00AE6563" w:rsidP="00AE6563">
      <w:pPr>
        <w:ind w:left="720"/>
        <w:rPr>
          <w:szCs w:val="22"/>
        </w:rPr>
      </w:pPr>
      <w:r w:rsidRPr="00AE6563">
        <w:rPr>
          <w:i/>
        </w:rPr>
        <w:t>Cilj rada je prikazati koje su to razvijene zemlje (ekonomski lideri), koje su to srednje razvijene zemlje, a koje su nerazvijene zemlje i koji su to čimbenici koji utječu na to da je zemlja ekonomski lider, ima snažan ekonomski utjecaj i vodi ekonomiju svijeta zajedno s drugim liderima, a koji čimbenici utječu na to da su zemlje nerazvijene. Analiza će se obaviti na uzorku od 50 zemalja svijeta.</w:t>
      </w:r>
      <w:r w:rsidRPr="00AE6563">
        <w:rPr>
          <w:i/>
          <w:szCs w:val="22"/>
        </w:rPr>
        <w:t xml:space="preserve"> </w:t>
      </w:r>
      <w:r w:rsidRPr="00AE6563">
        <w:rPr>
          <w:i/>
        </w:rPr>
        <w:t xml:space="preserve">Za mjere razvijenosti uzete su bruto domaći proizvod po glavi stanovnika (BDP p.c.), indeks ljudskog razvoja (HDI), stopa nezaposlenosti te prosječna mjesečna plaća u zemlji. Za svakog ekonomskog lidera, srednje razvijenu zemlju ili nerazvijenu zemlju, čimbenici koji će se pratiti, biti će: ulaganje u </w:t>
      </w:r>
      <w:r w:rsidRPr="00AC508F">
        <w:rPr>
          <w:i/>
        </w:rPr>
        <w:t xml:space="preserve">obrazovanje u postotku od bruto domaćeg proizvoda, dobna granica odlaska u mirovinu, prosječno tjedno </w:t>
      </w:r>
      <w:r w:rsidRPr="00AC508F">
        <w:rPr>
          <w:i/>
        </w:rPr>
        <w:lastRenderedPageBreak/>
        <w:t>vrijeme rada izraženo u satima te stopa prirodnog prirasta u zemlji. Analizom će</w:t>
      </w:r>
      <w:r w:rsidRPr="00AC508F">
        <w:t xml:space="preserve"> se utvrditi kako pojedini od ovih čimbenika utječe na razvijenost zemlje i koliki utjecaj ima pojedini čimbenik na razvijenost zemlje. U radu su postavljene 2 hipoteze, koje su i prihvaćene. Prva hipoteza glasi: ''Dobna granica odlaska u mirovinu je u pozitivnoj korelaciji sa bruto domaćim proizvodom po glavi stanovnika (BDP p.c.) i indeksom ljudskog razvoja (HDI)''. Druga hipoteza glasi: ''Prosječno tjedno vrijeme rada izraženo u satima je u negativnoj korelaciji sa bruto domaćim proizvodom po glavi stanovnika (BDP p.c.) i indeksom ljudskog razvoja (HDI)''.</w:t>
      </w:r>
      <w:r w:rsidRPr="00AC508F">
        <w:rPr>
          <w:szCs w:val="22"/>
        </w:rPr>
        <w:tab/>
      </w:r>
      <w:r w:rsidRPr="00AC508F">
        <w:rPr>
          <w:szCs w:val="22"/>
        </w:rPr>
        <w:tab/>
      </w:r>
      <w:r w:rsidRPr="00AC508F">
        <w:rPr>
          <w:szCs w:val="22"/>
        </w:rPr>
        <w:tab/>
      </w:r>
      <w:r w:rsidRPr="00AC508F">
        <w:rPr>
          <w:szCs w:val="22"/>
        </w:rPr>
        <w:tab/>
      </w:r>
      <w:r w:rsidRPr="00AC508F">
        <w:rPr>
          <w:szCs w:val="22"/>
        </w:rPr>
        <w:tab/>
      </w:r>
      <w:r w:rsidRPr="00AC508F">
        <w:rPr>
          <w:szCs w:val="22"/>
        </w:rPr>
        <w:tab/>
      </w:r>
      <w:r w:rsidRPr="00AC508F">
        <w:rPr>
          <w:szCs w:val="22"/>
        </w:rPr>
        <w:tab/>
        <w:t xml:space="preserve">                    </w:t>
      </w:r>
      <w:r w:rsidRPr="00AC508F">
        <w:rPr>
          <w:b/>
        </w:rPr>
        <w:t xml:space="preserve">Ključne riječi: </w:t>
      </w:r>
      <w:r w:rsidRPr="00AC508F">
        <w:rPr>
          <w:i/>
        </w:rPr>
        <w:t xml:space="preserve">ekonomski lideri, nerazvijene zemlje, prosječna mjesečna plaća, indeks ljudskog razvoja, bruto domaći proizvod po glavi stanovnika </w:t>
      </w:r>
    </w:p>
    <w:p w:rsidR="00AE6563" w:rsidRPr="00AC508F" w:rsidRDefault="00AE6563" w:rsidP="00AE6563"/>
    <w:p w:rsidR="00CC045E" w:rsidRDefault="00CC045E" w:rsidP="00CC045E">
      <w:pPr>
        <w:pStyle w:val="NoSpacing"/>
      </w:pPr>
      <w:bookmarkStart w:id="1" w:name="_Toc453756903"/>
    </w:p>
    <w:p w:rsidR="00AE6563" w:rsidRPr="00CC045E" w:rsidRDefault="00AE6563" w:rsidP="00CC045E">
      <w:pPr>
        <w:pStyle w:val="NoSpacing"/>
        <w:jc w:val="center"/>
        <w:rPr>
          <w:b/>
        </w:rPr>
      </w:pPr>
      <w:r w:rsidRPr="00CC045E">
        <w:rPr>
          <w:b/>
        </w:rPr>
        <w:t>1. UVOD</w:t>
      </w:r>
      <w:bookmarkEnd w:id="1"/>
    </w:p>
    <w:p w:rsidR="00AE6563" w:rsidRPr="00AC508F" w:rsidRDefault="00AE6563" w:rsidP="00AE6563">
      <w:pPr>
        <w:rPr>
          <w:szCs w:val="22"/>
        </w:rPr>
      </w:pPr>
      <w:r w:rsidRPr="00AC508F">
        <w:tab/>
        <w:t xml:space="preserve">U današnje doba prevladavaju velike razlike u ekonomskoj razvijenosti između bogatih zemalja (ekonomskih lidera) i siromašnih zemalja (nerazvijenih zemalja). Polako se gube zemlje u razvoju tj. srednje razvijene zemlje jer se bogate sve više bogate, a siromašne postaju sve siromašnije zbog toga što novac stvara novi novac, odnosno ekonomski lideri imaju kapital koji mogu staviti u funkciju i stvoriti novi novac, što se može nazvati još i efekt 'grude snijega' odnosno da što više kapitala neka zemlja ima može stvoriti više kapitala nego zemlja koja ima malo kapitala. Taj kapital može biti u materijalnom obliku (novac, sirovine, prirodni izvori itd.), a može biti i nematerijalan poput ljudskog kapitala (inelektualni kapital, znanje, vještine i sposobnosti). </w:t>
      </w:r>
      <w:r w:rsidRPr="00AC508F">
        <w:rPr>
          <w:szCs w:val="22"/>
        </w:rPr>
        <w:tab/>
      </w:r>
      <w:r w:rsidRPr="00AC508F">
        <w:rPr>
          <w:szCs w:val="22"/>
        </w:rPr>
        <w:tab/>
      </w:r>
      <w:r w:rsidRPr="00AC508F">
        <w:t>Ekonomski lideri su većinom stekli sadašnji kapital pomoću materijalnih oblika kapitala (nafta, obradive površine itd.) dok se sada baziraju na intelektualnom kapitalu i stvaraju kreativna rješenja, visoko tehnološke proizvode i vode napredak sa znanjem koje imaju, dok se nerazvijene zemlje okreću prema primarnim oblicima kapitala i u službi su opskrbe razvijenih zemalja sa osnovnim sirovinama koje čine input koji se pomoću tehnologije i znanja pretvara u visoko tehnološki output. Tako se stvara sve veća razlika i gube srednje razvijene zemlje, tj. ekonomski lideri postaju ekonomije temeljene na znanju.</w:t>
      </w:r>
      <w:r w:rsidRPr="00AC508F">
        <w:rPr>
          <w:szCs w:val="22"/>
        </w:rPr>
        <w:tab/>
      </w:r>
      <w:r w:rsidRPr="00AC508F">
        <w:rPr>
          <w:szCs w:val="22"/>
        </w:rPr>
        <w:tab/>
      </w:r>
      <w:r w:rsidRPr="00AC508F">
        <w:rPr>
          <w:szCs w:val="22"/>
        </w:rPr>
        <w:tab/>
      </w:r>
      <w:r w:rsidRPr="00AC508F">
        <w:rPr>
          <w:szCs w:val="22"/>
        </w:rPr>
        <w:tab/>
      </w:r>
      <w:r w:rsidRPr="00AC508F">
        <w:rPr>
          <w:szCs w:val="22"/>
        </w:rPr>
        <w:tab/>
      </w:r>
      <w:r w:rsidRPr="00AC508F">
        <w:rPr>
          <w:szCs w:val="22"/>
        </w:rPr>
        <w:tab/>
      </w:r>
      <w:r w:rsidRPr="00AC508F">
        <w:rPr>
          <w:szCs w:val="22"/>
        </w:rPr>
        <w:tab/>
      </w:r>
      <w:r w:rsidRPr="00AC508F">
        <w:rPr>
          <w:szCs w:val="22"/>
        </w:rPr>
        <w:tab/>
      </w:r>
      <w:r w:rsidRPr="00AC508F">
        <w:rPr>
          <w:szCs w:val="22"/>
        </w:rPr>
        <w:tab/>
      </w:r>
      <w:r w:rsidRPr="00AC508F">
        <w:rPr>
          <w:szCs w:val="22"/>
        </w:rPr>
        <w:tab/>
      </w:r>
      <w:r w:rsidRPr="00AC508F">
        <w:rPr>
          <w:szCs w:val="22"/>
        </w:rPr>
        <w:tab/>
      </w:r>
      <w:r w:rsidRPr="00AC508F">
        <w:t>Čimbenici poput ulaganja u obrazovanje u postotku od bruto domaćeg proizvoda, dobne granica odlaska u mirovinu, prosječnog tjednog vremena rada izraženog u satima te stope prirodnog prirast u zemlji uz individualne čimbenike utječu na to hoće li zemlja biti ekonomski lider ili ne. Nerazvijenim zemljama je teško pratiti korak s razvijenima i ulagati u razvoj u navedenim područjima, no ipak se određeni pomaci mogu dogoditi ukoliko se iskorite oni individualni čimbenici koji su jedinstveni za svaku zemlju (primjerice Kanada ima naftu, Sjedinjene Američke Države i Australija imaju naftu i velike obradive poljoprivredne površine, Afrika je bogata nalazištima ruda, dragim kamenjem, zlatom i sl., Hrvatska ima turizam, Rusija plin itd). Ako bi se ti individualni čimbenici dobro iskoristili i stavili u uporabu, veća je vjerojatnost da će se zemlja gospodarski razvijati.</w:t>
      </w:r>
    </w:p>
    <w:p w:rsidR="00AE6563" w:rsidRPr="00AC508F" w:rsidRDefault="00AE6563" w:rsidP="00AE6563"/>
    <w:p w:rsidR="00AE6563" w:rsidRDefault="00AE6563" w:rsidP="00AE6563">
      <w:pPr>
        <w:pStyle w:val="Heading2"/>
        <w:numPr>
          <w:ilvl w:val="0"/>
          <w:numId w:val="0"/>
        </w:numPr>
        <w:ind w:left="360" w:hanging="360"/>
      </w:pPr>
      <w:bookmarkStart w:id="2" w:name="_Toc453756904"/>
      <w:r>
        <w:lastRenderedPageBreak/>
        <w:t>Metodologija</w:t>
      </w:r>
      <w:bookmarkEnd w:id="2"/>
    </w:p>
    <w:p w:rsidR="00AE6563" w:rsidRDefault="00AE6563" w:rsidP="00AE6563">
      <w:r>
        <w:tab/>
        <w:t>Metodologija koja će se u radu primjeniti u skladu je sa ciljem, strukturom i svrhom rada. U prvom dijelu rada naglasak će biti na teorijskoj osnovi, dati će se glavne značajke mjera razvijenosti i čimbenika razvijenosti koji se pročavaju te njihova struktura i izračunavanje, a nakon toga će se, shodno tome, analizirati literatura radi utvrđivanja dosadašnjih znanstvenih spoznaja i sinteza dosadašnjih znanstvenih spoznaja o BDP-u p.c., HDI-u, prirodnom prirastu, stopi nezaposlenosti itd.</w:t>
      </w:r>
      <w:r>
        <w:tab/>
      </w:r>
      <w:r>
        <w:tab/>
      </w:r>
      <w:r>
        <w:tab/>
      </w:r>
      <w:r>
        <w:tab/>
      </w:r>
      <w:r>
        <w:tab/>
        <w:t>U drugom dijelu rada pažnja će se posvetiti na analizu i interpretaciju dobivenih rezultata, a analiza će se temeljiti na uzorku od 50 zemalja svijeta koje pripadaju u skupinu ekonomskih lidera, srednje razvijenih zemalja i nerazvijenih zemalja. Iz analize će se izvesti zaključci na temelju uzorka od 50 zemalja te će se s BDP-om p.c., HDI-om, stopom nezaposlenosti, stopom prirodnog prirasta, individualnim čimbenicima koji su različiti od zemlje do zemlje i dr. zaokružiti rezultati analize čimbenika razvoja ekonomskih lidera.</w:t>
      </w:r>
      <w:r>
        <w:tab/>
      </w:r>
      <w:r>
        <w:tab/>
      </w:r>
      <w:r>
        <w:tab/>
      </w:r>
      <w:r>
        <w:tab/>
      </w:r>
      <w:r>
        <w:tab/>
      </w:r>
      <w:r>
        <w:tab/>
      </w:r>
      <w:r>
        <w:tab/>
      </w:r>
      <w:r>
        <w:tab/>
      </w:r>
      <w:r>
        <w:tab/>
      </w:r>
      <w:r>
        <w:tab/>
        <w:t>Od općih znanstvenih metoda spoznaje u ovom istraživanju korištene su:</w:t>
      </w:r>
    </w:p>
    <w:p w:rsidR="00AE6563" w:rsidRDefault="00AE6563" w:rsidP="00AE6563">
      <w:pPr>
        <w:pStyle w:val="ListParagraph"/>
        <w:numPr>
          <w:ilvl w:val="0"/>
          <w:numId w:val="11"/>
        </w:numPr>
        <w:spacing w:before="0"/>
        <w:jc w:val="both"/>
      </w:pPr>
      <w:r>
        <w:t xml:space="preserve">Statističke metode – prikupljeni podaci u ovome radu obraditi će se i analizirati pomoću kompjuterskog programa SPSS-a koji služi za statističku obradu podataka. Statistička metoda koja će se koristiti je regresijska analiza koja se koristi za zaključivanje o nizu slučajnih varijabli, a koje ovise o nekoj nezavisnoj x varijabli. Zaključivanje se temelji na nizu sparenih mjerenja (x1, y1), . . . ,(xn, yn), a gdje su x1, . . . , xn vrijednosti x nezavisne varijable, a y1, . . . , yn su pripadajuće vrijednosti slučajnih varijabli Y1, . . . , Yn. (preuzeto sa </w:t>
      </w:r>
      <w:hyperlink r:id="rId8" w:history="1">
        <w:r>
          <w:rPr>
            <w:rStyle w:val="Hyperlink"/>
          </w:rPr>
          <w:t>http://www.mathos.unios.hr/</w:t>
        </w:r>
      </w:hyperlink>
      <w:r>
        <w:t>)</w:t>
      </w:r>
    </w:p>
    <w:p w:rsidR="00AE6563" w:rsidRDefault="00AE6563" w:rsidP="00AE6563">
      <w:pPr>
        <w:pStyle w:val="ListParagraph"/>
        <w:numPr>
          <w:ilvl w:val="0"/>
          <w:numId w:val="11"/>
        </w:numPr>
        <w:spacing w:before="0"/>
        <w:jc w:val="both"/>
      </w:pPr>
      <w:r>
        <w:t>Povijesne metode – metode će se koristiti za prikaz HDI-a i njegovih komponenti i BDP-a p.c. Metode se zasnivaju na kronološkom prikazu podataka, tj. činjenica i usmjeravaju se na promatranje uzroka i posljedica istih.</w:t>
      </w:r>
    </w:p>
    <w:p w:rsidR="00AE6563" w:rsidRPr="00AE6563" w:rsidRDefault="00AE6563" w:rsidP="00987BB5">
      <w:pPr>
        <w:pStyle w:val="Heading1"/>
        <w:jc w:val="center"/>
        <w:rPr>
          <w:rFonts w:ascii="Times New Roman" w:hAnsi="Times New Roman" w:cs="Times New Roman"/>
        </w:rPr>
      </w:pPr>
      <w:bookmarkStart w:id="3" w:name="_Toc453756905"/>
      <w:r w:rsidRPr="00AE6563">
        <w:rPr>
          <w:rFonts w:ascii="Times New Roman" w:hAnsi="Times New Roman" w:cs="Times New Roman"/>
        </w:rPr>
        <w:t xml:space="preserve">2. </w:t>
      </w:r>
      <w:bookmarkEnd w:id="3"/>
      <w:r w:rsidRPr="00AE6563">
        <w:rPr>
          <w:rFonts w:ascii="Times New Roman" w:hAnsi="Times New Roman" w:cs="Times New Roman"/>
        </w:rPr>
        <w:t>TEORIJSKI DIO</w:t>
      </w:r>
    </w:p>
    <w:p w:rsidR="00AE6563" w:rsidRDefault="00AE6563" w:rsidP="00AE6563">
      <w:pPr>
        <w:rPr>
          <w:color w:val="FF0000"/>
        </w:rPr>
      </w:pPr>
      <w:r>
        <w:rPr>
          <w:color w:val="FF0000"/>
        </w:rPr>
        <w:tab/>
      </w:r>
      <w:r>
        <w:t>Kako bi se izmjerilo koja je zemlja ekonomski lider, koja je srednje razvijena, a koja je nerazvijena, uzeti su bruto domaći proizvod po glavi stanovnika (BDP p.c.), indeks ljudskog razvoja (HDI), stopa nezaposlenosti i prosječna mjesečna plaća za mjere razvijenosti zemalja, a kao čimbenici koji su povezani sa time je li zemlja ekonomski lider, srednje razvijena ili je nerazvijena zemlja, uzeti su ulaganje u obrazovanje u postotku od bruto domaćeg proizvoda, dobna granica odlaska u mirovinu, prosječno tjedno vrijeme rada izraženo u satima te stopa prirodnog prirasta u zemlji</w:t>
      </w:r>
    </w:p>
    <w:p w:rsidR="00AE6563" w:rsidRDefault="00AE6563" w:rsidP="00AE6563">
      <w:pPr>
        <w:pStyle w:val="Heading2"/>
        <w:numPr>
          <w:ilvl w:val="0"/>
          <w:numId w:val="0"/>
        </w:numPr>
        <w:ind w:left="360" w:hanging="360"/>
        <w:rPr>
          <w:color w:val="000000"/>
        </w:rPr>
      </w:pPr>
      <w:bookmarkStart w:id="4" w:name="_Toc453756906"/>
      <w:r>
        <w:t>2.1. Indeks ljudskog razvoja (HDI)</w:t>
      </w:r>
      <w:bookmarkEnd w:id="4"/>
    </w:p>
    <w:p w:rsidR="00AE6563" w:rsidRDefault="00AE6563" w:rsidP="00AE6563">
      <w:r>
        <w:rPr>
          <w:color w:val="FF0000"/>
        </w:rPr>
        <w:tab/>
      </w:r>
      <w:r>
        <w:t xml:space="preserve">Jedan od načina mjerenja društvenog razvoja kombinacija je pokazatelja obrazovanja, prihoda i očekivanog trajanja života kroz indeks ljudskog razvoja (HDI). Za porast značaja HDI-a i korištenja HDI-a zaslužno je uvođenje standardnog statističkog izračuna koji služi kao okvir za društveni i gospodarski razvoj (Human Development Report, 2015). Vrijednost indeksa kreće se između minimalne i maksimalne vrijednosti za svaki čimbenik nakon čega se promatra gdje se svaka zemlja nalazi u odnosu na te sve </w:t>
      </w:r>
      <w:r>
        <w:lastRenderedPageBreak/>
        <w:t>čimbenike. Indeks može poprimiti vrijednost između 0 i 1 koje čine minimalnu i maksimalnu vrijednost.</w:t>
      </w:r>
      <w:r>
        <w:tab/>
      </w:r>
      <w:r>
        <w:tab/>
      </w:r>
      <w:r>
        <w:tab/>
      </w:r>
      <w:r>
        <w:tab/>
      </w:r>
      <w:r>
        <w:tab/>
      </w:r>
      <w:r>
        <w:tab/>
      </w:r>
      <w:r>
        <w:tab/>
      </w:r>
      <w:r>
        <w:tab/>
      </w:r>
      <w:r>
        <w:tab/>
        <w:t>HDI se računa po formuli kojom se mjeri razina pismenosti, siromaštva, obrazovanja, životni vijek u zemlji te drugi čimbenici za sve zemlje u svijetu. Zemlje se preko HDI-a svrstavaju u razvijene zemlje (zemlje prvog reda), zemlje u razvoju (zemlje drugog reda) i nerazvijene zemlje (zemlje trećeg svijeta). Indeks se mjeri u području tri osnovnih stvari u ljudskom razvoju (Human Development Report, 2015):</w:t>
      </w:r>
    </w:p>
    <w:p w:rsidR="00AE6563" w:rsidRDefault="00AE6563" w:rsidP="00AE6563">
      <w:pPr>
        <w:pStyle w:val="ListParagraph"/>
        <w:numPr>
          <w:ilvl w:val="0"/>
          <w:numId w:val="13"/>
        </w:numPr>
        <w:spacing w:before="0"/>
        <w:jc w:val="both"/>
      </w:pPr>
      <w:r>
        <w:t>dužina i kakvoća života, mjerena vremenom trajanja života od trenutka poroda,</w:t>
      </w:r>
    </w:p>
    <w:p w:rsidR="00AE6563" w:rsidRDefault="00AE6563" w:rsidP="00AE6563">
      <w:pPr>
        <w:pStyle w:val="ListParagraph"/>
        <w:numPr>
          <w:ilvl w:val="0"/>
          <w:numId w:val="13"/>
        </w:numPr>
        <w:spacing w:before="0"/>
        <w:jc w:val="both"/>
      </w:pPr>
      <w:r>
        <w:t>znanje koje se mjeri pomoću pismenosti, udjelom primarnog i sekundarnog obrazovanja u ukupno obrazovanom stanovništu te postotkom upisa u školu,</w:t>
      </w:r>
    </w:p>
    <w:p w:rsidR="00AE6563" w:rsidRDefault="00AE6563" w:rsidP="00AE6563">
      <w:pPr>
        <w:pStyle w:val="ListParagraph"/>
        <w:numPr>
          <w:ilvl w:val="0"/>
          <w:numId w:val="13"/>
        </w:numPr>
        <w:spacing w:before="0"/>
        <w:jc w:val="both"/>
      </w:pPr>
      <w:r>
        <w:t>životni standard koji je mjeren BDP-om p.c. prema paritetu kupovne moći (BDP p.p. prema PPP) u američkim dolarima. Paritet kupovne moći (PPP) se odnosi na usporedbu indeksa cijena kojom se korigiraju službeni tečajevi, a temelji se na pravilu da se roba na svim mjestima mora prodavati po istim cijenama.</w:t>
      </w:r>
    </w:p>
    <w:p w:rsidR="00AE6563" w:rsidRDefault="00AE6563" w:rsidP="00AE6563">
      <w:r>
        <w:rPr>
          <w:color w:val="FF0000"/>
        </w:rPr>
        <w:tab/>
      </w:r>
      <w:r>
        <w:t>Indeks je stvoren kako bi se istaknulo da bi ljudi i njihove sposobnosti isto tako trebale biti kriterij za procjenu razvoja neke zemlje, a ne samo gospodarski razvoj i rast. Koristi se također i kao jedan od kriterija za izbor nacionalne politike neke zemlje, tj. kako dvije zemlje s istom razinom BDP-a p.c. mogu završiti s tako različitim rezultatima ljudskog razvoja. Na primjer, ako je u Rusiji bruto nacionalni dohodak per capita veći od bruto nacionalnog dohotka per capita u Portugalu za 20%, ali očekivana duljina života od rođenja je za pet godina kraća dok je prosječan broj godina školovanja za četiri godine kraći, to znači da postoji značajna razlika u prosječnom broju godina školovanja između te dvije zemlje i to posljedično ima za rezultat da Portugal ima veću vrijednost HDI-a od Rusije.</w:t>
      </w:r>
    </w:p>
    <w:p w:rsidR="00AE6563" w:rsidRDefault="00AE6563" w:rsidP="00AE6563">
      <w:pPr>
        <w:pStyle w:val="Heading2"/>
        <w:numPr>
          <w:ilvl w:val="0"/>
          <w:numId w:val="0"/>
        </w:numPr>
        <w:ind w:left="360" w:hanging="360"/>
        <w:rPr>
          <w:color w:val="FF0000"/>
        </w:rPr>
      </w:pPr>
      <w:bookmarkStart w:id="5" w:name="_Toc453756907"/>
      <w:r>
        <w:t>2.2. Bruto domaći proizvod po glavi stanovnika (BDP p.c.)</w:t>
      </w:r>
      <w:bookmarkEnd w:id="5"/>
    </w:p>
    <w:p w:rsidR="00AE6563" w:rsidRPr="00AE6563" w:rsidRDefault="00AE6563" w:rsidP="00AE6563">
      <w:pPr>
        <w:rPr>
          <w:color w:val="FF0000"/>
        </w:rPr>
      </w:pPr>
      <w:r>
        <w:rPr>
          <w:color w:val="FF0000"/>
        </w:rPr>
        <w:tab/>
      </w:r>
      <w:r>
        <w:t>BDP p.c. prema PPP je bruto domaći proizvod pretvoren u američke dolare pomoću pariteta kupovne moći. BDP p.c. prema PPP za kupca je zbroj bruto dodane vrijednosti svih rezidentnih proizvođača u gospodarstvu plus svi porezi na proizvode, a koja je umanjena za sve subvencije koje nisu uključene u vrijednost proizvoda. Izračunava se bez odbitaka za amortizaciju proizvedene imovine (The World Bank).</w:t>
      </w:r>
      <w:r>
        <w:rPr>
          <w:color w:val="FF0000"/>
        </w:rPr>
        <w:tab/>
      </w:r>
      <w:r>
        <w:t>Metoda PPP uključuje korištenje standardiziranih pondera cijena izraženih u američkim dolarima, koji se primjenjuju na proizvedene količine finalnih dobara i usluga u određenoj ekonomiji. Podaci dobiveni iz postupka pariteta kupovne moći vjerojatno pružaju najbolje moguće polazište za usporedbu ekonomske snage i blagostanja između zemalja (The World Bank).</w:t>
      </w:r>
      <w:r>
        <w:rPr>
          <w:color w:val="FF0000"/>
        </w:rPr>
        <w:t xml:space="preserve"> </w:t>
      </w:r>
      <w:r>
        <w:t xml:space="preserve">Formula kojom se izračunava BDP glasi: </w:t>
      </w:r>
    </w:p>
    <w:p w:rsidR="00AE6563" w:rsidRDefault="00ED436E" w:rsidP="00AE6563">
      <w:pPr>
        <w:jc w:val="center"/>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15pt;height:13.25pt" equationxml="&lt;">
            <v:imagedata r:id="rId9" o:title="" chromakey="white"/>
          </v:shape>
        </w:pict>
      </w:r>
    </w:p>
    <w:p w:rsidR="00AE6563" w:rsidRDefault="00AE6563" w:rsidP="00AE6563">
      <w:pPr>
        <w:pStyle w:val="NoSpacing"/>
      </w:pPr>
      <w:r>
        <w:t>C – osobna potrošnja</w:t>
      </w:r>
    </w:p>
    <w:p w:rsidR="00AE6563" w:rsidRDefault="00AE6563" w:rsidP="00AE6563">
      <w:pPr>
        <w:pStyle w:val="NoSpacing"/>
      </w:pPr>
      <w:r>
        <w:t>I – investicije</w:t>
      </w:r>
    </w:p>
    <w:p w:rsidR="00AE6563" w:rsidRDefault="00AE6563" w:rsidP="00AE6563">
      <w:pPr>
        <w:pStyle w:val="NoSpacing"/>
      </w:pPr>
      <w:r>
        <w:t>G – državna potrošnja</w:t>
      </w:r>
    </w:p>
    <w:p w:rsidR="00AE6563" w:rsidRDefault="00AE6563" w:rsidP="00AE6563">
      <w:pPr>
        <w:pStyle w:val="NoSpacing"/>
      </w:pPr>
      <w:r>
        <w:t>X – razlika izvoza i uvoza.</w:t>
      </w:r>
    </w:p>
    <w:p w:rsidR="00AE6563" w:rsidRDefault="00AE6563" w:rsidP="00AE6563"/>
    <w:p w:rsidR="00AE6563" w:rsidRDefault="00AE6563" w:rsidP="00AE6563">
      <w:r>
        <w:rPr>
          <w:color w:val="FF0000"/>
        </w:rPr>
        <w:lastRenderedPageBreak/>
        <w:tab/>
      </w:r>
      <w:r>
        <w:t>BDP p.c. je bruto domaći proizvod po glavi stanovnika i on se izračunava kao BDP (BDP = C + I + G + X) podijeljen s brojem stanovnika kako bi se dobila njegova vrijednost po jednom stanovniku. Formula za izračun BDP-a p.c.:</w:t>
      </w:r>
    </w:p>
    <w:p w:rsidR="00AE6563" w:rsidRDefault="00ED436E" w:rsidP="00AE6563">
      <w:pPr>
        <w:rPr>
          <w:b/>
          <w:sz w:val="28"/>
        </w:rPr>
      </w:pPr>
      <w:r>
        <w:pict>
          <v:shape id="_x0000_i1026" type="#_x0000_t75" style="width:154.35pt;height:27.05pt" equationxml="&lt;">
            <v:imagedata r:id="rId10" o:title="" chromakey="white"/>
          </v:shape>
        </w:pict>
      </w:r>
    </w:p>
    <w:p w:rsidR="00AE6563" w:rsidRDefault="00AE6563" w:rsidP="00AE6563">
      <w:pPr>
        <w:rPr>
          <w:color w:val="FF0000"/>
        </w:rPr>
      </w:pPr>
      <w:r>
        <w:tab/>
        <w:t>BDP je ukupna vrijednost svih finalnih dobara i usluga proizvedenih unutar jedne zemlje u određenoj godini, a BDP prema PPP po određenom tečaju je zbroj vrijednosti svih dobara i usluga proizvedenih u zemlji u vrijednosti cijena koje prevladavaju u SAD-u u navedenoj godini. Zasada je to najbolja mjera bogatstva i blagostanja neke zemlje no ima puno nedostataka koje pokrivaju drugi indeksi poput indeksa sreće, bruto nacionalnog proizvoda i dr. (The World Bank).</w:t>
      </w:r>
    </w:p>
    <w:p w:rsidR="00AE6563" w:rsidRDefault="00AE6563" w:rsidP="00AE6563">
      <w:pPr>
        <w:pStyle w:val="Heading2"/>
        <w:numPr>
          <w:ilvl w:val="0"/>
          <w:numId w:val="0"/>
        </w:numPr>
        <w:ind w:left="360" w:hanging="360"/>
      </w:pPr>
      <w:bookmarkStart w:id="6" w:name="_Toc453756908"/>
      <w:r>
        <w:t>2.3. Stopa nezaposlenosti i prosječno tjedno vrijeme rada</w:t>
      </w:r>
      <w:bookmarkEnd w:id="6"/>
    </w:p>
    <w:p w:rsidR="00AE6563" w:rsidRDefault="00AE6563" w:rsidP="00AE6563">
      <w:r>
        <w:tab/>
        <w:t xml:space="preserve">Nezaposlenost je, prema ekonomskoj terminologiji, pojava gdje postoje višak kvalificiranih radnika, odnosno onih koji su spremni raditi za nadnice koje prevladavaju na tržištu, ali ne mogu naći zaposlenje. Dakle, nezaposlene osobe su starije od 15 godina, sposobne i voljne raditi i aktivno traže posao, ali su bez posla. Stopa nezaposlenosti je broj nezaposlenih radnika podijeljen s ukupnim brojem radno sposobnog stanovništva, a radno sposobnim stanovništvom se smatraju osobe između 15 i 76 godina (Institut za javne financije </w:t>
      </w:r>
      <w:hyperlink r:id="rId11" w:history="1">
        <w:r>
          <w:rPr>
            <w:rStyle w:val="Hyperlink"/>
          </w:rPr>
          <w:t>http://www.ijf.hr/</w:t>
        </w:r>
      </w:hyperlink>
      <w:r>
        <w:t>).</w:t>
      </w:r>
      <w:r>
        <w:tab/>
      </w:r>
      <w:r>
        <w:tab/>
      </w:r>
      <w:r>
        <w:tab/>
      </w:r>
      <w:r>
        <w:tab/>
      </w:r>
      <w:r>
        <w:tab/>
      </w:r>
      <w:r>
        <w:tab/>
      </w:r>
      <w:r>
        <w:tab/>
      </w:r>
      <w:r>
        <w:tab/>
        <w:t>Stopa nezaposlenosti zapravo predstavlja omjer broja nezaposlenih i ukupno raspoložive radne snage i izražava se u postocima (npr. 3%, 4,6%, 17% itd). Zbog jednostavnosti mjerenja, korištenja i interpretiranja najčešće je korištena mjera napretka zemlje i određivanja nalazi li se zemlja u ekspanziji ili recesiji. Često realno oslikava stvarno stanje gospodarstva, no ipak ima svoje nedostatke, a to je da ne govori ništa o tome koliko traje nezaposlenost, koliko iznose plaće onih koji rade, je li stopa visoka ili možda niska zbog dječjeg rada itd.</w:t>
      </w:r>
      <w:r>
        <w:tab/>
      </w:r>
      <w:r>
        <w:tab/>
      </w:r>
      <w:r>
        <w:tab/>
      </w:r>
      <w:r>
        <w:tab/>
      </w:r>
      <w:r>
        <w:tab/>
      </w:r>
      <w:r>
        <w:tab/>
      </w:r>
      <w:r>
        <w:tab/>
        <w:t>Možemo razlikovati dvije vrste nezaposlenosti: registriranu nezaposlenost i anketnu nezaposlenost. Razlika tih dviju vrsta nezaposlenosti je u tome što stopa registrirane nezaposlenosti uzima podatke sa službenog odjela/zavoda za zapošljavanje (npr. Hrvatskog zavoda za zapošljavanje (HZZ-a)) dok se stopa anketne nezaposlenosti računa prema metodologiji Međunarodne organizacije rada (ILO) i podaci se prikupljaju pomoću anketa koje provode državni zavodi za statistiku (npr. u Republici Hrvatskoj anketu provodi Državni zavod za statistiku). Prema toj metodologiji nezaposleni su svi oni koji se uklapaju u ova tri kriterija: u tjednu kada su ih anketirali nisu radili nikakav plaćeni posao, unazad četiri tjedna prije prikupljanja podataka nisu radili nikakav posao za plaću te bi posao mogli početi raditi unutar dva tjedna. U radu je korištena registrirana stopa nezaposlenosti koju računaju nadležne institucije u svakoj zemlji, a podaci su objedinjeni u ILO-u, Svjetskoj banci i drugim institucijama.</w:t>
      </w:r>
      <w:r>
        <w:tab/>
      </w:r>
      <w:r>
        <w:tab/>
      </w:r>
      <w:r>
        <w:tab/>
      </w:r>
      <w:r>
        <w:tab/>
      </w:r>
      <w:r>
        <w:tab/>
        <w:t>Prosječno tjedno vrijeme rada je broj sati koji radnik u prosjeku provede radeći u jednom radnom tjednu. Prosječno tjedno vrijeme rada zemalja koje su u uzorku varira od 30-tak sati tjedno do 50-tak sati tjedno ovisno od zemlje do zemlje.</w:t>
      </w:r>
    </w:p>
    <w:p w:rsidR="00AE6563" w:rsidRDefault="00AE6563" w:rsidP="00AE6563"/>
    <w:p w:rsidR="00AE6563" w:rsidRDefault="00AE6563" w:rsidP="00AE6563">
      <w:pPr>
        <w:pStyle w:val="Heading2"/>
        <w:numPr>
          <w:ilvl w:val="0"/>
          <w:numId w:val="0"/>
        </w:numPr>
        <w:ind w:left="360" w:hanging="360"/>
      </w:pPr>
      <w:bookmarkStart w:id="7" w:name="_Toc453756909"/>
      <w:r>
        <w:lastRenderedPageBreak/>
        <w:t>2.4. Ulaganje u obrazovanje i dobna granica odlaska u mirovinu</w:t>
      </w:r>
      <w:bookmarkEnd w:id="7"/>
    </w:p>
    <w:p w:rsidR="00AE6563" w:rsidRDefault="00AE6563" w:rsidP="00AE6563">
      <w:r>
        <w:tab/>
        <w:t>Ulaganje u obrazovanje u postotku od BDP-a glavni je pokazatelj financiranja obrazovanja, a odnosi se na plaće nastavnika, materijalne troškove školovanja, amortizaciju, investiciju u novu opremu za škole i školske i popratne objekte itd., odnosno odnosi se na sve troškove koje zemlja ima, a koji su vezani uz obrazovni sustav.</w:t>
      </w:r>
      <w:r>
        <w:tab/>
        <w:t>Dobna granica odlaska u mirovinu odnosi se na dobnu granicu kada radnici imaju pravo na punu starosnu mirovinu (ne gleda se granica kada se ima pravo otići u mirovinu, tj. kada će se ispuniti uvjeti nego se gleda zakonska dobna granica odlaska u mirovinu). Varira značajno od zemlje do zemlje te je u nekim zemljama granica 55 godina, a u drugim zemljama 67 godina. Također se dobna granica odlaska u mirovinu razlikuje između žena i muškaraca gdje je u pravilu veća dobna granica za muškarce nego za žene, ali u nekim zemljama je i jednaka, no nigdje dobna granica nije veća za žene nego za muškarce.</w:t>
      </w:r>
    </w:p>
    <w:p w:rsidR="00AE6563" w:rsidRDefault="00AE6563" w:rsidP="00AE6563">
      <w:pPr>
        <w:pStyle w:val="Heading2"/>
        <w:numPr>
          <w:ilvl w:val="0"/>
          <w:numId w:val="0"/>
        </w:numPr>
        <w:ind w:left="360" w:hanging="360"/>
      </w:pPr>
      <w:bookmarkStart w:id="8" w:name="_Toc453756910"/>
      <w:r>
        <w:t>2.5. Stopa prirodnog prirasta</w:t>
      </w:r>
      <w:bookmarkEnd w:id="8"/>
    </w:p>
    <w:p w:rsidR="00AE6563" w:rsidRDefault="00AE6563" w:rsidP="00AE6563">
      <w:pPr>
        <w:ind w:firstLine="720"/>
      </w:pPr>
      <w:r>
        <w:t xml:space="preserve">Stopa prirodnog prirasta predstavlja postotnu promjenu broja ljudi neke populaciju u nekom vremenskom okviru (najčešće se za vremenski okvir uzima jedna godina). Stopa prirodnog prirasta se koristi kao mjerilo promjene broja stanovnika u nekoj državi, regiji i slično i prikazuje se u obliku postotka, a računa se kao razlika između stope nataliteta i stope mortaliteta. Predstavlja promjenu broja stanovnika (ta promjena broja stanovnika može biti povećanje ili smanjenje broja stanovnika) na 1000 ljudi, odnosno ako je stopa prirodnog prirasta npr. 2 onda to znači da će na svakih 1000 stanovnika, broj stanovnika biti veći za 2, dok ako je negativna (npr. -4) to znači da će se broj stanovnika za svakih 1000 stanovnika smanjiti za 4 stanovnika. Formula za izračun stope prirodnog prirasta (prema Ekonomski fakultet u Rijeci </w:t>
      </w:r>
      <w:hyperlink r:id="rId12" w:history="1">
        <w:r>
          <w:rPr>
            <w:rStyle w:val="Hyperlink"/>
          </w:rPr>
          <w:t>http://oliver.efri.hr/</w:t>
        </w:r>
      </w:hyperlink>
      <w:r>
        <w:t>):</w:t>
      </w:r>
    </w:p>
    <w:p w:rsidR="00AE6563" w:rsidRDefault="00ED436E" w:rsidP="00AE6563">
      <w:pPr>
        <w:ind w:firstLine="720"/>
        <w:rPr>
          <w:b/>
          <w:sz w:val="28"/>
        </w:rPr>
      </w:pPr>
      <w:r>
        <w:pict>
          <v:shape id="_x0000_i1027" type="#_x0000_t75" style="width:139.4pt;height:24.75pt" equationxml="&lt;">
            <v:imagedata r:id="rId13" o:title="" chromakey="white"/>
          </v:shape>
        </w:pict>
      </w:r>
    </w:p>
    <w:p w:rsidR="00AE6563" w:rsidRDefault="00AE6563" w:rsidP="00AE6563">
      <w:pPr>
        <w:pStyle w:val="NoSpacing"/>
      </w:pPr>
    </w:p>
    <w:p w:rsidR="00AE6563" w:rsidRDefault="00AE6563" w:rsidP="00AE6563">
      <w:pPr>
        <w:pStyle w:val="NoSpacing"/>
      </w:pPr>
      <w:r>
        <w:t>j – stopa prirodnog prirasta</w:t>
      </w:r>
    </w:p>
    <w:p w:rsidR="00AE6563" w:rsidRDefault="00AE6563" w:rsidP="00AE6563">
      <w:pPr>
        <w:pStyle w:val="NoSpacing"/>
      </w:pPr>
      <w:r>
        <w:t>N – živorođeni</w:t>
      </w:r>
    </w:p>
    <w:p w:rsidR="00AE6563" w:rsidRDefault="00AE6563" w:rsidP="00AE6563">
      <w:pPr>
        <w:pStyle w:val="NoSpacing"/>
      </w:pPr>
      <w:r>
        <w:t>M – umrli</w:t>
      </w:r>
    </w:p>
    <w:p w:rsidR="00AE6563" w:rsidRPr="00AE6563" w:rsidRDefault="00AE6563" w:rsidP="00AE6563">
      <w:pPr>
        <w:pStyle w:val="NoSpacing"/>
        <w:rPr>
          <w:lang w:val="de-AT"/>
        </w:rPr>
      </w:pPr>
      <w:r w:rsidRPr="00AE6563">
        <w:rPr>
          <w:lang w:val="de-AT"/>
        </w:rPr>
        <w:t>P – ukupno stanovništvo</w:t>
      </w:r>
    </w:p>
    <w:p w:rsidR="00AE6563" w:rsidRPr="00AE6563" w:rsidRDefault="00AE6563" w:rsidP="00AE6563">
      <w:pPr>
        <w:pStyle w:val="NoSpacing"/>
        <w:rPr>
          <w:lang w:val="de-AT"/>
        </w:rPr>
      </w:pPr>
      <w:r w:rsidRPr="00AE6563">
        <w:rPr>
          <w:lang w:val="de-AT"/>
        </w:rPr>
        <w:t>n – stopa nataliteta</w:t>
      </w:r>
    </w:p>
    <w:p w:rsidR="00AE6563" w:rsidRPr="00AE6563" w:rsidRDefault="00AE6563" w:rsidP="00AE6563">
      <w:pPr>
        <w:pStyle w:val="NoSpacing"/>
        <w:rPr>
          <w:lang w:val="de-AT"/>
        </w:rPr>
      </w:pPr>
      <w:r w:rsidRPr="00AE6563">
        <w:rPr>
          <w:lang w:val="de-AT"/>
        </w:rPr>
        <w:t>m – stopa mortaliteta</w:t>
      </w:r>
    </w:p>
    <w:p w:rsidR="00AE6563" w:rsidRPr="00AE6563" w:rsidRDefault="00AE6563" w:rsidP="00A23326">
      <w:pPr>
        <w:pStyle w:val="Heading1"/>
        <w:jc w:val="center"/>
        <w:rPr>
          <w:rFonts w:ascii="Times New Roman" w:hAnsi="Times New Roman" w:cs="Times New Roman"/>
          <w:lang w:val="de-AT"/>
        </w:rPr>
      </w:pPr>
      <w:bookmarkStart w:id="9" w:name="_Toc453756911"/>
      <w:r w:rsidRPr="00AE6563">
        <w:rPr>
          <w:rFonts w:ascii="Times New Roman" w:hAnsi="Times New Roman" w:cs="Times New Roman"/>
          <w:lang w:val="de-AT"/>
        </w:rPr>
        <w:t>3. ANALIZA RAZVIJENOSTI ZEMALJA</w:t>
      </w:r>
      <w:bookmarkEnd w:id="9"/>
    </w:p>
    <w:p w:rsidR="00AE6563" w:rsidRDefault="00AE6563" w:rsidP="00AE6563">
      <w:pPr>
        <w:rPr>
          <w:lang w:val="de-AT"/>
        </w:rPr>
      </w:pPr>
      <w:r w:rsidRPr="00AE6563">
        <w:rPr>
          <w:lang w:val="de-AT"/>
        </w:rPr>
        <w:tab/>
        <w:t>Prema ranije navedenim kriterijima uzorak od 50 zemalja biti će analiziran i dati će se podjele na grupe zemalja koje su ekonomski lideri, koje su srednje razvijene i koje su nerazvijene. Skupni čimbenici povezani s razvojem zemlje su dobna granica odlaska u mirovinu, ulaganje u obrazovanje u postotoku od BDP-a, stopa prirodnog prirasta i prosječno tjedno vrijeme rada izraženo u satima. Prema podacima iz tablice 1 analizirati će se u kakvom su odnosu BDP p.c. i HDI, a zemlje su poredane prema veličini BDP-a p.c.</w:t>
      </w:r>
    </w:p>
    <w:p w:rsidR="00E829CB" w:rsidRPr="00AE6563" w:rsidRDefault="00E829CB" w:rsidP="00E829CB">
      <w:pPr>
        <w:pStyle w:val="NoSpacing"/>
        <w:rPr>
          <w:lang w:val="de-AT"/>
        </w:rPr>
      </w:pPr>
    </w:p>
    <w:p w:rsidR="00AE6563" w:rsidRPr="00AE6563" w:rsidRDefault="00E829CB" w:rsidP="00AE6563">
      <w:pPr>
        <w:pStyle w:val="NoSpacing"/>
        <w:rPr>
          <w:rFonts w:cs="Times New Roman"/>
          <w:sz w:val="22"/>
          <w:szCs w:val="22"/>
        </w:rPr>
      </w:pPr>
      <w:r w:rsidRPr="00AC508F">
        <w:rPr>
          <w:rFonts w:cs="Times New Roman"/>
          <w:b/>
          <w:sz w:val="22"/>
          <w:szCs w:val="22"/>
          <w:lang w:val="de-AT"/>
        </w:rPr>
        <w:t xml:space="preserve">               </w:t>
      </w:r>
      <w:r w:rsidR="00AE6563" w:rsidRPr="00AE6563">
        <w:rPr>
          <w:rFonts w:cs="Times New Roman"/>
          <w:b/>
          <w:sz w:val="22"/>
          <w:szCs w:val="22"/>
        </w:rPr>
        <w:t>Tablica 1.</w:t>
      </w:r>
      <w:r w:rsidR="00AE6563" w:rsidRPr="00AE6563">
        <w:rPr>
          <w:rFonts w:cs="Times New Roman"/>
          <w:sz w:val="22"/>
          <w:szCs w:val="22"/>
        </w:rPr>
        <w:t xml:space="preserve"> Zemlje prema BDP-u p.c. i HDI-u.</w:t>
      </w:r>
    </w:p>
    <w:tbl>
      <w:tblPr>
        <w:tblW w:w="6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6"/>
        <w:gridCol w:w="2360"/>
        <w:gridCol w:w="1444"/>
      </w:tblGrid>
      <w:tr w:rsidR="00AE6563" w:rsidRPr="00AE6563" w:rsidTr="00AE6563">
        <w:trPr>
          <w:trHeight w:val="385"/>
          <w:jc w:val="center"/>
        </w:trPr>
        <w:tc>
          <w:tcPr>
            <w:tcW w:w="308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AE6563" w:rsidRDefault="00AE6563" w:rsidP="00AE6563">
            <w:pPr>
              <w:pStyle w:val="NoSpacing"/>
              <w:jc w:val="center"/>
              <w:rPr>
                <w:rFonts w:cs="Times New Roman"/>
                <w:b/>
                <w:bCs/>
                <w:color w:val="000000"/>
                <w:sz w:val="22"/>
                <w:szCs w:val="22"/>
                <w:lang w:val="en-US"/>
              </w:rPr>
            </w:pPr>
            <w:r w:rsidRPr="00AE6563">
              <w:rPr>
                <w:rFonts w:cs="Times New Roman"/>
                <w:b/>
                <w:bCs/>
                <w:sz w:val="22"/>
                <w:szCs w:val="22"/>
                <w:lang w:val="en-US"/>
              </w:rPr>
              <w:t>Zemlja</w:t>
            </w:r>
          </w:p>
        </w:tc>
        <w:tc>
          <w:tcPr>
            <w:tcW w:w="23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AE6563" w:rsidRDefault="00AE6563" w:rsidP="00AE6563">
            <w:pPr>
              <w:pStyle w:val="NoSpacing"/>
              <w:jc w:val="center"/>
              <w:rPr>
                <w:rFonts w:cs="Times New Roman"/>
                <w:b/>
                <w:bCs/>
                <w:color w:val="000000"/>
                <w:sz w:val="22"/>
                <w:szCs w:val="22"/>
                <w:lang w:val="en-US"/>
              </w:rPr>
            </w:pPr>
            <w:r w:rsidRPr="00AE6563">
              <w:rPr>
                <w:rFonts w:cs="Times New Roman"/>
                <w:b/>
                <w:bCs/>
                <w:sz w:val="22"/>
                <w:szCs w:val="22"/>
                <w:lang w:val="en-US"/>
              </w:rPr>
              <w:t>BDP p.c.</w:t>
            </w:r>
          </w:p>
        </w:tc>
        <w:tc>
          <w:tcPr>
            <w:tcW w:w="144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AE6563" w:rsidRDefault="00AE6563" w:rsidP="00AE6563">
            <w:pPr>
              <w:pStyle w:val="NoSpacing"/>
              <w:jc w:val="center"/>
              <w:rPr>
                <w:rFonts w:cs="Times New Roman"/>
                <w:b/>
                <w:bCs/>
                <w:color w:val="000000"/>
                <w:sz w:val="22"/>
                <w:szCs w:val="22"/>
                <w:lang w:val="en-US"/>
              </w:rPr>
            </w:pPr>
            <w:r w:rsidRPr="00AE6563">
              <w:rPr>
                <w:rFonts w:cs="Times New Roman"/>
                <w:b/>
                <w:bCs/>
                <w:sz w:val="22"/>
                <w:szCs w:val="22"/>
                <w:lang w:val="en-US"/>
              </w:rPr>
              <w:t>HDI</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Luksemburg</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116664,30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0,892</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Norveška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97307,40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0,944</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Katar</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96732,40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0,850</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Švircarska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85597,30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0,930</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Australija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61925,50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0,935</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Danska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60707,20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0,923</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Švedska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58938,80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0,907</w:t>
            </w:r>
          </w:p>
        </w:tc>
      </w:tr>
      <w:tr w:rsidR="00AE6563" w:rsidRPr="00AE6563" w:rsidTr="00AE6563">
        <w:trPr>
          <w:trHeight w:val="271"/>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Sjedinjenje Američke Države</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54629,50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0,915</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Irska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54374,40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0,916</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Nizozemska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52172,20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0,922</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Austrija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51190,80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0,885</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Kanada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50235,40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0,913</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Finska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49823,70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0,883</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Njemačka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47821,90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0,916</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Belgija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47352,90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0,890</w:t>
            </w:r>
          </w:p>
        </w:tc>
      </w:tr>
      <w:tr w:rsidR="00AE6563" w:rsidRPr="00AE6563" w:rsidTr="00AE6563">
        <w:trPr>
          <w:trHeight w:val="319"/>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rPr>
              <w:t>Ujedinjeno</w:t>
            </w:r>
            <w:r w:rsidRPr="00AD42F2">
              <w:rPr>
                <w:rFonts w:cs="Times New Roman"/>
                <w:sz w:val="22"/>
                <w:szCs w:val="22"/>
                <w:lang w:val="en-US"/>
              </w:rPr>
              <w:t xml:space="preserve"> Kraljevstvo</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46332,00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0,907</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Francuska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42732,60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0,888</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Izrael</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37208,00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0,894</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Japan</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36194,40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0,891</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Italija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34908,50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0,873</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Slovenija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30824,00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0,880</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Španjolska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29767,40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0,876</w:t>
            </w:r>
          </w:p>
        </w:tc>
      </w:tr>
      <w:tr w:rsidR="00AE6563" w:rsidRPr="00AE6563" w:rsidTr="00AE6563">
        <w:trPr>
          <w:trHeight w:val="281"/>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 xml:space="preserve">Ujedinjeni </w:t>
            </w:r>
            <w:r w:rsidRPr="00AD42F2">
              <w:rPr>
                <w:rFonts w:cs="Times New Roman"/>
                <w:sz w:val="22"/>
                <w:szCs w:val="22"/>
              </w:rPr>
              <w:t>Arapski</w:t>
            </w:r>
            <w:r w:rsidRPr="00AD42F2">
              <w:rPr>
                <w:rFonts w:cs="Times New Roman"/>
                <w:sz w:val="22"/>
                <w:szCs w:val="22"/>
                <w:lang w:val="en-US"/>
              </w:rPr>
              <w:t xml:space="preserve"> Emirati</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27989,30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0,840</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Grčka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21498,40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0,865</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Češka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19529,80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0,870</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Čile</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14528,30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0,832</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Hrvatska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13475,30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0,818</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Rusija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12735,90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0,798</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Argentina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12509,50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0,836</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Brazil</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11384,40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0,755</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Turska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10515,00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0,761</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Meksiko</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10325,60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0,756</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Kolumbija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7903,90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0,720</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Portugal</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7885,40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0,830</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Kina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7590,00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0,727</w:t>
            </w:r>
          </w:p>
        </w:tc>
      </w:tr>
      <w:tr w:rsidR="00AE6563" w:rsidRPr="00AE6563" w:rsidTr="00AE6563">
        <w:trPr>
          <w:trHeight w:val="295"/>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Dominikanska Republika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6163,60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0,715</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Tajland</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5977,40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0,726</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Alžir</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5484,10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0,736</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lastRenderedPageBreak/>
              <w:t>Paragvaj</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4712,80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0,679</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Albanija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4564,40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0,733</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Tunis</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4420,70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0,721</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Mongolija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4129,40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0,578</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Egipat</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3198,70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0,690</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Bolivija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3124,10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0,662</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Bugarska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2377,30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0,780</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Vijetnam</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2052,30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0,666</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Rumunjska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1650,70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0,790</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Gana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1441,60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0,579</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Nepal</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701,70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0,548</w:t>
            </w:r>
          </w:p>
        </w:tc>
      </w:tr>
      <w:tr w:rsidR="00AE6563" w:rsidRPr="00AE6563" w:rsidTr="00AE6563">
        <w:trPr>
          <w:trHeight w:val="307"/>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Indija</w:t>
            </w:r>
          </w:p>
        </w:tc>
        <w:tc>
          <w:tcPr>
            <w:tcW w:w="2360"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375,20</w:t>
            </w:r>
          </w:p>
        </w:tc>
        <w:tc>
          <w:tcPr>
            <w:tcW w:w="1444" w:type="dxa"/>
            <w:tcBorders>
              <w:top w:val="single" w:sz="4" w:space="0" w:color="auto"/>
              <w:left w:val="single" w:sz="4" w:space="0" w:color="auto"/>
              <w:bottom w:val="single" w:sz="4" w:space="0" w:color="auto"/>
              <w:right w:val="single" w:sz="4" w:space="0" w:color="auto"/>
            </w:tcBorders>
            <w:vAlign w:val="center"/>
            <w:hideMark/>
          </w:tcPr>
          <w:p w:rsidR="00AE6563" w:rsidRPr="00AE6563" w:rsidRDefault="00AE6563" w:rsidP="00AE6563">
            <w:pPr>
              <w:pStyle w:val="NoSpacing"/>
              <w:jc w:val="right"/>
              <w:rPr>
                <w:rFonts w:cs="Times New Roman"/>
                <w:color w:val="000000"/>
                <w:sz w:val="22"/>
                <w:szCs w:val="22"/>
                <w:lang w:val="en-US"/>
              </w:rPr>
            </w:pPr>
            <w:r w:rsidRPr="00AE6563">
              <w:rPr>
                <w:rFonts w:cs="Times New Roman"/>
                <w:sz w:val="22"/>
                <w:szCs w:val="22"/>
                <w:lang w:val="en-US"/>
              </w:rPr>
              <w:t>0,610</w:t>
            </w:r>
          </w:p>
        </w:tc>
      </w:tr>
    </w:tbl>
    <w:p w:rsidR="00AE6563" w:rsidRPr="00AE6563" w:rsidRDefault="006C31B1" w:rsidP="00AE6563">
      <w:pPr>
        <w:pStyle w:val="NoSpacing"/>
        <w:rPr>
          <w:noProof/>
          <w:color w:val="000000"/>
          <w:sz w:val="20"/>
          <w:szCs w:val="20"/>
          <w:lang w:val="hr-HR"/>
        </w:rPr>
      </w:pPr>
      <w:r>
        <w:rPr>
          <w:rFonts w:cs="Times New Roman"/>
          <w:sz w:val="20"/>
          <w:szCs w:val="20"/>
        </w:rPr>
        <w:t>I</w:t>
      </w:r>
      <w:r w:rsidR="00AE6563" w:rsidRPr="00AE6563">
        <w:rPr>
          <w:rFonts w:cs="Times New Roman"/>
          <w:sz w:val="20"/>
          <w:szCs w:val="20"/>
        </w:rPr>
        <w:t>zvor: World Bank, Human Development Report</w:t>
      </w:r>
      <w:r w:rsidR="00AE6563" w:rsidRPr="00AE6563">
        <w:rPr>
          <w:sz w:val="20"/>
          <w:szCs w:val="20"/>
        </w:rPr>
        <w:t>)</w:t>
      </w:r>
    </w:p>
    <w:p w:rsidR="00AE6563" w:rsidRDefault="00AE6563" w:rsidP="00AE6563">
      <w:pPr>
        <w:pStyle w:val="NoSpacing"/>
      </w:pPr>
    </w:p>
    <w:p w:rsidR="00AE6563" w:rsidRDefault="00AE6563" w:rsidP="00AE6563">
      <w:pPr>
        <w:pStyle w:val="NoSpacing"/>
      </w:pPr>
      <w:r>
        <w:tab/>
        <w:t>Prema podacima iz tablice 1. može se vidjeti kako prvih 17 zemalja pripadaju u skupinu ekonomskih lidera jer imaju najveće prosječne vrijednosti BDP-a p.c. i HDI-a. Prosječna vrijednost HDI-a u grupi zemalja koje su ekonomski lideri iznosi 0,907. Ta grupa zemalja ima najviše vrijednosti BDP-a p.c. koje se nalaze u rasponu od 116 664 američkih dolara koje ima Luksemburg do 42 732 američka dolara koje ima Francuska. Drugih 15 zemalja pripadaju u skupinu srednje razvijenih zemalja gdje u prosjeku imaju vrijednost HDI-a 0,836 te imaju BDP p.c. između 37 208 američkih dolara (Izrael) i 10 325 američkih dolara (Meksiko). Preostalih 18 zemalja pripadaju u skupinu nerazvijenih zemalja sa niskim prosječnih BDP-om p.c. koji varira od 7 903 američka dolara (Kolumbija) i 375 američka dolara (Indija) i HDI-om koji u prosjeku ima vrijednost od 0,694. Prema tablici 1 vidi se kako se prosječna vrijednost HDI-a smanjuje s time kako se smanjuje prosječna vrijednost BDP-a p.c.</w:t>
      </w:r>
    </w:p>
    <w:p w:rsidR="00AE6563" w:rsidRDefault="00AE6563" w:rsidP="00E829CB">
      <w:pPr>
        <w:pStyle w:val="NoSpacing"/>
      </w:pPr>
    </w:p>
    <w:p w:rsidR="00AE6563" w:rsidRPr="00E829CB" w:rsidRDefault="00E829CB" w:rsidP="00AE6563">
      <w:pPr>
        <w:pStyle w:val="NoSpacing"/>
        <w:rPr>
          <w:rFonts w:cs="Times New Roman"/>
          <w:sz w:val="22"/>
          <w:szCs w:val="22"/>
        </w:rPr>
      </w:pPr>
      <w:r>
        <w:rPr>
          <w:rFonts w:cs="Times New Roman"/>
          <w:b/>
          <w:sz w:val="22"/>
          <w:szCs w:val="22"/>
        </w:rPr>
        <w:t xml:space="preserve">          </w:t>
      </w:r>
      <w:r w:rsidR="00AE6563" w:rsidRPr="00E829CB">
        <w:rPr>
          <w:rFonts w:cs="Times New Roman"/>
          <w:b/>
          <w:sz w:val="22"/>
          <w:szCs w:val="22"/>
        </w:rPr>
        <w:t>Tablica 2.</w:t>
      </w:r>
      <w:r w:rsidR="00AE6563" w:rsidRPr="00E829CB">
        <w:rPr>
          <w:rFonts w:cs="Times New Roman"/>
          <w:sz w:val="22"/>
          <w:szCs w:val="22"/>
        </w:rPr>
        <w:t xml:space="preserve"> Zemlje prema HDI-u i stopi nezaposlenosti</w:t>
      </w:r>
    </w:p>
    <w:tbl>
      <w:tblPr>
        <w:tblW w:w="7425" w:type="dxa"/>
        <w:jc w:val="center"/>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41"/>
        <w:gridCol w:w="1629"/>
        <w:gridCol w:w="2355"/>
      </w:tblGrid>
      <w:tr w:rsidR="00AE6563" w:rsidRPr="00E829CB" w:rsidTr="00E829CB">
        <w:trPr>
          <w:trHeight w:val="486"/>
          <w:jc w:val="center"/>
        </w:trPr>
        <w:tc>
          <w:tcPr>
            <w:tcW w:w="344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829CB" w:rsidRDefault="00AE6563" w:rsidP="00E829CB">
            <w:pPr>
              <w:pStyle w:val="NoSpacing"/>
              <w:jc w:val="center"/>
              <w:rPr>
                <w:rFonts w:cs="Times New Roman"/>
                <w:b/>
                <w:bCs/>
                <w:color w:val="000000"/>
                <w:sz w:val="22"/>
                <w:szCs w:val="22"/>
                <w:lang w:val="en-US"/>
              </w:rPr>
            </w:pPr>
            <w:r w:rsidRPr="00E829CB">
              <w:rPr>
                <w:rFonts w:cs="Times New Roman"/>
                <w:b/>
                <w:bCs/>
                <w:sz w:val="22"/>
                <w:szCs w:val="22"/>
                <w:lang w:val="en-US"/>
              </w:rPr>
              <w:t>Zemlja</w:t>
            </w:r>
          </w:p>
        </w:tc>
        <w:tc>
          <w:tcPr>
            <w:tcW w:w="162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829CB" w:rsidRDefault="00AE6563" w:rsidP="00E829CB">
            <w:pPr>
              <w:pStyle w:val="NoSpacing"/>
              <w:jc w:val="center"/>
              <w:rPr>
                <w:rFonts w:cs="Times New Roman"/>
                <w:b/>
                <w:bCs/>
                <w:color w:val="000000"/>
                <w:sz w:val="22"/>
                <w:szCs w:val="22"/>
                <w:lang w:val="en-US"/>
              </w:rPr>
            </w:pPr>
            <w:r w:rsidRPr="00E829CB">
              <w:rPr>
                <w:rFonts w:cs="Times New Roman"/>
                <w:b/>
                <w:bCs/>
                <w:sz w:val="22"/>
                <w:szCs w:val="22"/>
                <w:lang w:val="en-US"/>
              </w:rPr>
              <w:t>HDI</w:t>
            </w:r>
          </w:p>
        </w:tc>
        <w:tc>
          <w:tcPr>
            <w:tcW w:w="235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829CB" w:rsidRDefault="00E829CB" w:rsidP="00E829CB">
            <w:pPr>
              <w:pStyle w:val="NoSpacing"/>
              <w:jc w:val="center"/>
              <w:rPr>
                <w:rFonts w:cs="Times New Roman"/>
                <w:b/>
                <w:bCs/>
                <w:color w:val="000000"/>
                <w:sz w:val="22"/>
                <w:szCs w:val="22"/>
                <w:lang w:val="en-US"/>
              </w:rPr>
            </w:pPr>
            <w:r>
              <w:rPr>
                <w:rFonts w:cs="Times New Roman"/>
                <w:b/>
                <w:bCs/>
                <w:sz w:val="22"/>
                <w:szCs w:val="22"/>
                <w:lang w:val="en-US"/>
              </w:rPr>
              <w:t>S</w:t>
            </w:r>
            <w:r w:rsidR="00AE6563" w:rsidRPr="00E829CB">
              <w:rPr>
                <w:rFonts w:cs="Times New Roman"/>
                <w:b/>
                <w:bCs/>
                <w:sz w:val="22"/>
                <w:szCs w:val="22"/>
                <w:lang w:val="en-US"/>
              </w:rPr>
              <w:t>topa nezaposlenosti</w:t>
            </w:r>
          </w:p>
        </w:tc>
      </w:tr>
      <w:tr w:rsidR="00AE6563" w:rsidRPr="00E829CB" w:rsidTr="00AE6563">
        <w:trPr>
          <w:trHeight w:val="270"/>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Luksemburg</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0,892</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5,8</w:t>
            </w:r>
          </w:p>
        </w:tc>
      </w:tr>
      <w:tr w:rsidR="00AE6563" w:rsidRPr="00E829CB" w:rsidTr="00AE6563">
        <w:trPr>
          <w:trHeight w:val="115"/>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Norveška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0,944</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3,5</w:t>
            </w:r>
          </w:p>
        </w:tc>
      </w:tr>
      <w:tr w:rsidR="00AE6563" w:rsidRPr="00E829CB" w:rsidTr="00AE6563">
        <w:trPr>
          <w:trHeight w:val="119"/>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Katar</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0,850</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0,3</w:t>
            </w:r>
          </w:p>
        </w:tc>
      </w:tr>
      <w:tr w:rsidR="00AE6563" w:rsidRPr="00E829CB" w:rsidTr="00AE6563">
        <w:trPr>
          <w:trHeight w:val="7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Švircarska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0,930</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4,4</w:t>
            </w:r>
          </w:p>
        </w:tc>
      </w:tr>
      <w:tr w:rsidR="00AE6563" w:rsidRPr="00E829CB" w:rsidTr="00AE6563">
        <w:trPr>
          <w:trHeight w:val="7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Australija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0,935</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5,7</w:t>
            </w:r>
          </w:p>
        </w:tc>
      </w:tr>
      <w:tr w:rsidR="00AE6563" w:rsidRPr="00E829CB" w:rsidTr="00AE6563">
        <w:trPr>
          <w:trHeight w:val="7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Danska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0,923</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7,0</w:t>
            </w:r>
          </w:p>
        </w:tc>
      </w:tr>
      <w:tr w:rsidR="00AE6563" w:rsidRPr="00E829CB" w:rsidTr="00AE6563">
        <w:trPr>
          <w:trHeight w:val="7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Švedska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0,907</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8,1</w:t>
            </w:r>
          </w:p>
        </w:tc>
      </w:tr>
      <w:tr w:rsidR="00AE6563" w:rsidRPr="00E829CB" w:rsidTr="00AE6563">
        <w:trPr>
          <w:trHeight w:val="7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Sjedinjenje Američke Države</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0,915</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7,4</w:t>
            </w:r>
          </w:p>
        </w:tc>
      </w:tr>
      <w:tr w:rsidR="00AE6563" w:rsidRPr="00E829CB" w:rsidTr="00AE6563">
        <w:trPr>
          <w:trHeight w:val="7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Irska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0,916</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13,1</w:t>
            </w:r>
          </w:p>
        </w:tc>
      </w:tr>
      <w:tr w:rsidR="00AE6563" w:rsidRPr="00E829CB" w:rsidTr="00AE6563">
        <w:trPr>
          <w:trHeight w:val="105"/>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Nizozemska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0,922</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6,7</w:t>
            </w:r>
          </w:p>
        </w:tc>
      </w:tr>
      <w:tr w:rsidR="00AE6563" w:rsidRPr="00E829CB" w:rsidTr="00AE6563">
        <w:trPr>
          <w:trHeight w:val="7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Austrija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0,885</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4,9</w:t>
            </w:r>
          </w:p>
        </w:tc>
      </w:tr>
      <w:tr w:rsidR="00AE6563" w:rsidRPr="00E829CB" w:rsidTr="00AE6563">
        <w:trPr>
          <w:trHeight w:val="7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Kanada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0,913</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7,1</w:t>
            </w:r>
          </w:p>
        </w:tc>
      </w:tr>
      <w:tr w:rsidR="00AE6563" w:rsidRPr="00E829CB" w:rsidTr="00AE6563">
        <w:trPr>
          <w:trHeight w:val="89"/>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Finska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0,883</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8,2</w:t>
            </w:r>
          </w:p>
        </w:tc>
      </w:tr>
      <w:tr w:rsidR="00AE6563" w:rsidRPr="00E829CB" w:rsidTr="00AE6563">
        <w:trPr>
          <w:trHeight w:val="235"/>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Njemačka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0,916</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5,3</w:t>
            </w:r>
          </w:p>
        </w:tc>
      </w:tr>
      <w:tr w:rsidR="00AE6563" w:rsidRPr="00E829CB" w:rsidTr="00AE6563">
        <w:trPr>
          <w:trHeight w:val="7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Belgija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0,890</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8,4</w:t>
            </w:r>
          </w:p>
        </w:tc>
      </w:tr>
      <w:tr w:rsidR="00AE6563" w:rsidRPr="00E829CB" w:rsidTr="00AE6563">
        <w:trPr>
          <w:trHeight w:val="7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Ujedinjeno Kraljevstvo</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0,907</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7,5</w:t>
            </w:r>
          </w:p>
        </w:tc>
      </w:tr>
      <w:tr w:rsidR="00AE6563" w:rsidRPr="00E829CB" w:rsidTr="00AE6563">
        <w:trPr>
          <w:trHeight w:val="7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lastRenderedPageBreak/>
              <w:t>Francuska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0,888</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10,4</w:t>
            </w:r>
          </w:p>
        </w:tc>
      </w:tr>
      <w:tr w:rsidR="00AE6563" w:rsidRPr="00E829CB" w:rsidTr="00AE6563">
        <w:trPr>
          <w:trHeight w:val="82"/>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Izrael</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0,894</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6,3</w:t>
            </w:r>
          </w:p>
        </w:tc>
      </w:tr>
      <w:tr w:rsidR="00AE6563" w:rsidRPr="00E829CB" w:rsidTr="00AE6563">
        <w:trPr>
          <w:trHeight w:val="7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Japan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0,891</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4,0</w:t>
            </w:r>
          </w:p>
        </w:tc>
      </w:tr>
      <w:tr w:rsidR="00AE6563" w:rsidRPr="00E829CB" w:rsidTr="00AE6563">
        <w:trPr>
          <w:trHeight w:val="90"/>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Italija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0,873</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12,2</w:t>
            </w:r>
          </w:p>
        </w:tc>
      </w:tr>
      <w:tr w:rsidR="00AE6563" w:rsidRPr="00E829CB" w:rsidTr="00AE6563">
        <w:trPr>
          <w:trHeight w:val="7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Slovenija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0,880</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9,5</w:t>
            </w:r>
          </w:p>
        </w:tc>
      </w:tr>
      <w:tr w:rsidR="00AE6563" w:rsidRPr="00E829CB" w:rsidTr="00AE6563">
        <w:trPr>
          <w:trHeight w:val="83"/>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Španjolska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0,876</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26,3</w:t>
            </w:r>
          </w:p>
        </w:tc>
      </w:tr>
      <w:tr w:rsidR="00AE6563" w:rsidRPr="00E829CB" w:rsidTr="00AE6563">
        <w:trPr>
          <w:trHeight w:val="371"/>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Ujedinjeni Arapski Emirati</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0,840</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3,6</w:t>
            </w:r>
          </w:p>
        </w:tc>
      </w:tr>
      <w:tr w:rsidR="00AE6563" w:rsidRPr="00E829CB" w:rsidTr="00AE6563">
        <w:trPr>
          <w:trHeight w:val="121"/>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Grčka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0,865</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27,2</w:t>
            </w:r>
          </w:p>
        </w:tc>
      </w:tr>
      <w:tr w:rsidR="00AE6563" w:rsidRPr="00E829CB" w:rsidTr="00AE6563">
        <w:trPr>
          <w:trHeight w:val="268"/>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Češka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0,870</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7,0</w:t>
            </w:r>
          </w:p>
        </w:tc>
      </w:tr>
      <w:tr w:rsidR="00AE6563" w:rsidRPr="00E829CB" w:rsidTr="00AE6563">
        <w:trPr>
          <w:trHeight w:val="25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Čile</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0,832</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6,0</w:t>
            </w:r>
          </w:p>
        </w:tc>
      </w:tr>
      <w:tr w:rsidR="00AE6563" w:rsidRPr="00E829CB" w:rsidTr="00AE6563">
        <w:trPr>
          <w:trHeight w:val="120"/>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Hrvatska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0,818</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17,3</w:t>
            </w:r>
          </w:p>
        </w:tc>
      </w:tr>
      <w:tr w:rsidR="00AE6563" w:rsidRPr="00E829CB" w:rsidTr="00AE6563">
        <w:trPr>
          <w:trHeight w:val="7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Rusija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0,798</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5,5</w:t>
            </w:r>
          </w:p>
        </w:tc>
      </w:tr>
      <w:tr w:rsidR="00AE6563" w:rsidRPr="00E829CB" w:rsidTr="00AE6563">
        <w:trPr>
          <w:trHeight w:val="242"/>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Argentina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0,836</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7,1</w:t>
            </w:r>
          </w:p>
        </w:tc>
      </w:tr>
      <w:tr w:rsidR="00AE6563" w:rsidRPr="00E829CB" w:rsidTr="00AE6563">
        <w:trPr>
          <w:trHeight w:val="103"/>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Brazil</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0,755</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6,5</w:t>
            </w:r>
          </w:p>
        </w:tc>
      </w:tr>
      <w:tr w:rsidR="00AE6563" w:rsidRPr="00E829CB" w:rsidTr="00AE6563">
        <w:trPr>
          <w:trHeight w:val="94"/>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Turska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0,761</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8,7</w:t>
            </w:r>
          </w:p>
        </w:tc>
      </w:tr>
      <w:tr w:rsidR="00AE6563" w:rsidRPr="00E829CB" w:rsidTr="00AE6563">
        <w:trPr>
          <w:trHeight w:val="9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Meksiko</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0,756</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4,9</w:t>
            </w:r>
          </w:p>
        </w:tc>
      </w:tr>
      <w:tr w:rsidR="00AE6563" w:rsidRPr="00E829CB" w:rsidTr="00AE6563">
        <w:trPr>
          <w:trHeight w:val="230"/>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Kolumbija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0,720</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9,6</w:t>
            </w:r>
          </w:p>
        </w:tc>
      </w:tr>
      <w:tr w:rsidR="00AE6563" w:rsidRPr="00E829CB" w:rsidTr="00AE6563">
        <w:trPr>
          <w:trHeight w:val="233"/>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Portugal</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0,830</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14,2</w:t>
            </w:r>
          </w:p>
        </w:tc>
      </w:tr>
      <w:tr w:rsidR="00AE6563" w:rsidRPr="00E829CB" w:rsidTr="00AE6563">
        <w:trPr>
          <w:trHeight w:val="126"/>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Kina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0,727</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4,6</w:t>
            </w:r>
          </w:p>
        </w:tc>
      </w:tr>
      <w:tr w:rsidR="00AE6563" w:rsidRPr="00E829CB" w:rsidTr="00AE6563">
        <w:trPr>
          <w:trHeight w:val="414"/>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Dominikanska Republika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0,715</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15,0</w:t>
            </w:r>
          </w:p>
        </w:tc>
      </w:tr>
      <w:tr w:rsidR="00AE6563" w:rsidRPr="00E829CB" w:rsidTr="00AE6563">
        <w:trPr>
          <w:trHeight w:val="7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Tajland</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0,726</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0,7</w:t>
            </w:r>
          </w:p>
        </w:tc>
      </w:tr>
      <w:tr w:rsidR="00AE6563" w:rsidRPr="00E829CB" w:rsidTr="00AE6563">
        <w:trPr>
          <w:trHeight w:val="12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Alžir</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0,736</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9,8</w:t>
            </w:r>
          </w:p>
        </w:tc>
      </w:tr>
      <w:tr w:rsidR="00AE6563" w:rsidRPr="00E829CB" w:rsidTr="00AE6563">
        <w:trPr>
          <w:trHeight w:val="130"/>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Paragvaj</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0,679</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5,0</w:t>
            </w:r>
          </w:p>
        </w:tc>
      </w:tr>
      <w:tr w:rsidR="00AE6563" w:rsidRPr="00E829CB" w:rsidTr="00AE6563">
        <w:trPr>
          <w:trHeight w:val="133"/>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Albanija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0,733</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16,0</w:t>
            </w:r>
          </w:p>
        </w:tc>
      </w:tr>
      <w:tr w:rsidR="00AE6563" w:rsidRPr="00E829CB" w:rsidTr="00AE6563">
        <w:trPr>
          <w:trHeight w:val="123"/>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Tunis</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0,721</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13,3</w:t>
            </w:r>
          </w:p>
        </w:tc>
      </w:tr>
      <w:tr w:rsidR="00AE6563" w:rsidRPr="00E829CB" w:rsidTr="00AE6563">
        <w:trPr>
          <w:trHeight w:val="127"/>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Mongolija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0,578</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5,0</w:t>
            </w:r>
          </w:p>
        </w:tc>
      </w:tr>
      <w:tr w:rsidR="00AE6563" w:rsidRPr="00E829CB" w:rsidTr="00AE6563">
        <w:trPr>
          <w:trHeight w:val="103"/>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Egipat</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0,690</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13,2</w:t>
            </w:r>
          </w:p>
        </w:tc>
      </w:tr>
      <w:tr w:rsidR="00AE6563" w:rsidRPr="00E829CB" w:rsidTr="00AE6563">
        <w:trPr>
          <w:trHeight w:val="108"/>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Bolivija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0,662</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2,6</w:t>
            </w:r>
          </w:p>
        </w:tc>
      </w:tr>
      <w:tr w:rsidR="00AE6563" w:rsidRPr="00E829CB" w:rsidTr="00AE6563">
        <w:trPr>
          <w:trHeight w:val="253"/>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Bugarska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0,780</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11,6</w:t>
            </w:r>
          </w:p>
        </w:tc>
      </w:tr>
      <w:tr w:rsidR="00AE6563" w:rsidRPr="00E829CB" w:rsidTr="00AE6563">
        <w:trPr>
          <w:trHeight w:val="243"/>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Vijetnam</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0,666</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2,2</w:t>
            </w:r>
          </w:p>
        </w:tc>
      </w:tr>
      <w:tr w:rsidR="00AE6563" w:rsidRPr="00E829CB" w:rsidTr="00AE6563">
        <w:trPr>
          <w:trHeight w:val="105"/>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Rumunjska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0,790</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7,0</w:t>
            </w:r>
          </w:p>
        </w:tc>
      </w:tr>
      <w:tr w:rsidR="00AE6563" w:rsidRPr="00E829CB" w:rsidTr="00AE6563">
        <w:trPr>
          <w:trHeight w:val="251"/>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Gana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0,579</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1,8</w:t>
            </w:r>
          </w:p>
        </w:tc>
      </w:tr>
      <w:tr w:rsidR="00AE6563" w:rsidRPr="00E829CB" w:rsidTr="00AE6563">
        <w:trPr>
          <w:trHeight w:val="99"/>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Nepal</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0,548</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2,7</w:t>
            </w:r>
          </w:p>
        </w:tc>
      </w:tr>
      <w:tr w:rsidR="00AE6563" w:rsidRPr="00E829CB" w:rsidTr="00AE6563">
        <w:trPr>
          <w:trHeight w:val="104"/>
          <w:jc w:val="center"/>
        </w:trPr>
        <w:tc>
          <w:tcPr>
            <w:tcW w:w="3441" w:type="dxa"/>
            <w:tcBorders>
              <w:top w:val="single" w:sz="4" w:space="0" w:color="auto"/>
              <w:left w:val="single" w:sz="4" w:space="0" w:color="auto"/>
              <w:bottom w:val="single" w:sz="4" w:space="0" w:color="auto"/>
              <w:right w:val="single" w:sz="4" w:space="0" w:color="auto"/>
            </w:tcBorders>
            <w:vAlign w:val="center"/>
            <w:hideMark/>
          </w:tcPr>
          <w:p w:rsidR="00AE6563" w:rsidRPr="00AD42F2" w:rsidRDefault="00AE6563" w:rsidP="00AE6563">
            <w:pPr>
              <w:pStyle w:val="NoSpacing"/>
              <w:rPr>
                <w:rFonts w:cs="Times New Roman"/>
                <w:color w:val="000000"/>
                <w:sz w:val="22"/>
                <w:szCs w:val="22"/>
                <w:lang w:val="en-US"/>
              </w:rPr>
            </w:pPr>
            <w:r w:rsidRPr="00AD42F2">
              <w:rPr>
                <w:rFonts w:cs="Times New Roman"/>
                <w:sz w:val="22"/>
                <w:szCs w:val="22"/>
                <w:lang w:val="en-US"/>
              </w:rPr>
              <w:t>Indija</w:t>
            </w:r>
          </w:p>
        </w:tc>
        <w:tc>
          <w:tcPr>
            <w:tcW w:w="1629"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0,610</w:t>
            </w:r>
          </w:p>
        </w:tc>
        <w:tc>
          <w:tcPr>
            <w:tcW w:w="2355" w:type="dxa"/>
            <w:tcBorders>
              <w:top w:val="single" w:sz="4" w:space="0" w:color="auto"/>
              <w:left w:val="single" w:sz="4" w:space="0" w:color="auto"/>
              <w:bottom w:val="single" w:sz="4" w:space="0" w:color="auto"/>
              <w:right w:val="single" w:sz="4" w:space="0" w:color="auto"/>
            </w:tcBorders>
            <w:vAlign w:val="center"/>
            <w:hideMark/>
          </w:tcPr>
          <w:p w:rsidR="00AE6563" w:rsidRPr="00E829CB" w:rsidRDefault="00AE6563" w:rsidP="00E829CB">
            <w:pPr>
              <w:pStyle w:val="NoSpacing"/>
              <w:jc w:val="right"/>
              <w:rPr>
                <w:rFonts w:cs="Times New Roman"/>
                <w:color w:val="000000"/>
                <w:sz w:val="22"/>
                <w:szCs w:val="22"/>
                <w:lang w:val="en-US"/>
              </w:rPr>
            </w:pPr>
            <w:r w:rsidRPr="00E829CB">
              <w:rPr>
                <w:rFonts w:cs="Times New Roman"/>
                <w:sz w:val="22"/>
                <w:szCs w:val="22"/>
                <w:lang w:val="en-US"/>
              </w:rPr>
              <w:t>3,6</w:t>
            </w:r>
          </w:p>
        </w:tc>
      </w:tr>
    </w:tbl>
    <w:p w:rsidR="00AE6563" w:rsidRPr="00E829CB" w:rsidRDefault="006C31B1" w:rsidP="00AE6563">
      <w:pPr>
        <w:pStyle w:val="NoSpacing"/>
        <w:rPr>
          <w:rFonts w:cs="Times New Roman"/>
          <w:noProof/>
          <w:color w:val="000000"/>
          <w:sz w:val="20"/>
          <w:szCs w:val="20"/>
          <w:lang w:val="hr-HR"/>
        </w:rPr>
      </w:pPr>
      <w:r>
        <w:rPr>
          <w:rFonts w:cs="Times New Roman"/>
          <w:sz w:val="20"/>
          <w:szCs w:val="20"/>
        </w:rPr>
        <w:t>I</w:t>
      </w:r>
      <w:r w:rsidR="00AE6563" w:rsidRPr="00E829CB">
        <w:rPr>
          <w:rFonts w:cs="Times New Roman"/>
          <w:sz w:val="20"/>
          <w:szCs w:val="20"/>
        </w:rPr>
        <w:t>zvor: World Bank, In</w:t>
      </w:r>
      <w:r>
        <w:rPr>
          <w:rFonts w:cs="Times New Roman"/>
          <w:sz w:val="20"/>
          <w:szCs w:val="20"/>
        </w:rPr>
        <w:t>ternational Labour Organization</w:t>
      </w:r>
    </w:p>
    <w:p w:rsidR="00AE6563" w:rsidRPr="00E829CB" w:rsidRDefault="00AE6563" w:rsidP="00AE6563">
      <w:pPr>
        <w:pStyle w:val="NoSpacing"/>
        <w:rPr>
          <w:rFonts w:cs="Times New Roman"/>
          <w:sz w:val="22"/>
          <w:szCs w:val="22"/>
        </w:rPr>
      </w:pPr>
    </w:p>
    <w:p w:rsidR="00AE6563" w:rsidRDefault="00AE6563" w:rsidP="00AE6563">
      <w:pPr>
        <w:pStyle w:val="NoSpacing"/>
      </w:pPr>
      <w:r>
        <w:tab/>
        <w:t>Prema podacima iz tablice 2 može se primjetiti kako skupina zemalja koje su ekonomski lideri imaju najviši prosječni HDI i ujedno imaju i najnižu prosječnu stopu nezaposlenosti koja iznosi 6,69</w:t>
      </w:r>
      <w:r w:rsidR="00987BB5">
        <w:t xml:space="preserve"> </w:t>
      </w:r>
      <w:r>
        <w:t xml:space="preserve">%. Skupina srednje razvijenih zemalja ima prosječnu vrijednost HDI-a i ima prosječnu stopu nezaposlenosti koja iznosi 10,1%. Skupina zemalja koje su nerazvijene ili slabo razvijene imaju najnižu vrijednost HDI-a i imaju prosječnu stopu nezaposlenosti koja iznosi 7,7%. Skupina nerazvijenih ili slabo razvijenih zemalja ima nižu stopu nezaposlenosti nego srednje razvijene zemlje iz razloga što se u tim zemljama prakticira dječji rad. Primjerice Tajland ima stopu nezaposlenosti samo 0,7%, Gana ima 1,8%, Vijetnam 2,2% itd. Te su zemlje unatoč niskoj stopi nezaposlenosti jedne od nerazvijenih zemalja iz razloga što su stopa pohađanja škole i naposljetku razina obrazovanja u prosjeku niže zbog dječjeg rada te se umjesto škole </w:t>
      </w:r>
      <w:r>
        <w:lastRenderedPageBreak/>
        <w:t>djeca okreću radu, što smanjuje cijenu rada, dodatno pogoršava životni standard i stvara začarani krug iz kojeg se teško izvući. Također zemlje koje imaju manju stopu nezaposlenosti imaju veći HDI i imaju u prosjeku veći BDP p.c., stoga se može zaključiti kako zemlje koje imaju veći BDP p.c. imaju manju stopu nezaposlenosti, osim grupa nerazvijenih zemlja koje prakticiraju dječji rad i imaju nižu prosječnu stopu nezaposlenosti, nego li srednje razvijene zemlje.</w:t>
      </w:r>
    </w:p>
    <w:p w:rsidR="00EC7605" w:rsidRDefault="00EC7605" w:rsidP="00AE6563">
      <w:pPr>
        <w:pStyle w:val="NoSpacing"/>
      </w:pPr>
    </w:p>
    <w:p w:rsidR="00AE6563" w:rsidRPr="00EC7605" w:rsidRDefault="00AE6563" w:rsidP="00E829CB">
      <w:pPr>
        <w:pStyle w:val="NoSpacing"/>
        <w:rPr>
          <w:sz w:val="22"/>
          <w:szCs w:val="22"/>
        </w:rPr>
      </w:pPr>
      <w:r w:rsidRPr="00EC7605">
        <w:rPr>
          <w:b/>
          <w:sz w:val="22"/>
          <w:szCs w:val="22"/>
        </w:rPr>
        <w:t>Tablica 3.</w:t>
      </w:r>
      <w:r w:rsidRPr="00EC7605">
        <w:rPr>
          <w:sz w:val="22"/>
          <w:szCs w:val="22"/>
        </w:rPr>
        <w:t xml:space="preserve"> Zemlje prema BDP-u p.c., prosječnoj mjesečnoj plaći i postotku od BDP-a za obrazovanje</w:t>
      </w:r>
    </w:p>
    <w:tbl>
      <w:tblPr>
        <w:tblW w:w="8853" w:type="dxa"/>
        <w:jc w:val="center"/>
        <w:tblInd w:w="-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45"/>
        <w:gridCol w:w="1333"/>
        <w:gridCol w:w="2122"/>
        <w:gridCol w:w="2153"/>
      </w:tblGrid>
      <w:tr w:rsidR="00AE6563" w:rsidRPr="00EC7605" w:rsidTr="00EC7605">
        <w:trPr>
          <w:trHeight w:val="1006"/>
          <w:jc w:val="center"/>
        </w:trPr>
        <w:tc>
          <w:tcPr>
            <w:tcW w:w="324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987BB5">
            <w:pPr>
              <w:pStyle w:val="NoSpacing"/>
              <w:jc w:val="center"/>
              <w:rPr>
                <w:b/>
                <w:bCs/>
                <w:color w:val="000000"/>
                <w:sz w:val="22"/>
                <w:szCs w:val="22"/>
                <w:lang w:val="en-US"/>
              </w:rPr>
            </w:pPr>
            <w:r w:rsidRPr="00EC7605">
              <w:rPr>
                <w:b/>
                <w:bCs/>
                <w:sz w:val="22"/>
                <w:szCs w:val="22"/>
                <w:lang w:val="en-US"/>
              </w:rPr>
              <w:t>Zemlja</w:t>
            </w:r>
          </w:p>
        </w:tc>
        <w:tc>
          <w:tcPr>
            <w:tcW w:w="133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987BB5">
            <w:pPr>
              <w:pStyle w:val="NoSpacing"/>
              <w:jc w:val="center"/>
              <w:rPr>
                <w:b/>
                <w:bCs/>
                <w:color w:val="000000"/>
                <w:sz w:val="22"/>
                <w:szCs w:val="22"/>
                <w:lang w:val="en-US"/>
              </w:rPr>
            </w:pPr>
            <w:r w:rsidRPr="00EC7605">
              <w:rPr>
                <w:b/>
                <w:bCs/>
                <w:sz w:val="22"/>
                <w:szCs w:val="22"/>
                <w:lang w:val="en-US"/>
              </w:rPr>
              <w:t>BDP p.c.</w:t>
            </w:r>
          </w:p>
        </w:tc>
        <w:tc>
          <w:tcPr>
            <w:tcW w:w="212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EC7605" w:rsidP="00987BB5">
            <w:pPr>
              <w:pStyle w:val="NoSpacing"/>
              <w:jc w:val="center"/>
              <w:rPr>
                <w:b/>
                <w:bCs/>
                <w:color w:val="000000"/>
                <w:sz w:val="22"/>
                <w:szCs w:val="22"/>
                <w:lang w:val="en-US"/>
              </w:rPr>
            </w:pPr>
            <w:r>
              <w:rPr>
                <w:b/>
                <w:bCs/>
                <w:sz w:val="22"/>
                <w:szCs w:val="22"/>
                <w:lang w:val="en-US"/>
              </w:rPr>
              <w:t>P</w:t>
            </w:r>
            <w:r w:rsidR="00AE6563" w:rsidRPr="00EC7605">
              <w:rPr>
                <w:b/>
                <w:bCs/>
                <w:sz w:val="22"/>
                <w:szCs w:val="22"/>
                <w:lang w:val="en-US"/>
              </w:rPr>
              <w:t>rosječna mjesečna plaća</w:t>
            </w:r>
          </w:p>
        </w:tc>
        <w:tc>
          <w:tcPr>
            <w:tcW w:w="21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EC7605" w:rsidP="00987BB5">
            <w:pPr>
              <w:pStyle w:val="NoSpacing"/>
              <w:jc w:val="center"/>
              <w:rPr>
                <w:b/>
                <w:bCs/>
                <w:color w:val="000000"/>
                <w:sz w:val="22"/>
                <w:szCs w:val="22"/>
                <w:lang w:val="en-US"/>
              </w:rPr>
            </w:pPr>
            <w:r>
              <w:rPr>
                <w:b/>
                <w:bCs/>
                <w:sz w:val="22"/>
                <w:szCs w:val="22"/>
                <w:lang w:val="en-US"/>
              </w:rPr>
              <w:t>U</w:t>
            </w:r>
            <w:r w:rsidR="00AE6563" w:rsidRPr="00EC7605">
              <w:rPr>
                <w:b/>
                <w:bCs/>
                <w:sz w:val="22"/>
                <w:szCs w:val="22"/>
                <w:lang w:val="en-US"/>
              </w:rPr>
              <w:t>laganje u obrazovanje u % od BDP-a</w:t>
            </w:r>
          </w:p>
        </w:tc>
      </w:tr>
      <w:tr w:rsidR="00AE6563" w:rsidRPr="00EC7605" w:rsidTr="00AE6563">
        <w:trPr>
          <w:trHeight w:val="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Luksemburg</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116664,30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4090,73</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w:t>
            </w:r>
          </w:p>
        </w:tc>
      </w:tr>
      <w:tr w:rsidR="00AE6563" w:rsidRPr="00EC7605" w:rsidTr="00AE6563">
        <w:trPr>
          <w:trHeight w:val="108"/>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Norveška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97307,40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3351,82</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6,87</w:t>
            </w:r>
          </w:p>
        </w:tc>
      </w:tr>
      <w:tr w:rsidR="00AE6563" w:rsidRPr="00EC7605" w:rsidTr="00AE6563">
        <w:trPr>
          <w:trHeight w:val="169"/>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Katar</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96732,40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3352,00</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2,45</w:t>
            </w:r>
          </w:p>
        </w:tc>
      </w:tr>
      <w:tr w:rsidR="00AE6563" w:rsidRPr="00EC7605" w:rsidTr="00AE6563">
        <w:trPr>
          <w:trHeight w:val="36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Švircarska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85597,30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5849,20</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5,28</w:t>
            </w:r>
          </w:p>
        </w:tc>
      </w:tr>
      <w:tr w:rsidR="00AE6563" w:rsidRPr="00EC7605" w:rsidTr="00AE6563">
        <w:trPr>
          <w:trHeight w:val="24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Australija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61925,50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3333,78</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5,12</w:t>
            </w:r>
          </w:p>
        </w:tc>
      </w:tr>
      <w:tr w:rsidR="00AE6563" w:rsidRPr="00EC7605" w:rsidTr="00AE6563">
        <w:trPr>
          <w:trHeight w:val="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Danska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60707,20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3014,59</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8,74</w:t>
            </w:r>
          </w:p>
        </w:tc>
      </w:tr>
      <w:tr w:rsidR="00AE6563" w:rsidRPr="00EC7605" w:rsidTr="00AE6563">
        <w:trPr>
          <w:trHeight w:val="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Švedska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58938,80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2500,71</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6,98</w:t>
            </w:r>
          </w:p>
        </w:tc>
      </w:tr>
      <w:tr w:rsidR="00AE6563" w:rsidRPr="00EC7605" w:rsidTr="00AE6563">
        <w:trPr>
          <w:trHeight w:val="189"/>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Sjedinjenje Američke Države</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54629,50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2796,21</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5,42</w:t>
            </w:r>
          </w:p>
        </w:tc>
      </w:tr>
      <w:tr w:rsidR="00AE6563" w:rsidRPr="00EC7605" w:rsidTr="00AE6563">
        <w:trPr>
          <w:trHeight w:val="125"/>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Irska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54374,40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2735,45</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6,15</w:t>
            </w:r>
          </w:p>
        </w:tc>
      </w:tr>
      <w:tr w:rsidR="00AE6563" w:rsidRPr="00EC7605" w:rsidTr="00AE6563">
        <w:trPr>
          <w:trHeight w:val="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Nizozemska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52172,20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2568,53</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5,93</w:t>
            </w:r>
          </w:p>
        </w:tc>
      </w:tr>
      <w:tr w:rsidR="00AE6563" w:rsidRPr="00EC7605" w:rsidTr="00AE6563">
        <w:trPr>
          <w:trHeight w:val="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Austrija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51190,80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2059,36</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5,80</w:t>
            </w:r>
          </w:p>
        </w:tc>
      </w:tr>
      <w:tr w:rsidR="00AE6563" w:rsidRPr="00EC7605" w:rsidTr="00AE6563">
        <w:trPr>
          <w:trHeight w:val="121"/>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Kanada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50235,40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2366,30</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5,40</w:t>
            </w:r>
          </w:p>
        </w:tc>
      </w:tr>
      <w:tr w:rsidR="00AE6563" w:rsidRPr="00EC7605" w:rsidTr="00AE6563">
        <w:trPr>
          <w:trHeight w:val="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Finska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49823,70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2560,30</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6,76</w:t>
            </w:r>
          </w:p>
        </w:tc>
      </w:tr>
      <w:tr w:rsidR="00AE6563" w:rsidRPr="00EC7605" w:rsidTr="00AE6563">
        <w:trPr>
          <w:trHeight w:val="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Njemačka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47821,90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2508,11</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5,08</w:t>
            </w:r>
          </w:p>
        </w:tc>
      </w:tr>
      <w:tr w:rsidR="00AE6563" w:rsidRPr="00EC7605" w:rsidTr="00AE6563">
        <w:trPr>
          <w:trHeight w:val="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Belgija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47352,90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2100,02</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6,55</w:t>
            </w:r>
          </w:p>
        </w:tc>
      </w:tr>
      <w:tr w:rsidR="00AE6563" w:rsidRPr="00EC7605" w:rsidTr="00AE6563">
        <w:trPr>
          <w:trHeight w:val="251"/>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Ujedinjeno Kraljevstvo</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46332,00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2493,78</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6,23</w:t>
            </w:r>
          </w:p>
        </w:tc>
      </w:tr>
      <w:tr w:rsidR="00AE6563" w:rsidRPr="00EC7605" w:rsidTr="00AE6563">
        <w:trPr>
          <w:trHeight w:val="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Francuska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42732,60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2239,27</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5,68</w:t>
            </w:r>
          </w:p>
        </w:tc>
      </w:tr>
      <w:tr w:rsidR="00AE6563" w:rsidRPr="00EC7605" w:rsidTr="00AE6563">
        <w:trPr>
          <w:trHeight w:val="231"/>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Izrael</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37208,00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2155,88</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5,64</w:t>
            </w:r>
          </w:p>
        </w:tc>
      </w:tr>
      <w:tr w:rsidR="00AE6563" w:rsidRPr="00EC7605" w:rsidTr="00AE6563">
        <w:trPr>
          <w:trHeight w:val="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Japan</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36194,40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2579,36</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3,86</w:t>
            </w:r>
          </w:p>
        </w:tc>
      </w:tr>
      <w:tr w:rsidR="00AE6563" w:rsidRPr="00EC7605" w:rsidTr="00AE6563">
        <w:trPr>
          <w:trHeight w:val="9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Italija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34908,50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1905,98</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4,29</w:t>
            </w:r>
          </w:p>
        </w:tc>
      </w:tr>
      <w:tr w:rsidR="00AE6563" w:rsidRPr="00EC7605" w:rsidTr="00AE6563">
        <w:trPr>
          <w:trHeight w:val="88"/>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Slovenija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30824,00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1156,38</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5,68</w:t>
            </w:r>
          </w:p>
        </w:tc>
      </w:tr>
      <w:tr w:rsidR="00AE6563" w:rsidRPr="00EC7605" w:rsidTr="00AE6563">
        <w:trPr>
          <w:trHeight w:val="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Španjolska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29767,40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1455,14</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4,98</w:t>
            </w:r>
          </w:p>
        </w:tc>
      </w:tr>
      <w:tr w:rsidR="00AE6563" w:rsidRPr="00EC7605" w:rsidTr="00AE6563">
        <w:trPr>
          <w:trHeight w:val="379"/>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Ujedinjeni Arapski Emirati</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27989,30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3179,12</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w:t>
            </w:r>
          </w:p>
        </w:tc>
      </w:tr>
      <w:tr w:rsidR="00AE6563" w:rsidRPr="00EC7605" w:rsidTr="00AE6563">
        <w:trPr>
          <w:trHeight w:val="129"/>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Grčka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21498,40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908,19</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4,09</w:t>
            </w:r>
          </w:p>
        </w:tc>
      </w:tr>
      <w:tr w:rsidR="00AE6563" w:rsidRPr="00EC7605" w:rsidTr="00AE6563">
        <w:trPr>
          <w:trHeight w:val="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Češka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19529,80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942,37</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4,51</w:t>
            </w:r>
          </w:p>
        </w:tc>
      </w:tr>
      <w:tr w:rsidR="00AE6563" w:rsidRPr="00EC7605" w:rsidTr="00AE6563">
        <w:trPr>
          <w:trHeight w:val="123"/>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Čile</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14528,30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837,91</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4,52</w:t>
            </w:r>
          </w:p>
        </w:tc>
      </w:tr>
      <w:tr w:rsidR="00AE6563" w:rsidRPr="00EC7605" w:rsidTr="00AE6563">
        <w:trPr>
          <w:trHeight w:val="114"/>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Hrvatska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13475,30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773,16</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4,31</w:t>
            </w:r>
          </w:p>
        </w:tc>
      </w:tr>
      <w:tr w:rsidR="00AE6563" w:rsidRPr="00EC7605" w:rsidTr="00AE6563">
        <w:trPr>
          <w:trHeight w:val="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Rusija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12735,90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532,65</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4,10</w:t>
            </w:r>
          </w:p>
        </w:tc>
      </w:tr>
      <w:tr w:rsidR="00AE6563" w:rsidRPr="00EC7605" w:rsidTr="00AE6563">
        <w:trPr>
          <w:trHeight w:val="249"/>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Argentina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12509,50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877,91</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6,26</w:t>
            </w:r>
          </w:p>
        </w:tc>
      </w:tr>
      <w:tr w:rsidR="00AE6563" w:rsidRPr="00EC7605" w:rsidTr="00AE6563">
        <w:trPr>
          <w:trHeight w:val="253"/>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Brazil</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11384,40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535,46</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5,82</w:t>
            </w:r>
          </w:p>
        </w:tc>
      </w:tr>
      <w:tr w:rsidR="00AE6563" w:rsidRPr="00EC7605" w:rsidTr="00AE6563">
        <w:trPr>
          <w:trHeight w:val="102"/>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Turska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10515,00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697,31</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2,86</w:t>
            </w:r>
          </w:p>
        </w:tc>
      </w:tr>
      <w:tr w:rsidR="00AE6563" w:rsidRPr="00EC7605" w:rsidTr="00AE6563">
        <w:trPr>
          <w:trHeight w:val="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Meksiko</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10325,60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615,44</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5,19</w:t>
            </w:r>
          </w:p>
        </w:tc>
      </w:tr>
      <w:tr w:rsidR="00AE6563" w:rsidRPr="00EC7605" w:rsidTr="00AE6563">
        <w:trPr>
          <w:trHeight w:val="109"/>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Kolumbija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7903,90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350,77</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4,38</w:t>
            </w:r>
          </w:p>
        </w:tc>
      </w:tr>
      <w:tr w:rsidR="00AE6563" w:rsidRPr="00EC7605" w:rsidTr="00AE6563">
        <w:trPr>
          <w:trHeight w:val="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Portugal</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7885,40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914,82</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5,62</w:t>
            </w:r>
          </w:p>
        </w:tc>
      </w:tr>
      <w:tr w:rsidR="00AE6563" w:rsidRPr="00EC7605" w:rsidTr="00AE6563">
        <w:trPr>
          <w:trHeight w:val="14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Kina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7590,00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997,57</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w:t>
            </w:r>
          </w:p>
        </w:tc>
      </w:tr>
      <w:tr w:rsidR="00AE6563" w:rsidRPr="00EC7605" w:rsidTr="00AE6563">
        <w:trPr>
          <w:trHeight w:val="3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lastRenderedPageBreak/>
              <w:t>Dominikanska Republika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6163,60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358,30</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2,22</w:t>
            </w:r>
          </w:p>
        </w:tc>
      </w:tr>
      <w:tr w:rsidR="00AE6563" w:rsidRPr="00EC7605" w:rsidTr="00AE6563">
        <w:trPr>
          <w:trHeight w:val="141"/>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Tajland</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5977,40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420,92</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7,57</w:t>
            </w:r>
          </w:p>
        </w:tc>
      </w:tr>
      <w:tr w:rsidR="00AE6563" w:rsidRPr="00EC7605" w:rsidTr="00AE6563">
        <w:trPr>
          <w:trHeight w:val="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Alžir</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5484,10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319,31</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4,34</w:t>
            </w:r>
          </w:p>
        </w:tc>
      </w:tr>
      <w:tr w:rsidR="00AE6563" w:rsidRPr="00EC7605" w:rsidTr="00AE6563">
        <w:trPr>
          <w:trHeight w:val="135"/>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Paragvaj</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4712,80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4,80</w:t>
            </w:r>
          </w:p>
        </w:tc>
      </w:tr>
      <w:tr w:rsidR="00AE6563" w:rsidRPr="00EC7605" w:rsidTr="00AE6563">
        <w:trPr>
          <w:trHeight w:val="26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Albanija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4564,40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320,74</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3,27</w:t>
            </w:r>
          </w:p>
        </w:tc>
      </w:tr>
      <w:tr w:rsidR="00AE6563" w:rsidRPr="00EC7605" w:rsidTr="00AE6563">
        <w:trPr>
          <w:trHeight w:val="115"/>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Tunis</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4420,70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315,80</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6,17</w:t>
            </w:r>
          </w:p>
        </w:tc>
      </w:tr>
      <w:tr w:rsidR="00AE6563" w:rsidRPr="00EC7605" w:rsidTr="00AE6563">
        <w:trPr>
          <w:trHeight w:val="262"/>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Mongolija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4129,40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5,48</w:t>
            </w:r>
          </w:p>
        </w:tc>
      </w:tr>
      <w:tr w:rsidR="00AE6563" w:rsidRPr="00EC7605" w:rsidTr="00AE6563">
        <w:trPr>
          <w:trHeight w:val="251"/>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Egipat</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3198,70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290,58</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3,76</w:t>
            </w:r>
          </w:p>
        </w:tc>
      </w:tr>
      <w:tr w:rsidR="00AE6563" w:rsidRPr="00EC7605" w:rsidTr="00AE6563">
        <w:trPr>
          <w:trHeight w:val="114"/>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Bolivija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3124,10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452,23</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6,89</w:t>
            </w:r>
          </w:p>
        </w:tc>
      </w:tr>
      <w:tr w:rsidR="00AE6563" w:rsidRPr="00EC7605" w:rsidTr="00AE6563">
        <w:trPr>
          <w:trHeight w:val="36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Bugarska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2377,30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497,89</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4,10</w:t>
            </w:r>
          </w:p>
        </w:tc>
      </w:tr>
      <w:tr w:rsidR="00AE6563" w:rsidRPr="00EC7605" w:rsidTr="00AE6563">
        <w:trPr>
          <w:trHeight w:val="165"/>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Vijetnam</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2052,30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243,24</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6,29</w:t>
            </w:r>
          </w:p>
        </w:tc>
      </w:tr>
      <w:tr w:rsidR="00AE6563" w:rsidRPr="00EC7605" w:rsidTr="00AE6563">
        <w:trPr>
          <w:trHeight w:val="155"/>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Rumunjska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1650,70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534,03</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3,07</w:t>
            </w:r>
          </w:p>
        </w:tc>
      </w:tr>
      <w:tr w:rsidR="00AE6563" w:rsidRPr="00EC7605" w:rsidTr="00AE6563">
        <w:trPr>
          <w:trHeight w:val="146"/>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Gana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1441,60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364,68</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8,14</w:t>
            </w:r>
          </w:p>
        </w:tc>
      </w:tr>
      <w:tr w:rsidR="00AE6563" w:rsidRPr="00EC7605" w:rsidTr="00AE6563">
        <w:trPr>
          <w:trHeight w:val="77"/>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Nepal</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701,70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167,37</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4,72</w:t>
            </w:r>
          </w:p>
        </w:tc>
      </w:tr>
      <w:tr w:rsidR="00AE6563" w:rsidRPr="00EC7605" w:rsidTr="00AE6563">
        <w:trPr>
          <w:trHeight w:val="165"/>
          <w:jc w:val="center"/>
        </w:trPr>
        <w:tc>
          <w:tcPr>
            <w:tcW w:w="3245"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Indija</w:t>
            </w:r>
          </w:p>
        </w:tc>
        <w:tc>
          <w:tcPr>
            <w:tcW w:w="133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375,20</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501,86</w:t>
            </w:r>
          </w:p>
        </w:tc>
        <w:tc>
          <w:tcPr>
            <w:tcW w:w="215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3,35</w:t>
            </w:r>
          </w:p>
        </w:tc>
      </w:tr>
    </w:tbl>
    <w:p w:rsidR="00AE6563" w:rsidRPr="00EC7605" w:rsidRDefault="00AE6563" w:rsidP="00E829CB">
      <w:pPr>
        <w:pStyle w:val="NoSpacing"/>
        <w:rPr>
          <w:noProof/>
          <w:color w:val="000000"/>
          <w:sz w:val="20"/>
          <w:szCs w:val="20"/>
          <w:lang w:val="hr-HR"/>
        </w:rPr>
      </w:pPr>
      <w:r w:rsidRPr="00EC7605">
        <w:rPr>
          <w:sz w:val="20"/>
          <w:szCs w:val="20"/>
        </w:rPr>
        <w:t>(izvor: World Bank, International Labour Organization)</w:t>
      </w:r>
    </w:p>
    <w:p w:rsidR="00AE6563" w:rsidRDefault="00AE6563" w:rsidP="00AE6563">
      <w:r>
        <w:tab/>
        <w:t>Skupina zemalja koje su ekonomski lideri ima najveće prosječne mjesečne plaće koje u prosjeku iznose 2.936,48 američkih dolara. Također te zemlje ulažu najveći dio BDP-a u obrazovanje, a udio BDP-a koji u prosjeku zemlje ulažu u obrazovanje iznosi 5,9%. Srednje razvijene zemlje imaju više nego duplo niže prosječne mjesečne plaće od grupe zemalja koje su ekonomski lideri i one u prosjeku iznose 1.276,82 američka dolara, a u obrazovanje od BDP-a izdvajaju u prosjeku 4,7% što je u prosjeku za 1,2% niže nego što ulažu ekonomski lideri.</w:t>
      </w:r>
    </w:p>
    <w:p w:rsidR="00AE6563" w:rsidRDefault="00AE6563" w:rsidP="00E829CB">
      <w:pPr>
        <w:pStyle w:val="NoSpacing"/>
      </w:pPr>
    </w:p>
    <w:p w:rsidR="00AE6563" w:rsidRPr="00EC7605" w:rsidRDefault="00AE6563" w:rsidP="00E829CB">
      <w:pPr>
        <w:pStyle w:val="NoSpacing"/>
        <w:rPr>
          <w:sz w:val="22"/>
          <w:szCs w:val="22"/>
        </w:rPr>
      </w:pPr>
      <w:r w:rsidRPr="00EC7605">
        <w:rPr>
          <w:b/>
          <w:sz w:val="22"/>
          <w:szCs w:val="22"/>
        </w:rPr>
        <w:t>Tablica 4.</w:t>
      </w:r>
      <w:r w:rsidRPr="00EC7605">
        <w:rPr>
          <w:sz w:val="22"/>
          <w:szCs w:val="22"/>
        </w:rPr>
        <w:t xml:space="preserve"> Zemlje prema BDP-u p.c., HDI-u i ulaganju u obrazovanje u % od BDP-a</w:t>
      </w:r>
    </w:p>
    <w:tbl>
      <w:tblPr>
        <w:tblW w:w="8360" w:type="dxa"/>
        <w:jc w:val="center"/>
        <w:tblInd w:w="-1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74"/>
        <w:gridCol w:w="1251"/>
        <w:gridCol w:w="765"/>
        <w:gridCol w:w="2870"/>
      </w:tblGrid>
      <w:tr w:rsidR="00AE6563" w:rsidRPr="00EC7605" w:rsidTr="00EC7605">
        <w:trPr>
          <w:trHeight w:val="403"/>
          <w:jc w:val="center"/>
        </w:trPr>
        <w:tc>
          <w:tcPr>
            <w:tcW w:w="347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829CB">
            <w:pPr>
              <w:pStyle w:val="NoSpacing"/>
              <w:rPr>
                <w:b/>
                <w:bCs/>
                <w:color w:val="000000"/>
                <w:sz w:val="22"/>
                <w:szCs w:val="22"/>
                <w:lang w:val="en-US"/>
              </w:rPr>
            </w:pPr>
            <w:r w:rsidRPr="00EC7605">
              <w:rPr>
                <w:sz w:val="22"/>
                <w:szCs w:val="22"/>
              </w:rPr>
              <w:tab/>
            </w:r>
            <w:r w:rsidRPr="00EC7605">
              <w:rPr>
                <w:b/>
                <w:bCs/>
                <w:sz w:val="22"/>
                <w:szCs w:val="22"/>
                <w:lang w:val="en-US"/>
              </w:rPr>
              <w:t>Zemlja</w:t>
            </w:r>
          </w:p>
        </w:tc>
        <w:tc>
          <w:tcPr>
            <w:tcW w:w="12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829CB">
            <w:pPr>
              <w:pStyle w:val="NoSpacing"/>
              <w:rPr>
                <w:b/>
                <w:bCs/>
                <w:color w:val="000000"/>
                <w:sz w:val="22"/>
                <w:szCs w:val="22"/>
                <w:lang w:val="en-US"/>
              </w:rPr>
            </w:pPr>
            <w:r w:rsidRPr="00EC7605">
              <w:rPr>
                <w:b/>
                <w:bCs/>
                <w:sz w:val="22"/>
                <w:szCs w:val="22"/>
                <w:lang w:val="en-US"/>
              </w:rPr>
              <w:t>BDP p.c.</w:t>
            </w:r>
          </w:p>
        </w:tc>
        <w:tc>
          <w:tcPr>
            <w:tcW w:w="76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829CB">
            <w:pPr>
              <w:pStyle w:val="NoSpacing"/>
              <w:rPr>
                <w:b/>
                <w:bCs/>
                <w:color w:val="000000"/>
                <w:sz w:val="22"/>
                <w:szCs w:val="22"/>
                <w:lang w:val="en-US"/>
              </w:rPr>
            </w:pPr>
            <w:r w:rsidRPr="00EC7605">
              <w:rPr>
                <w:b/>
                <w:bCs/>
                <w:sz w:val="22"/>
                <w:szCs w:val="22"/>
                <w:lang w:val="en-US"/>
              </w:rPr>
              <w:t>HDI</w:t>
            </w:r>
          </w:p>
        </w:tc>
        <w:tc>
          <w:tcPr>
            <w:tcW w:w="28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EC7605" w:rsidP="002310E7">
            <w:pPr>
              <w:pStyle w:val="NoSpacing"/>
              <w:jc w:val="center"/>
              <w:rPr>
                <w:b/>
                <w:bCs/>
                <w:color w:val="000000"/>
                <w:sz w:val="22"/>
                <w:szCs w:val="22"/>
                <w:lang w:val="en-US"/>
              </w:rPr>
            </w:pPr>
            <w:r>
              <w:rPr>
                <w:b/>
                <w:bCs/>
                <w:sz w:val="22"/>
                <w:szCs w:val="22"/>
                <w:lang w:val="en-US"/>
              </w:rPr>
              <w:t>U</w:t>
            </w:r>
            <w:r w:rsidR="00AE6563" w:rsidRPr="00EC7605">
              <w:rPr>
                <w:b/>
                <w:bCs/>
                <w:sz w:val="22"/>
                <w:szCs w:val="22"/>
                <w:lang w:val="en-US"/>
              </w:rPr>
              <w:t>laganje u obrazovanje u % od BDP-a</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Luksemburg</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116664,30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0,892</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Norveška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97307,40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0,944</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6,87</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Katar</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96732,40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0,850</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2,45</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Švircarska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85597,30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0,930</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5,28</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Australija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61925,50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0,935</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5,12</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Danska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60707,20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0,923</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8,74</w:t>
            </w:r>
          </w:p>
        </w:tc>
      </w:tr>
      <w:tr w:rsidR="00AE6563" w:rsidRPr="00EC7605" w:rsidTr="00AE6563">
        <w:trPr>
          <w:trHeight w:val="241"/>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Švedska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58938,80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0,907</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6,98</w:t>
            </w:r>
          </w:p>
        </w:tc>
      </w:tr>
      <w:tr w:rsidR="00AE6563" w:rsidRPr="00EC7605" w:rsidTr="00AE6563">
        <w:trPr>
          <w:trHeight w:val="247"/>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Sjedinjenje Američke Države</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54629,50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0,915</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5,42</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Irska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54374,40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0,916</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6,15</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Nizozemska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52172,20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0,922</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5,93</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Austrija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51190,80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0,885</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5,80</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Kanada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50235,40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0,913</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5,40</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Finska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49823,70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0,883</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6,76</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Njemačka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47821,90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0,916</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5,08</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Belgija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47352,90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0,890</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6,55</w:t>
            </w:r>
          </w:p>
        </w:tc>
      </w:tr>
      <w:tr w:rsidR="00AE6563" w:rsidRPr="00EC7605" w:rsidTr="00AE6563">
        <w:trPr>
          <w:trHeight w:val="202"/>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Ujedinjeno Kraljevstvo</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46332,00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0,907</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6,23</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Francuska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42732,60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0,888</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5,68</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Izrael</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37208,00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0,894</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5,64</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Japan</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36194,40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0,891</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3,86</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Italija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34908,50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0,873</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4,29</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lastRenderedPageBreak/>
              <w:t>Slovenija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30824,00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0,880</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5,68</w:t>
            </w:r>
          </w:p>
        </w:tc>
      </w:tr>
      <w:tr w:rsidR="00AE6563" w:rsidRPr="00EC7605" w:rsidTr="00AE6563">
        <w:trPr>
          <w:trHeight w:val="196"/>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Španjolska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29767,40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0,876</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4,98</w:t>
            </w:r>
          </w:p>
        </w:tc>
      </w:tr>
      <w:tr w:rsidR="00AE6563" w:rsidRPr="00EC7605" w:rsidTr="00AE6563">
        <w:trPr>
          <w:trHeight w:val="124"/>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Ujedinjeni Arapski Emirati</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27989,30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0,840</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Grčka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21498,40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0,865</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4,09</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Češka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19529,80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0,870</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4,51</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Čile</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14528,30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0,832</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4,52</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Hrvatska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13475,30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0,818</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4,31</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Rusija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12735,90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0,798</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4,10</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Argentina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12509,50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0,836</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6,26</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Brazil</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11384,40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0,755</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5,82</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Turska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10515,00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0,761</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2,86</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Meksiko</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10325,60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0,756</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5,19</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Kolumbija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7903,90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0,720</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4,38</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Portugal</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7885,40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0,830</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5,62</w:t>
            </w:r>
          </w:p>
        </w:tc>
      </w:tr>
      <w:tr w:rsidR="00AE6563" w:rsidRPr="00EC7605" w:rsidTr="00AE6563">
        <w:trPr>
          <w:trHeight w:val="124"/>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Kina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7590,00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0,727</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w:t>
            </w:r>
          </w:p>
        </w:tc>
      </w:tr>
      <w:tr w:rsidR="00AE6563" w:rsidRPr="00EC7605" w:rsidTr="00AE6563">
        <w:trPr>
          <w:trHeight w:val="227"/>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Dominikanska Republika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6163,60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0,715</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2,22</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Tajland</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5977,40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0,726</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7,57</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Alžir</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5484,10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0,736</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4,34</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Paragvaj</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4712,80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0,679</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4,80</w:t>
            </w:r>
          </w:p>
        </w:tc>
      </w:tr>
      <w:tr w:rsidR="00AE6563" w:rsidRPr="00EC7605" w:rsidTr="00AE6563">
        <w:trPr>
          <w:trHeight w:val="189"/>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Albanija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4564,40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0,733</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3,27</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Tunis</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4420,70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0,721</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6,17</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Mongolija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4129,40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0,578</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5,48</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Egipat</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3198,70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0,690</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3,76</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Bolivija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3124,10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0,662</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6,89</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Bugarska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2377,30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0,780</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4,10</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Vijetnam</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2052,30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0,666</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6,29</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Rumunjska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1650,70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0,790</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3,07</w:t>
            </w:r>
          </w:p>
        </w:tc>
      </w:tr>
      <w:tr w:rsidR="00AE6563" w:rsidRPr="00EC7605" w:rsidTr="00AE6563">
        <w:trPr>
          <w:trHeight w:val="20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Gana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1441,60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0,579</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8,14</w:t>
            </w:r>
          </w:p>
        </w:tc>
      </w:tr>
      <w:tr w:rsidR="00AE6563" w:rsidRPr="00EC7605" w:rsidTr="00AE6563">
        <w:trPr>
          <w:trHeight w:val="18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Nepal</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701,70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0,548</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4,72</w:t>
            </w:r>
          </w:p>
        </w:tc>
      </w:tr>
      <w:tr w:rsidR="00AE6563" w:rsidRPr="00EC7605" w:rsidTr="00AE6563">
        <w:trPr>
          <w:trHeight w:val="155"/>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Indija</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375,20</w:t>
            </w:r>
          </w:p>
        </w:tc>
        <w:tc>
          <w:tcPr>
            <w:tcW w:w="76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0,610</w:t>
            </w:r>
          </w:p>
        </w:tc>
        <w:tc>
          <w:tcPr>
            <w:tcW w:w="2870"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3,35</w:t>
            </w:r>
          </w:p>
        </w:tc>
      </w:tr>
    </w:tbl>
    <w:p w:rsidR="00AE6563" w:rsidRPr="00EC7605" w:rsidRDefault="00502943" w:rsidP="00E829CB">
      <w:pPr>
        <w:pStyle w:val="NoSpacing"/>
        <w:rPr>
          <w:noProof/>
          <w:color w:val="000000"/>
          <w:sz w:val="20"/>
          <w:szCs w:val="20"/>
          <w:lang w:val="hr-HR"/>
        </w:rPr>
      </w:pPr>
      <w:r>
        <w:rPr>
          <w:sz w:val="20"/>
          <w:szCs w:val="20"/>
        </w:rPr>
        <w:t>I</w:t>
      </w:r>
      <w:r w:rsidR="00AE6563" w:rsidRPr="00EC7605">
        <w:rPr>
          <w:sz w:val="20"/>
          <w:szCs w:val="20"/>
        </w:rPr>
        <w:t>zvor: World Bank, Human Developme</w:t>
      </w:r>
      <w:r>
        <w:rPr>
          <w:sz w:val="20"/>
          <w:szCs w:val="20"/>
        </w:rPr>
        <w:t>nt Report, Human Capital Report</w:t>
      </w:r>
    </w:p>
    <w:p w:rsidR="00AE6563" w:rsidRDefault="00AE6563" w:rsidP="00AE6563">
      <w:r>
        <w:tab/>
        <w:t>Podaci iz tablice 4 pokazuju kako grupa zemalja koja ima viši BDP p.c. i HDI, u prosjeku, imaju i veću stopu ulaganja u obrazovanje u postotku od BDP-a. Grupa zemalja koje su ekonomski lideri ima prosječnu stopu ulaganja u obrazovanje u odnosu na BDP 5,9%, grupa srednje razvijenih zemalja ima prosječnu stopu ulaganja u obrazovanje u odnosu na BDP 4,7%, dok nerazvijene zemlje imaju stopu ulaganja u obrazovanju u odnosu na BDP 4,5%. Može se zaključiti kako zemlje koje su razvijenije (imaju veći BDP p.c. i HDI) imaju u prosjeku manju stopu nezaposlenosti, veće prosječne mjesečne plaće i imaju veću prosječnu stopu ulaganja u obrazovanje u odnosu na BDP. Što se više ulaže u obrazovanje zemlje su razvijenije. Srednje razvijene zemlje i nerazvijene zemlje podjednako odvajaju od BDP-a za obrazovanje no kvaliteta obrazovanja nije jednaka u tim zemljama te se efikasnije koriste sredstva za obrazovanje u srednje razvijenim zemljama što razvija više znanja za radnu snagu u tim zemljama i te su zemlje razvijenije, imaju  veće prosječne mjesečne plaće jer se rad temeljen na znanju više plaća i time imaju i viši životni standard, odnosno imaju, u prosjeku, veći HDI i BDP p.c.</w:t>
      </w:r>
    </w:p>
    <w:p w:rsidR="00AE6563" w:rsidRDefault="00AE6563" w:rsidP="00AE6563"/>
    <w:p w:rsidR="00AE6563" w:rsidRPr="00EC7605" w:rsidRDefault="00AE6563" w:rsidP="00E829CB">
      <w:pPr>
        <w:pStyle w:val="NoSpacing"/>
        <w:rPr>
          <w:sz w:val="22"/>
          <w:szCs w:val="22"/>
        </w:rPr>
      </w:pPr>
      <w:r w:rsidRPr="00EC7605">
        <w:rPr>
          <w:b/>
          <w:sz w:val="22"/>
          <w:szCs w:val="22"/>
        </w:rPr>
        <w:lastRenderedPageBreak/>
        <w:t>Tablica 5.</w:t>
      </w:r>
      <w:r w:rsidRPr="00EC7605">
        <w:rPr>
          <w:sz w:val="22"/>
          <w:szCs w:val="22"/>
        </w:rPr>
        <w:t xml:space="preserve"> Zemlje prema BDP-u p.c., HDI-u i dobnoj granici odlaska u mirovinu</w:t>
      </w:r>
    </w:p>
    <w:tbl>
      <w:tblPr>
        <w:tblW w:w="8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4"/>
        <w:gridCol w:w="1421"/>
        <w:gridCol w:w="946"/>
        <w:gridCol w:w="1741"/>
        <w:gridCol w:w="1746"/>
      </w:tblGrid>
      <w:tr w:rsidR="00AE6563" w:rsidRPr="00EC7605" w:rsidTr="00987BB5">
        <w:trPr>
          <w:trHeight w:val="537"/>
          <w:jc w:val="center"/>
        </w:trPr>
        <w:tc>
          <w:tcPr>
            <w:tcW w:w="230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C7605">
            <w:pPr>
              <w:pStyle w:val="NoSpacing"/>
              <w:jc w:val="center"/>
              <w:rPr>
                <w:b/>
                <w:bCs/>
                <w:color w:val="000000"/>
                <w:sz w:val="22"/>
                <w:szCs w:val="22"/>
                <w:lang w:val="en-US"/>
              </w:rPr>
            </w:pPr>
            <w:r w:rsidRPr="00EC7605">
              <w:rPr>
                <w:b/>
                <w:bCs/>
                <w:sz w:val="22"/>
                <w:szCs w:val="22"/>
                <w:lang w:val="en-US"/>
              </w:rPr>
              <w:t>Zemlja</w:t>
            </w:r>
          </w:p>
        </w:tc>
        <w:tc>
          <w:tcPr>
            <w:tcW w:w="142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C7605">
            <w:pPr>
              <w:pStyle w:val="NoSpacing"/>
              <w:jc w:val="center"/>
              <w:rPr>
                <w:b/>
                <w:bCs/>
                <w:color w:val="000000"/>
                <w:sz w:val="22"/>
                <w:szCs w:val="22"/>
                <w:lang w:val="en-US"/>
              </w:rPr>
            </w:pPr>
            <w:r w:rsidRPr="00EC7605">
              <w:rPr>
                <w:b/>
                <w:bCs/>
                <w:sz w:val="22"/>
                <w:szCs w:val="22"/>
                <w:lang w:val="en-US"/>
              </w:rPr>
              <w:t>BDP p.c.</w:t>
            </w:r>
          </w:p>
        </w:tc>
        <w:tc>
          <w:tcPr>
            <w:tcW w:w="9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C7605">
            <w:pPr>
              <w:pStyle w:val="NoSpacing"/>
              <w:jc w:val="center"/>
              <w:rPr>
                <w:b/>
                <w:bCs/>
                <w:color w:val="000000"/>
                <w:sz w:val="22"/>
                <w:szCs w:val="22"/>
                <w:lang w:val="en-US"/>
              </w:rPr>
            </w:pPr>
            <w:r w:rsidRPr="00EC7605">
              <w:rPr>
                <w:b/>
                <w:bCs/>
                <w:sz w:val="22"/>
                <w:szCs w:val="22"/>
                <w:lang w:val="en-US"/>
              </w:rPr>
              <w:t>HDI</w:t>
            </w:r>
          </w:p>
        </w:tc>
        <w:tc>
          <w:tcPr>
            <w:tcW w:w="174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EC7605" w:rsidP="00EC7605">
            <w:pPr>
              <w:pStyle w:val="NoSpacing"/>
              <w:jc w:val="center"/>
              <w:rPr>
                <w:b/>
                <w:bCs/>
                <w:color w:val="000000"/>
                <w:sz w:val="22"/>
                <w:szCs w:val="22"/>
                <w:lang w:val="en-US"/>
              </w:rPr>
            </w:pPr>
            <w:r>
              <w:rPr>
                <w:b/>
                <w:bCs/>
                <w:sz w:val="22"/>
                <w:szCs w:val="22"/>
                <w:lang w:val="en-US"/>
              </w:rPr>
              <w:t>D</w:t>
            </w:r>
            <w:r w:rsidR="00AE6563" w:rsidRPr="00EC7605">
              <w:rPr>
                <w:b/>
                <w:bCs/>
                <w:sz w:val="22"/>
                <w:szCs w:val="22"/>
                <w:lang w:val="en-US"/>
              </w:rPr>
              <w:t>obna granica odlaska u mirovinu (muškarci)</w:t>
            </w:r>
          </w:p>
        </w:tc>
        <w:tc>
          <w:tcPr>
            <w:tcW w:w="17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EC7605" w:rsidP="00EC7605">
            <w:pPr>
              <w:pStyle w:val="NoSpacing"/>
              <w:jc w:val="center"/>
              <w:rPr>
                <w:b/>
                <w:bCs/>
                <w:color w:val="000000"/>
                <w:sz w:val="22"/>
                <w:szCs w:val="22"/>
                <w:lang w:val="en-US"/>
              </w:rPr>
            </w:pPr>
            <w:r>
              <w:rPr>
                <w:b/>
                <w:bCs/>
                <w:sz w:val="22"/>
                <w:szCs w:val="22"/>
                <w:lang w:val="en-US"/>
              </w:rPr>
              <w:t>D</w:t>
            </w:r>
            <w:r w:rsidR="00AE6563" w:rsidRPr="00EC7605">
              <w:rPr>
                <w:b/>
                <w:bCs/>
                <w:sz w:val="22"/>
                <w:szCs w:val="22"/>
                <w:lang w:val="en-US"/>
              </w:rPr>
              <w:t>obna granica odlaska u mirovinu (žene)</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Luksemburg</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116664,30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0,892</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60</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60</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Norveška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97307,40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0,944</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67</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67</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Katar</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96732,40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0,850</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67</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62</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Švircarska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85597,30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0,930</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64</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Australija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61925,50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0,935</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65</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Danska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60707,20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0,923</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65</w:t>
            </w:r>
          </w:p>
        </w:tc>
      </w:tr>
      <w:tr w:rsidR="00AE6563" w:rsidRPr="00EC7605" w:rsidTr="00987BB5">
        <w:trPr>
          <w:trHeight w:val="1"/>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Švedska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58938,80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0,907</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65</w:t>
            </w:r>
          </w:p>
        </w:tc>
      </w:tr>
      <w:tr w:rsidR="00AE6563" w:rsidRPr="00EC7605" w:rsidTr="00987BB5">
        <w:trPr>
          <w:trHeight w:val="1"/>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6C31B1" w:rsidP="00E829CB">
            <w:pPr>
              <w:pStyle w:val="NoSpacing"/>
              <w:rPr>
                <w:color w:val="000000"/>
                <w:sz w:val="22"/>
                <w:szCs w:val="22"/>
                <w:lang w:val="en-US"/>
              </w:rPr>
            </w:pPr>
            <w:r>
              <w:rPr>
                <w:sz w:val="22"/>
                <w:szCs w:val="22"/>
                <w:lang w:val="en-US"/>
              </w:rPr>
              <w:t>SAD</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54629,50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0,915</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66</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66</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Irska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54374,40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0,916</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66</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66</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Nizozemska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52172,20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0,922</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65</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Austrija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51190,80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0,885</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60</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Kanada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50235,40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0,913</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65</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Finska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49823,70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0,883</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65</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Njemačka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47821,90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0,916</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65</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Belgija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47352,90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0,890</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60</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60</w:t>
            </w:r>
          </w:p>
        </w:tc>
      </w:tr>
      <w:tr w:rsidR="00AE6563" w:rsidRPr="00EC7605" w:rsidTr="00987BB5">
        <w:trPr>
          <w:trHeight w:val="1"/>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Ujedinjeno Kraljevstvo</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46332,00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0,907</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63</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Francuska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42732,60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0,888</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61</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61</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Izrael</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37208,00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0,894</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67</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62</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Japan</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36194,40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0,891</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65</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Italija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34908,50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0,873</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63</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62</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Slovenija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30824,00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0,880</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64</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64</w:t>
            </w:r>
          </w:p>
        </w:tc>
      </w:tr>
      <w:tr w:rsidR="00AE6563" w:rsidRPr="00EC7605" w:rsidTr="00987BB5">
        <w:trPr>
          <w:trHeight w:val="1"/>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Španjolska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29767,40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0,876</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65</w:t>
            </w:r>
          </w:p>
        </w:tc>
      </w:tr>
      <w:tr w:rsidR="00AE6563" w:rsidRPr="00EC7605" w:rsidTr="00987BB5">
        <w:trPr>
          <w:trHeight w:val="1"/>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Ujedinjeni Arapski Emirati</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27989,30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0,840</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60</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60</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Grčka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21498,40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0,865</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62</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62</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Češka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19529,80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0,870</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63</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61</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Čile</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14528,30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0,832</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60</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Hrvatska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13475,30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0,818</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61</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Rusija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12735,90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0,798</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60</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55</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Argentina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12509,50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0,836</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60</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Brazil</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11384,40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0,755</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60</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Turska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10515,00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0,761</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60</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58</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Meksiko</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10325,60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0,756</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65</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Kolumbija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7903,90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0,720</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62</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57</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Portugal</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7885,40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0,830</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66</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66</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Kina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7590,00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0,727</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60</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55</w:t>
            </w:r>
          </w:p>
        </w:tc>
      </w:tr>
      <w:tr w:rsidR="00AE6563" w:rsidRPr="00EC7605" w:rsidTr="00987BB5">
        <w:trPr>
          <w:trHeight w:val="1"/>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Dominikanska Republika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6163,60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0,715</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60</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60</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Tajland</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5977,40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0,726</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60</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60</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Alžir</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5484,10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0,736</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60</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55</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Paragvaj</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4712,80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0,679</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60</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60</w:t>
            </w:r>
          </w:p>
        </w:tc>
      </w:tr>
      <w:tr w:rsidR="00AE6563" w:rsidRPr="00EC7605" w:rsidTr="00987BB5">
        <w:trPr>
          <w:trHeight w:val="1"/>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Albanija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4564,40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0,733</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60</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Tunis</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4420,70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0,721</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62</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62</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Mongolija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4129,40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0,578</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60</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55</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lastRenderedPageBreak/>
              <w:t>Egipat</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3198,70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0,690</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60</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60</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Bolivija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3124,10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0,662</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58</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55</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Bugarska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2377,30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0,780</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64</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61</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Vijetnam</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2052,30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0,666</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60</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55</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Rumunjska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1650,70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0,790</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60</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Gana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1441,60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0,579</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60</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60</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Nepal</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701,70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0,548</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58</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58</w:t>
            </w:r>
          </w:p>
        </w:tc>
      </w:tr>
      <w:tr w:rsidR="00AE6563" w:rsidRPr="00EC7605" w:rsidTr="00987BB5">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rsidR="00AE6563" w:rsidRPr="00502943" w:rsidRDefault="00AE6563" w:rsidP="00E829CB">
            <w:pPr>
              <w:pStyle w:val="NoSpacing"/>
              <w:rPr>
                <w:color w:val="000000"/>
                <w:sz w:val="22"/>
                <w:szCs w:val="22"/>
                <w:lang w:val="en-US"/>
              </w:rPr>
            </w:pPr>
            <w:r w:rsidRPr="00502943">
              <w:rPr>
                <w:sz w:val="22"/>
                <w:szCs w:val="22"/>
                <w:lang w:val="en-US"/>
              </w:rPr>
              <w:t>Indija</w:t>
            </w:r>
          </w:p>
        </w:tc>
        <w:tc>
          <w:tcPr>
            <w:tcW w:w="142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375,20</w:t>
            </w:r>
          </w:p>
        </w:tc>
        <w:tc>
          <w:tcPr>
            <w:tcW w:w="9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en-US"/>
              </w:rPr>
            </w:pPr>
            <w:r w:rsidRPr="00EC7605">
              <w:rPr>
                <w:sz w:val="22"/>
                <w:szCs w:val="22"/>
                <w:lang w:val="en-US"/>
              </w:rPr>
              <w:t>0,610</w:t>
            </w:r>
          </w:p>
        </w:tc>
        <w:tc>
          <w:tcPr>
            <w:tcW w:w="1741"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502943">
            <w:pPr>
              <w:pStyle w:val="NoSpacing"/>
              <w:jc w:val="center"/>
              <w:rPr>
                <w:color w:val="000000"/>
                <w:sz w:val="22"/>
                <w:szCs w:val="22"/>
                <w:lang w:val="en-US"/>
              </w:rPr>
            </w:pPr>
            <w:r w:rsidRPr="00EC7605">
              <w:rPr>
                <w:sz w:val="22"/>
                <w:szCs w:val="22"/>
                <w:lang w:val="en-US"/>
              </w:rPr>
              <w:t>60</w:t>
            </w:r>
          </w:p>
        </w:tc>
        <w:tc>
          <w:tcPr>
            <w:tcW w:w="1746"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en-US"/>
              </w:rPr>
            </w:pPr>
            <w:r w:rsidRPr="00EC7605">
              <w:rPr>
                <w:sz w:val="22"/>
                <w:szCs w:val="22"/>
                <w:lang w:val="en-US"/>
              </w:rPr>
              <w:t>60</w:t>
            </w:r>
          </w:p>
        </w:tc>
      </w:tr>
    </w:tbl>
    <w:p w:rsidR="00AE6563" w:rsidRPr="00EC7605" w:rsidRDefault="006C31B1" w:rsidP="00E829CB">
      <w:pPr>
        <w:pStyle w:val="NoSpacing"/>
        <w:rPr>
          <w:noProof/>
          <w:color w:val="000000"/>
          <w:sz w:val="20"/>
          <w:szCs w:val="20"/>
          <w:lang w:val="hr-HR"/>
        </w:rPr>
      </w:pPr>
      <w:r>
        <w:rPr>
          <w:sz w:val="20"/>
          <w:szCs w:val="20"/>
        </w:rPr>
        <w:t>I</w:t>
      </w:r>
      <w:r w:rsidR="00AE6563" w:rsidRPr="00EC7605">
        <w:rPr>
          <w:sz w:val="20"/>
          <w:szCs w:val="20"/>
        </w:rPr>
        <w:t>zvor: World Bank, Human Development Report, In</w:t>
      </w:r>
      <w:r>
        <w:rPr>
          <w:sz w:val="20"/>
          <w:szCs w:val="20"/>
        </w:rPr>
        <w:t>ternational Labour Organization</w:t>
      </w:r>
    </w:p>
    <w:p w:rsidR="002310E7" w:rsidRDefault="002310E7" w:rsidP="002310E7">
      <w:pPr>
        <w:pStyle w:val="NoSpacing"/>
        <w:rPr>
          <w:lang w:val="hr-HR"/>
        </w:rPr>
      </w:pPr>
    </w:p>
    <w:p w:rsidR="002310E7" w:rsidRDefault="00987BB5" w:rsidP="002310E7">
      <w:pPr>
        <w:pStyle w:val="NoSpacing"/>
        <w:ind w:firstLine="720"/>
        <w:rPr>
          <w:sz w:val="22"/>
          <w:szCs w:val="22"/>
          <w:lang w:val="hr-HR"/>
        </w:rPr>
      </w:pPr>
      <w:r w:rsidRPr="00987BB5">
        <w:rPr>
          <w:lang w:val="hr-HR"/>
        </w:rPr>
        <w:t>U tablici 5 se može vidjeti kako se dobna granica odlaska u mirovinu po zemljama smanjuje kako se smanjuju BDP p.c. i HDI. Prosječna dobna granica odlaska u mirovinu za muškarce za grupe zemalja koje su ekonomski lideri je 64,52 godine, dok je za žene 63,76 godina, za srednje razvijene zemlje prosječna dobna granica za muškarce je 63,6 godina, dok je za žene 61,53 godine. Nerazvijene ili slabo razvijene zemlje imaju prosječnu dobnu granicu odlaska u mirovinu za muškarce 61,1 godina, a za žene je dobna granica 58,83 godine. Dobna granica odlaska u mirovinu je u svim zemaljama ili niža za žene ili je jednaka za žene i muškarce. Razvijenije zemlje imaju višu granicu odlaska u mirovinu od srednje razvijenih i nerazvijenih zemalja, ali to ima svoje negativne i pozitivne strane (stariji radnici dijele iskustvo mlađim radnicima, djeluju kao mentori koji uče nove zaposlenike poslu, ostaju duže aktivni i duže imaju veće prihode, stabilniji mirovi</w:t>
      </w:r>
      <w:r>
        <w:rPr>
          <w:lang w:val="hr-HR"/>
        </w:rPr>
        <w:t>n</w:t>
      </w:r>
      <w:r w:rsidRPr="00987BB5">
        <w:rPr>
          <w:lang w:val="hr-HR"/>
        </w:rPr>
        <w:t>ski sustav zbog većeg priljeva, dok je negativna strana što se previše iscrpljuju,</w:t>
      </w:r>
      <w:r>
        <w:rPr>
          <w:lang w:val="hr-HR"/>
        </w:rPr>
        <w:t xml:space="preserve"> </w:t>
      </w:r>
      <w:r w:rsidRPr="002310E7">
        <w:rPr>
          <w:sz w:val="22"/>
          <w:szCs w:val="22"/>
          <w:lang w:val="hr-HR"/>
        </w:rPr>
        <w:t>skraćuje se životni vijek).</w:t>
      </w:r>
    </w:p>
    <w:p w:rsidR="002310E7" w:rsidRDefault="002310E7" w:rsidP="002310E7">
      <w:pPr>
        <w:pStyle w:val="NoSpacing"/>
        <w:rPr>
          <w:b/>
          <w:sz w:val="22"/>
          <w:szCs w:val="22"/>
          <w:lang w:val="hr-HR"/>
        </w:rPr>
      </w:pPr>
    </w:p>
    <w:p w:rsidR="00987BB5" w:rsidRDefault="002310E7" w:rsidP="002310E7">
      <w:pPr>
        <w:pStyle w:val="NoSpacing"/>
        <w:rPr>
          <w:sz w:val="22"/>
          <w:szCs w:val="22"/>
          <w:lang w:val="hr-HR"/>
        </w:rPr>
      </w:pPr>
      <w:r w:rsidRPr="002310E7">
        <w:rPr>
          <w:b/>
          <w:sz w:val="22"/>
          <w:szCs w:val="22"/>
          <w:lang w:val="hr-HR"/>
        </w:rPr>
        <w:t>Tablica 6.</w:t>
      </w:r>
      <w:r w:rsidRPr="002310E7">
        <w:rPr>
          <w:sz w:val="22"/>
          <w:szCs w:val="22"/>
          <w:lang w:val="hr-HR"/>
        </w:rPr>
        <w:t xml:space="preserve"> Zemlje prema BDP-u p.c., HDI-u, stopi nezaposlenosti, prosječnoj mjesečnoj plaći i prosječnom tjednom vremenu rada izraženom u satima</w:t>
      </w:r>
      <w:r w:rsidR="00AE6563" w:rsidRPr="002310E7">
        <w:rPr>
          <w:sz w:val="22"/>
          <w:szCs w:val="22"/>
          <w:lang w:val="hr-HR"/>
        </w:rPr>
        <w:tab/>
      </w:r>
    </w:p>
    <w:tbl>
      <w:tblPr>
        <w:tblW w:w="8960" w:type="dxa"/>
        <w:jc w:val="center"/>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7"/>
        <w:gridCol w:w="1183"/>
        <w:gridCol w:w="932"/>
        <w:gridCol w:w="1712"/>
        <w:gridCol w:w="1708"/>
        <w:gridCol w:w="1708"/>
      </w:tblGrid>
      <w:tr w:rsidR="002310E7" w:rsidRPr="00EC7605" w:rsidTr="00F05065">
        <w:trPr>
          <w:trHeight w:val="537"/>
          <w:jc w:val="center"/>
        </w:trPr>
        <w:tc>
          <w:tcPr>
            <w:tcW w:w="171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310E7" w:rsidRPr="00EC7605" w:rsidRDefault="002310E7" w:rsidP="00AA2FFD">
            <w:pPr>
              <w:pStyle w:val="NoSpacing"/>
              <w:jc w:val="center"/>
              <w:rPr>
                <w:b/>
                <w:bCs/>
                <w:color w:val="000000"/>
                <w:sz w:val="22"/>
                <w:szCs w:val="22"/>
                <w:lang w:val="en-US"/>
              </w:rPr>
            </w:pPr>
            <w:r w:rsidRPr="00EC7605">
              <w:rPr>
                <w:b/>
                <w:bCs/>
                <w:sz w:val="22"/>
                <w:szCs w:val="22"/>
                <w:lang w:val="en-US"/>
              </w:rPr>
              <w:t>Zemlja</w:t>
            </w:r>
          </w:p>
        </w:tc>
        <w:tc>
          <w:tcPr>
            <w:tcW w:w="11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310E7" w:rsidRPr="00EC7605" w:rsidRDefault="002310E7" w:rsidP="00AA2FFD">
            <w:pPr>
              <w:pStyle w:val="NoSpacing"/>
              <w:jc w:val="center"/>
              <w:rPr>
                <w:b/>
                <w:bCs/>
                <w:color w:val="000000"/>
                <w:sz w:val="22"/>
                <w:szCs w:val="22"/>
                <w:lang w:val="en-US"/>
              </w:rPr>
            </w:pPr>
            <w:r w:rsidRPr="00EC7605">
              <w:rPr>
                <w:b/>
                <w:bCs/>
                <w:sz w:val="22"/>
                <w:szCs w:val="22"/>
                <w:lang w:val="en-US"/>
              </w:rPr>
              <w:t>BDP p.c.</w:t>
            </w:r>
          </w:p>
        </w:tc>
        <w:tc>
          <w:tcPr>
            <w:tcW w:w="9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310E7" w:rsidRPr="00EC7605" w:rsidRDefault="002310E7" w:rsidP="00AA2FFD">
            <w:pPr>
              <w:pStyle w:val="NoSpacing"/>
              <w:jc w:val="center"/>
              <w:rPr>
                <w:b/>
                <w:bCs/>
                <w:color w:val="000000"/>
                <w:sz w:val="22"/>
                <w:szCs w:val="22"/>
                <w:lang w:val="en-US"/>
              </w:rPr>
            </w:pPr>
            <w:r>
              <w:rPr>
                <w:b/>
                <w:bCs/>
                <w:color w:val="000000"/>
                <w:sz w:val="22"/>
                <w:szCs w:val="22"/>
                <w:lang w:val="en-US"/>
              </w:rPr>
              <w:t>HDI</w:t>
            </w:r>
          </w:p>
        </w:tc>
        <w:tc>
          <w:tcPr>
            <w:tcW w:w="171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310E7" w:rsidRPr="00EC7605" w:rsidRDefault="002310E7" w:rsidP="002310E7">
            <w:pPr>
              <w:pStyle w:val="NoSpacing"/>
              <w:jc w:val="center"/>
              <w:rPr>
                <w:b/>
                <w:bCs/>
                <w:color w:val="000000"/>
                <w:sz w:val="22"/>
                <w:szCs w:val="22"/>
                <w:lang w:val="en-US"/>
              </w:rPr>
            </w:pPr>
            <w:r>
              <w:rPr>
                <w:b/>
                <w:bCs/>
                <w:sz w:val="22"/>
                <w:szCs w:val="22"/>
                <w:lang w:val="en-US"/>
              </w:rPr>
              <w:t>Stopa nezaposlenosti</w:t>
            </w:r>
          </w:p>
        </w:tc>
        <w:tc>
          <w:tcPr>
            <w:tcW w:w="17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310E7" w:rsidRPr="00EC7605" w:rsidRDefault="002310E7" w:rsidP="00AA2FFD">
            <w:pPr>
              <w:pStyle w:val="NoSpacing"/>
              <w:jc w:val="center"/>
              <w:rPr>
                <w:b/>
                <w:bCs/>
                <w:color w:val="000000"/>
                <w:sz w:val="22"/>
                <w:szCs w:val="22"/>
                <w:lang w:val="en-US"/>
              </w:rPr>
            </w:pPr>
            <w:r>
              <w:rPr>
                <w:b/>
                <w:bCs/>
                <w:sz w:val="22"/>
                <w:szCs w:val="22"/>
                <w:lang w:val="en-US"/>
              </w:rPr>
              <w:t>Prosječan mjesečna plaća</w:t>
            </w:r>
          </w:p>
        </w:tc>
        <w:tc>
          <w:tcPr>
            <w:tcW w:w="17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2310E7" w:rsidRDefault="002310E7" w:rsidP="002310E7">
            <w:pPr>
              <w:pStyle w:val="NoSpacing"/>
              <w:jc w:val="center"/>
              <w:rPr>
                <w:b/>
                <w:bCs/>
                <w:sz w:val="22"/>
                <w:szCs w:val="22"/>
                <w:lang w:val="en-US"/>
              </w:rPr>
            </w:pPr>
            <w:r>
              <w:rPr>
                <w:b/>
                <w:bCs/>
                <w:sz w:val="22"/>
                <w:szCs w:val="22"/>
                <w:lang w:val="en-US"/>
              </w:rPr>
              <w:t>Prosječno tjedno vrijeme rada (u satima)</w:t>
            </w:r>
          </w:p>
        </w:tc>
      </w:tr>
      <w:tr w:rsidR="002310E7"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2310E7" w:rsidRPr="00502943" w:rsidRDefault="002310E7" w:rsidP="00AA2FFD">
            <w:pPr>
              <w:pStyle w:val="NoSpacing"/>
              <w:rPr>
                <w:color w:val="000000"/>
                <w:sz w:val="22"/>
                <w:szCs w:val="22"/>
                <w:lang w:val="en-US"/>
              </w:rPr>
            </w:pPr>
            <w:r w:rsidRPr="00502943">
              <w:rPr>
                <w:sz w:val="22"/>
                <w:szCs w:val="22"/>
                <w:lang w:val="en-US"/>
              </w:rPr>
              <w:t>Luksemburg</w:t>
            </w:r>
          </w:p>
        </w:tc>
        <w:tc>
          <w:tcPr>
            <w:tcW w:w="1183"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Style w:val="Emphasis"/>
                <w:rFonts w:cs="Times New Roman"/>
                <w:i w:val="0"/>
                <w:sz w:val="22"/>
                <w:szCs w:val="22"/>
              </w:rPr>
              <w:t>116664,30</w:t>
            </w:r>
          </w:p>
        </w:tc>
        <w:tc>
          <w:tcPr>
            <w:tcW w:w="932"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Style w:val="Emphasis"/>
                <w:rFonts w:cs="Times New Roman"/>
                <w:i w:val="0"/>
                <w:sz w:val="22"/>
                <w:szCs w:val="22"/>
              </w:rPr>
              <w:t>0,892</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10E7" w:rsidRPr="00F05065" w:rsidRDefault="002310E7" w:rsidP="00AA2FFD">
            <w:pPr>
              <w:pStyle w:val="NoSpacing"/>
              <w:jc w:val="center"/>
              <w:rPr>
                <w:rFonts w:cs="Times New Roman"/>
                <w:color w:val="000000"/>
                <w:sz w:val="22"/>
                <w:szCs w:val="22"/>
                <w:lang w:val="en-US"/>
              </w:rPr>
            </w:pPr>
            <w:r w:rsidRPr="00F05065">
              <w:rPr>
                <w:rFonts w:cs="Times New Roman"/>
                <w:sz w:val="22"/>
                <w:szCs w:val="22"/>
                <w:lang w:val="en-US"/>
              </w:rPr>
              <w:t>60</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color w:val="000000"/>
                <w:sz w:val="22"/>
                <w:szCs w:val="22"/>
                <w:lang w:val="en-US"/>
              </w:rPr>
            </w:pPr>
            <w:r w:rsidRPr="00F05065">
              <w:rPr>
                <w:rStyle w:val="Emphasis"/>
                <w:rFonts w:cs="Times New Roman"/>
                <w:i w:val="0"/>
                <w:sz w:val="22"/>
                <w:szCs w:val="22"/>
              </w:rPr>
              <w:t>4090,73</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sz w:val="22"/>
                <w:szCs w:val="22"/>
                <w:lang w:val="en-US"/>
              </w:rPr>
            </w:pPr>
            <w:r w:rsidRPr="00F05065">
              <w:rPr>
                <w:rStyle w:val="Emphasis"/>
                <w:rFonts w:cs="Times New Roman"/>
                <w:i w:val="0"/>
                <w:sz w:val="22"/>
                <w:szCs w:val="22"/>
              </w:rPr>
              <w:t>37,8</w:t>
            </w:r>
          </w:p>
        </w:tc>
      </w:tr>
      <w:tr w:rsidR="002310E7"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2310E7" w:rsidRPr="00502943" w:rsidRDefault="002310E7" w:rsidP="00AA2FFD">
            <w:pPr>
              <w:pStyle w:val="NoSpacing"/>
              <w:rPr>
                <w:color w:val="000000"/>
                <w:sz w:val="22"/>
                <w:szCs w:val="22"/>
                <w:lang w:val="en-US"/>
              </w:rPr>
            </w:pPr>
            <w:r w:rsidRPr="00502943">
              <w:rPr>
                <w:sz w:val="22"/>
                <w:szCs w:val="22"/>
                <w:lang w:val="en-US"/>
              </w:rPr>
              <w:t>Norveška</w:t>
            </w:r>
          </w:p>
        </w:tc>
        <w:tc>
          <w:tcPr>
            <w:tcW w:w="1183"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Style w:val="Emphasis"/>
                <w:rFonts w:cs="Times New Roman"/>
                <w:i w:val="0"/>
                <w:sz w:val="22"/>
                <w:szCs w:val="22"/>
              </w:rPr>
              <w:t>97307,40</w:t>
            </w:r>
          </w:p>
        </w:tc>
        <w:tc>
          <w:tcPr>
            <w:tcW w:w="932"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Style w:val="Emphasis"/>
                <w:rFonts w:cs="Times New Roman"/>
                <w:i w:val="0"/>
                <w:sz w:val="22"/>
                <w:szCs w:val="22"/>
              </w:rPr>
              <w:t>0,944</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10E7" w:rsidRPr="00F05065" w:rsidRDefault="002310E7" w:rsidP="00AA2FFD">
            <w:pPr>
              <w:pStyle w:val="NoSpacing"/>
              <w:jc w:val="center"/>
              <w:rPr>
                <w:rFonts w:cs="Times New Roman"/>
                <w:color w:val="000000"/>
                <w:sz w:val="22"/>
                <w:szCs w:val="22"/>
                <w:lang w:val="en-US"/>
              </w:rPr>
            </w:pPr>
            <w:r w:rsidRPr="00F05065">
              <w:rPr>
                <w:rFonts w:cs="Times New Roman"/>
                <w:sz w:val="22"/>
                <w:szCs w:val="22"/>
                <w:lang w:val="en-US"/>
              </w:rPr>
              <w:t>67</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color w:val="000000"/>
                <w:sz w:val="22"/>
                <w:szCs w:val="22"/>
                <w:lang w:val="en-US"/>
              </w:rPr>
            </w:pPr>
            <w:r w:rsidRPr="00F05065">
              <w:rPr>
                <w:rStyle w:val="Emphasis"/>
                <w:rFonts w:cs="Times New Roman"/>
                <w:i w:val="0"/>
                <w:sz w:val="22"/>
                <w:szCs w:val="22"/>
              </w:rPr>
              <w:t>3351,82</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sz w:val="22"/>
                <w:szCs w:val="22"/>
                <w:lang w:val="en-US"/>
              </w:rPr>
            </w:pPr>
            <w:r w:rsidRPr="00F05065">
              <w:rPr>
                <w:rStyle w:val="Emphasis"/>
                <w:rFonts w:cs="Times New Roman"/>
                <w:i w:val="0"/>
                <w:sz w:val="22"/>
                <w:szCs w:val="22"/>
              </w:rPr>
              <w:t>33,6</w:t>
            </w:r>
          </w:p>
        </w:tc>
      </w:tr>
      <w:tr w:rsidR="002310E7"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2310E7" w:rsidRPr="00502943" w:rsidRDefault="002310E7" w:rsidP="00AA2FFD">
            <w:pPr>
              <w:pStyle w:val="NoSpacing"/>
              <w:rPr>
                <w:color w:val="000000"/>
                <w:sz w:val="22"/>
                <w:szCs w:val="22"/>
                <w:lang w:val="en-US"/>
              </w:rPr>
            </w:pPr>
            <w:r w:rsidRPr="00502943">
              <w:rPr>
                <w:sz w:val="22"/>
                <w:szCs w:val="22"/>
                <w:lang w:val="en-US"/>
              </w:rPr>
              <w:t>Katar</w:t>
            </w:r>
          </w:p>
        </w:tc>
        <w:tc>
          <w:tcPr>
            <w:tcW w:w="1183"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Style w:val="Emphasis"/>
                <w:rFonts w:cs="Times New Roman"/>
                <w:i w:val="0"/>
                <w:sz w:val="22"/>
                <w:szCs w:val="22"/>
              </w:rPr>
              <w:t>96732,40</w:t>
            </w:r>
          </w:p>
        </w:tc>
        <w:tc>
          <w:tcPr>
            <w:tcW w:w="932"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Style w:val="Emphasis"/>
                <w:rFonts w:cs="Times New Roman"/>
                <w:i w:val="0"/>
                <w:sz w:val="22"/>
                <w:szCs w:val="22"/>
              </w:rPr>
              <w:t>0,850</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10E7" w:rsidRPr="00F05065" w:rsidRDefault="002310E7" w:rsidP="00AA2FFD">
            <w:pPr>
              <w:pStyle w:val="NoSpacing"/>
              <w:jc w:val="center"/>
              <w:rPr>
                <w:rFonts w:cs="Times New Roman"/>
                <w:color w:val="000000"/>
                <w:sz w:val="22"/>
                <w:szCs w:val="22"/>
                <w:lang w:val="en-US"/>
              </w:rPr>
            </w:pPr>
            <w:r w:rsidRPr="00F05065">
              <w:rPr>
                <w:rFonts w:cs="Times New Roman"/>
                <w:sz w:val="22"/>
                <w:szCs w:val="22"/>
                <w:lang w:val="en-US"/>
              </w:rPr>
              <w:t>67</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color w:val="000000"/>
                <w:sz w:val="22"/>
                <w:szCs w:val="22"/>
                <w:lang w:val="en-US"/>
              </w:rPr>
            </w:pPr>
            <w:r w:rsidRPr="00F05065">
              <w:rPr>
                <w:rStyle w:val="Emphasis"/>
                <w:rFonts w:cs="Times New Roman"/>
                <w:i w:val="0"/>
                <w:sz w:val="22"/>
                <w:szCs w:val="22"/>
              </w:rPr>
              <w:t>3352,00</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sz w:val="22"/>
                <w:szCs w:val="22"/>
                <w:lang w:val="en-US"/>
              </w:rPr>
            </w:pPr>
            <w:r w:rsidRPr="00F05065">
              <w:rPr>
                <w:rStyle w:val="Emphasis"/>
                <w:rFonts w:cs="Times New Roman"/>
                <w:i w:val="0"/>
                <w:sz w:val="22"/>
                <w:szCs w:val="22"/>
              </w:rPr>
              <w:t>50,0</w:t>
            </w:r>
          </w:p>
        </w:tc>
      </w:tr>
      <w:tr w:rsidR="002310E7"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2310E7" w:rsidRPr="00502943" w:rsidRDefault="002310E7" w:rsidP="00AA2FFD">
            <w:pPr>
              <w:pStyle w:val="NoSpacing"/>
              <w:rPr>
                <w:color w:val="000000"/>
                <w:sz w:val="22"/>
                <w:szCs w:val="22"/>
                <w:lang w:val="en-US"/>
              </w:rPr>
            </w:pPr>
            <w:r w:rsidRPr="00502943">
              <w:rPr>
                <w:sz w:val="22"/>
                <w:szCs w:val="22"/>
                <w:lang w:val="en-US"/>
              </w:rPr>
              <w:t>Švircarska</w:t>
            </w:r>
          </w:p>
        </w:tc>
        <w:tc>
          <w:tcPr>
            <w:tcW w:w="1183"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Style w:val="Emphasis"/>
                <w:rFonts w:cs="Times New Roman"/>
                <w:i w:val="0"/>
                <w:sz w:val="22"/>
                <w:szCs w:val="22"/>
              </w:rPr>
              <w:t>85597,30</w:t>
            </w:r>
          </w:p>
        </w:tc>
        <w:tc>
          <w:tcPr>
            <w:tcW w:w="932"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Style w:val="Emphasis"/>
                <w:rFonts w:cs="Times New Roman"/>
                <w:i w:val="0"/>
                <w:sz w:val="22"/>
                <w:szCs w:val="22"/>
              </w:rPr>
              <w:t>0,930</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10E7" w:rsidRPr="00F05065" w:rsidRDefault="002310E7" w:rsidP="00AA2FFD">
            <w:pPr>
              <w:pStyle w:val="NoSpacing"/>
              <w:jc w:val="center"/>
              <w:rPr>
                <w:rFonts w:cs="Times New Roman"/>
                <w:color w:val="000000"/>
                <w:sz w:val="22"/>
                <w:szCs w:val="22"/>
                <w:lang w:val="en-US"/>
              </w:rPr>
            </w:pPr>
            <w:r w:rsidRPr="00F05065">
              <w:rPr>
                <w:rFonts w:cs="Times New Roman"/>
                <w:sz w:val="22"/>
                <w:szCs w:val="22"/>
                <w:lang w:val="en-US"/>
              </w:rPr>
              <w:t>65</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color w:val="000000"/>
                <w:sz w:val="22"/>
                <w:szCs w:val="22"/>
                <w:lang w:val="en-US"/>
              </w:rPr>
            </w:pPr>
            <w:r w:rsidRPr="00F05065">
              <w:rPr>
                <w:rStyle w:val="Emphasis"/>
                <w:rFonts w:cs="Times New Roman"/>
                <w:i w:val="0"/>
                <w:sz w:val="22"/>
                <w:szCs w:val="22"/>
              </w:rPr>
              <w:t>5849,20</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sz w:val="22"/>
                <w:szCs w:val="22"/>
                <w:lang w:val="en-US"/>
              </w:rPr>
            </w:pPr>
            <w:r w:rsidRPr="00F05065">
              <w:rPr>
                <w:rStyle w:val="Emphasis"/>
                <w:rFonts w:cs="Times New Roman"/>
                <w:i w:val="0"/>
                <w:sz w:val="22"/>
                <w:szCs w:val="22"/>
              </w:rPr>
              <w:t>36,1</w:t>
            </w:r>
          </w:p>
        </w:tc>
      </w:tr>
      <w:tr w:rsidR="002310E7"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2310E7" w:rsidRPr="00502943" w:rsidRDefault="002310E7" w:rsidP="00AA2FFD">
            <w:pPr>
              <w:pStyle w:val="NoSpacing"/>
              <w:rPr>
                <w:color w:val="000000"/>
                <w:sz w:val="22"/>
                <w:szCs w:val="22"/>
                <w:lang w:val="en-US"/>
              </w:rPr>
            </w:pPr>
            <w:r w:rsidRPr="00502943">
              <w:rPr>
                <w:sz w:val="22"/>
                <w:szCs w:val="22"/>
                <w:lang w:val="en-US"/>
              </w:rPr>
              <w:t>Australija</w:t>
            </w:r>
          </w:p>
        </w:tc>
        <w:tc>
          <w:tcPr>
            <w:tcW w:w="1183"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Style w:val="Emphasis"/>
                <w:rFonts w:cs="Times New Roman"/>
                <w:i w:val="0"/>
                <w:sz w:val="22"/>
                <w:szCs w:val="22"/>
              </w:rPr>
              <w:t>61925,50</w:t>
            </w:r>
          </w:p>
        </w:tc>
        <w:tc>
          <w:tcPr>
            <w:tcW w:w="932"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Style w:val="Emphasis"/>
                <w:rFonts w:cs="Times New Roman"/>
                <w:i w:val="0"/>
                <w:sz w:val="22"/>
                <w:szCs w:val="22"/>
              </w:rPr>
              <w:t>0,935</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10E7" w:rsidRPr="00F05065" w:rsidRDefault="002310E7" w:rsidP="00AA2FFD">
            <w:pPr>
              <w:pStyle w:val="NoSpacing"/>
              <w:jc w:val="center"/>
              <w:rPr>
                <w:rFonts w:cs="Times New Roman"/>
                <w:color w:val="000000"/>
                <w:sz w:val="22"/>
                <w:szCs w:val="22"/>
                <w:lang w:val="en-US"/>
              </w:rPr>
            </w:pPr>
            <w:r w:rsidRPr="00F05065">
              <w:rPr>
                <w:rFonts w:cs="Times New Roman"/>
                <w:sz w:val="22"/>
                <w:szCs w:val="22"/>
                <w:lang w:val="en-US"/>
              </w:rPr>
              <w:t>65</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color w:val="000000"/>
                <w:sz w:val="22"/>
                <w:szCs w:val="22"/>
                <w:lang w:val="en-US"/>
              </w:rPr>
            </w:pPr>
            <w:r w:rsidRPr="00F05065">
              <w:rPr>
                <w:rStyle w:val="Emphasis"/>
                <w:rFonts w:cs="Times New Roman"/>
                <w:i w:val="0"/>
                <w:sz w:val="22"/>
                <w:szCs w:val="22"/>
              </w:rPr>
              <w:t>3333,78</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sz w:val="22"/>
                <w:szCs w:val="22"/>
                <w:lang w:val="en-US"/>
              </w:rPr>
            </w:pPr>
            <w:r w:rsidRPr="00F05065">
              <w:rPr>
                <w:rStyle w:val="Emphasis"/>
                <w:rFonts w:cs="Times New Roman"/>
                <w:i w:val="0"/>
                <w:sz w:val="22"/>
                <w:szCs w:val="22"/>
              </w:rPr>
              <w:t>33,7</w:t>
            </w:r>
          </w:p>
        </w:tc>
      </w:tr>
      <w:tr w:rsidR="002310E7"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2310E7" w:rsidRPr="00502943" w:rsidRDefault="002310E7" w:rsidP="00AA2FFD">
            <w:pPr>
              <w:pStyle w:val="NoSpacing"/>
              <w:rPr>
                <w:color w:val="000000"/>
                <w:sz w:val="22"/>
                <w:szCs w:val="22"/>
                <w:lang w:val="en-US"/>
              </w:rPr>
            </w:pPr>
            <w:r w:rsidRPr="00502943">
              <w:rPr>
                <w:sz w:val="22"/>
                <w:szCs w:val="22"/>
                <w:lang w:val="en-US"/>
              </w:rPr>
              <w:t>Danska</w:t>
            </w:r>
          </w:p>
        </w:tc>
        <w:tc>
          <w:tcPr>
            <w:tcW w:w="1183"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Style w:val="Emphasis"/>
                <w:rFonts w:cs="Times New Roman"/>
                <w:i w:val="0"/>
                <w:sz w:val="22"/>
                <w:szCs w:val="22"/>
              </w:rPr>
              <w:t>60707,20</w:t>
            </w:r>
          </w:p>
        </w:tc>
        <w:tc>
          <w:tcPr>
            <w:tcW w:w="932"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Style w:val="Emphasis"/>
                <w:rFonts w:cs="Times New Roman"/>
                <w:i w:val="0"/>
                <w:sz w:val="22"/>
                <w:szCs w:val="22"/>
              </w:rPr>
              <w:t>0,923</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10E7" w:rsidRPr="00F05065" w:rsidRDefault="002310E7" w:rsidP="00AA2FFD">
            <w:pPr>
              <w:pStyle w:val="NoSpacing"/>
              <w:jc w:val="center"/>
              <w:rPr>
                <w:rFonts w:cs="Times New Roman"/>
                <w:color w:val="000000"/>
                <w:sz w:val="22"/>
                <w:szCs w:val="22"/>
                <w:lang w:val="en-US"/>
              </w:rPr>
            </w:pPr>
            <w:r w:rsidRPr="00F05065">
              <w:rPr>
                <w:rFonts w:cs="Times New Roman"/>
                <w:sz w:val="22"/>
                <w:szCs w:val="22"/>
                <w:lang w:val="en-US"/>
              </w:rPr>
              <w:t>65</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color w:val="000000"/>
                <w:sz w:val="22"/>
                <w:szCs w:val="22"/>
                <w:lang w:val="en-US"/>
              </w:rPr>
            </w:pPr>
            <w:r w:rsidRPr="00F05065">
              <w:rPr>
                <w:rStyle w:val="Emphasis"/>
                <w:rFonts w:cs="Times New Roman"/>
                <w:i w:val="0"/>
                <w:sz w:val="22"/>
                <w:szCs w:val="22"/>
              </w:rPr>
              <w:t>3014,59</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sz w:val="22"/>
                <w:szCs w:val="22"/>
                <w:lang w:val="en-US"/>
              </w:rPr>
            </w:pPr>
            <w:r w:rsidRPr="00F05065">
              <w:rPr>
                <w:rStyle w:val="Emphasis"/>
                <w:rFonts w:cs="Times New Roman"/>
                <w:i w:val="0"/>
                <w:sz w:val="22"/>
                <w:szCs w:val="22"/>
              </w:rPr>
              <w:t>34,3</w:t>
            </w:r>
          </w:p>
        </w:tc>
      </w:tr>
      <w:tr w:rsidR="002310E7" w:rsidRPr="00EC7605" w:rsidTr="00F05065">
        <w:trPr>
          <w:trHeight w:val="1"/>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2310E7" w:rsidRPr="00502943" w:rsidRDefault="002310E7" w:rsidP="00AA2FFD">
            <w:pPr>
              <w:pStyle w:val="NoSpacing"/>
              <w:rPr>
                <w:color w:val="000000"/>
                <w:sz w:val="22"/>
                <w:szCs w:val="22"/>
                <w:lang w:val="en-US"/>
              </w:rPr>
            </w:pPr>
            <w:r w:rsidRPr="00502943">
              <w:rPr>
                <w:sz w:val="22"/>
                <w:szCs w:val="22"/>
                <w:lang w:val="en-US"/>
              </w:rPr>
              <w:t>Švedska</w:t>
            </w:r>
          </w:p>
        </w:tc>
        <w:tc>
          <w:tcPr>
            <w:tcW w:w="1183"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Style w:val="Emphasis"/>
                <w:rFonts w:cs="Times New Roman"/>
                <w:i w:val="0"/>
                <w:sz w:val="22"/>
                <w:szCs w:val="22"/>
              </w:rPr>
              <w:t>58938,80</w:t>
            </w:r>
          </w:p>
        </w:tc>
        <w:tc>
          <w:tcPr>
            <w:tcW w:w="932"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Style w:val="Emphasis"/>
                <w:rFonts w:cs="Times New Roman"/>
                <w:i w:val="0"/>
                <w:sz w:val="22"/>
                <w:szCs w:val="22"/>
              </w:rPr>
              <w:t>0,907</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10E7" w:rsidRPr="00F05065" w:rsidRDefault="002310E7" w:rsidP="00AA2FFD">
            <w:pPr>
              <w:pStyle w:val="NoSpacing"/>
              <w:jc w:val="center"/>
              <w:rPr>
                <w:rFonts w:cs="Times New Roman"/>
                <w:color w:val="000000"/>
                <w:sz w:val="22"/>
                <w:szCs w:val="22"/>
                <w:lang w:val="en-US"/>
              </w:rPr>
            </w:pPr>
            <w:r w:rsidRPr="00F05065">
              <w:rPr>
                <w:rFonts w:cs="Times New Roman"/>
                <w:sz w:val="22"/>
                <w:szCs w:val="22"/>
                <w:lang w:val="en-US"/>
              </w:rPr>
              <w:t>65</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color w:val="000000"/>
                <w:sz w:val="22"/>
                <w:szCs w:val="22"/>
                <w:lang w:val="en-US"/>
              </w:rPr>
            </w:pPr>
            <w:r w:rsidRPr="00F05065">
              <w:rPr>
                <w:rStyle w:val="Emphasis"/>
                <w:rFonts w:cs="Times New Roman"/>
                <w:i w:val="0"/>
                <w:sz w:val="22"/>
                <w:szCs w:val="22"/>
              </w:rPr>
              <w:t>2500,71</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sz w:val="22"/>
                <w:szCs w:val="22"/>
                <w:lang w:val="en-US"/>
              </w:rPr>
            </w:pPr>
            <w:r w:rsidRPr="00F05065">
              <w:rPr>
                <w:rStyle w:val="Emphasis"/>
                <w:rFonts w:cs="Times New Roman"/>
                <w:i w:val="0"/>
                <w:sz w:val="22"/>
                <w:szCs w:val="22"/>
              </w:rPr>
              <w:t>35,1</w:t>
            </w:r>
          </w:p>
        </w:tc>
      </w:tr>
      <w:tr w:rsidR="002310E7" w:rsidRPr="00EC7605" w:rsidTr="00F05065">
        <w:trPr>
          <w:trHeight w:val="1"/>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2310E7" w:rsidRPr="00502943" w:rsidRDefault="002310E7" w:rsidP="00AA2FFD">
            <w:pPr>
              <w:pStyle w:val="NoSpacing"/>
              <w:rPr>
                <w:color w:val="000000"/>
                <w:sz w:val="22"/>
                <w:szCs w:val="22"/>
                <w:lang w:val="en-US"/>
              </w:rPr>
            </w:pPr>
            <w:r>
              <w:rPr>
                <w:sz w:val="22"/>
                <w:szCs w:val="22"/>
                <w:lang w:val="en-US"/>
              </w:rPr>
              <w:t>SAD</w:t>
            </w:r>
          </w:p>
        </w:tc>
        <w:tc>
          <w:tcPr>
            <w:tcW w:w="1183"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54629,50</w:t>
            </w:r>
          </w:p>
        </w:tc>
        <w:tc>
          <w:tcPr>
            <w:tcW w:w="932"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0,915</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10E7" w:rsidRPr="00F05065" w:rsidRDefault="002310E7" w:rsidP="00AA2FFD">
            <w:pPr>
              <w:pStyle w:val="NoSpacing"/>
              <w:jc w:val="center"/>
              <w:rPr>
                <w:rFonts w:cs="Times New Roman"/>
                <w:color w:val="000000"/>
                <w:sz w:val="22"/>
                <w:szCs w:val="22"/>
                <w:lang w:val="en-US"/>
              </w:rPr>
            </w:pPr>
            <w:r w:rsidRPr="00F05065">
              <w:rPr>
                <w:rFonts w:cs="Times New Roman"/>
                <w:sz w:val="22"/>
                <w:szCs w:val="22"/>
                <w:lang w:val="en-US"/>
              </w:rPr>
              <w:t>66</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2796,21</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sz w:val="22"/>
                <w:szCs w:val="22"/>
                <w:lang w:val="en-US"/>
              </w:rPr>
            </w:pPr>
            <w:r w:rsidRPr="00F05065">
              <w:rPr>
                <w:rFonts w:eastAsia="Times New Roman" w:cs="Times New Roman"/>
                <w:sz w:val="22"/>
                <w:szCs w:val="22"/>
                <w:lang w:eastAsia="hr-HR"/>
              </w:rPr>
              <w:t>38,6</w:t>
            </w:r>
          </w:p>
        </w:tc>
      </w:tr>
      <w:tr w:rsidR="002310E7"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2310E7" w:rsidRPr="00502943" w:rsidRDefault="002310E7" w:rsidP="00AA2FFD">
            <w:pPr>
              <w:pStyle w:val="NoSpacing"/>
              <w:rPr>
                <w:color w:val="000000"/>
                <w:sz w:val="22"/>
                <w:szCs w:val="22"/>
                <w:lang w:val="en-US"/>
              </w:rPr>
            </w:pPr>
            <w:r w:rsidRPr="00502943">
              <w:rPr>
                <w:sz w:val="22"/>
                <w:szCs w:val="22"/>
                <w:lang w:val="en-US"/>
              </w:rPr>
              <w:t>Irska</w:t>
            </w:r>
          </w:p>
        </w:tc>
        <w:tc>
          <w:tcPr>
            <w:tcW w:w="1183"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54374,40</w:t>
            </w:r>
          </w:p>
        </w:tc>
        <w:tc>
          <w:tcPr>
            <w:tcW w:w="932"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0,916</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10E7" w:rsidRPr="00F05065" w:rsidRDefault="002310E7" w:rsidP="00AA2FFD">
            <w:pPr>
              <w:pStyle w:val="NoSpacing"/>
              <w:jc w:val="center"/>
              <w:rPr>
                <w:rFonts w:cs="Times New Roman"/>
                <w:color w:val="000000"/>
                <w:sz w:val="22"/>
                <w:szCs w:val="22"/>
                <w:lang w:val="en-US"/>
              </w:rPr>
            </w:pPr>
            <w:r w:rsidRPr="00F05065">
              <w:rPr>
                <w:rFonts w:cs="Times New Roman"/>
                <w:sz w:val="22"/>
                <w:szCs w:val="22"/>
                <w:lang w:val="en-US"/>
              </w:rPr>
              <w:t>66</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2735,45</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sz w:val="22"/>
                <w:szCs w:val="22"/>
                <w:lang w:val="en-US"/>
              </w:rPr>
            </w:pPr>
            <w:r w:rsidRPr="00F05065">
              <w:rPr>
                <w:rFonts w:eastAsia="Times New Roman" w:cs="Times New Roman"/>
                <w:sz w:val="22"/>
                <w:szCs w:val="22"/>
                <w:lang w:eastAsia="hr-HR"/>
              </w:rPr>
              <w:t>35,2</w:t>
            </w:r>
          </w:p>
        </w:tc>
      </w:tr>
      <w:tr w:rsidR="002310E7"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2310E7" w:rsidRPr="00502943" w:rsidRDefault="002310E7" w:rsidP="00AA2FFD">
            <w:pPr>
              <w:pStyle w:val="NoSpacing"/>
              <w:rPr>
                <w:color w:val="000000"/>
                <w:sz w:val="22"/>
                <w:szCs w:val="22"/>
                <w:lang w:val="en-US"/>
              </w:rPr>
            </w:pPr>
            <w:r w:rsidRPr="00502943">
              <w:rPr>
                <w:sz w:val="22"/>
                <w:szCs w:val="22"/>
                <w:lang w:val="en-US"/>
              </w:rPr>
              <w:t>Nizozemska</w:t>
            </w:r>
          </w:p>
        </w:tc>
        <w:tc>
          <w:tcPr>
            <w:tcW w:w="1183"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52172,20</w:t>
            </w:r>
          </w:p>
        </w:tc>
        <w:tc>
          <w:tcPr>
            <w:tcW w:w="932"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0,922</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10E7" w:rsidRPr="00F05065" w:rsidRDefault="002310E7" w:rsidP="00AA2FFD">
            <w:pPr>
              <w:pStyle w:val="NoSpacing"/>
              <w:jc w:val="center"/>
              <w:rPr>
                <w:rFonts w:cs="Times New Roman"/>
                <w:color w:val="000000"/>
                <w:sz w:val="22"/>
                <w:szCs w:val="22"/>
                <w:lang w:val="en-US"/>
              </w:rPr>
            </w:pPr>
            <w:r w:rsidRPr="00F05065">
              <w:rPr>
                <w:rFonts w:cs="Times New Roman"/>
                <w:sz w:val="22"/>
                <w:szCs w:val="22"/>
                <w:lang w:val="en-US"/>
              </w:rPr>
              <w:t>65</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2568,53</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sz w:val="22"/>
                <w:szCs w:val="22"/>
                <w:lang w:val="en-US"/>
              </w:rPr>
            </w:pPr>
            <w:r w:rsidRPr="00F05065">
              <w:rPr>
                <w:rFonts w:eastAsia="Times New Roman" w:cs="Times New Roman"/>
                <w:sz w:val="22"/>
                <w:szCs w:val="22"/>
                <w:lang w:eastAsia="hr-HR"/>
              </w:rPr>
              <w:t>32,2</w:t>
            </w:r>
          </w:p>
        </w:tc>
      </w:tr>
      <w:tr w:rsidR="002310E7"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2310E7" w:rsidRPr="00502943" w:rsidRDefault="002310E7" w:rsidP="00AA2FFD">
            <w:pPr>
              <w:pStyle w:val="NoSpacing"/>
              <w:rPr>
                <w:color w:val="000000"/>
                <w:sz w:val="22"/>
                <w:szCs w:val="22"/>
                <w:lang w:val="en-US"/>
              </w:rPr>
            </w:pPr>
            <w:r w:rsidRPr="00502943">
              <w:rPr>
                <w:sz w:val="22"/>
                <w:szCs w:val="22"/>
                <w:lang w:val="en-US"/>
              </w:rPr>
              <w:t>Austrija</w:t>
            </w:r>
          </w:p>
        </w:tc>
        <w:tc>
          <w:tcPr>
            <w:tcW w:w="1183"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51190,80</w:t>
            </w:r>
          </w:p>
        </w:tc>
        <w:tc>
          <w:tcPr>
            <w:tcW w:w="932"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0,885</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10E7" w:rsidRPr="00F05065" w:rsidRDefault="002310E7" w:rsidP="00AA2FFD">
            <w:pPr>
              <w:pStyle w:val="NoSpacing"/>
              <w:jc w:val="center"/>
              <w:rPr>
                <w:rFonts w:cs="Times New Roman"/>
                <w:color w:val="000000"/>
                <w:sz w:val="22"/>
                <w:szCs w:val="22"/>
                <w:lang w:val="en-US"/>
              </w:rPr>
            </w:pPr>
            <w:r w:rsidRPr="00F05065">
              <w:rPr>
                <w:rFonts w:cs="Times New Roman"/>
                <w:sz w:val="22"/>
                <w:szCs w:val="22"/>
                <w:lang w:val="en-US"/>
              </w:rPr>
              <w:t>65</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2059,36</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sz w:val="22"/>
                <w:szCs w:val="22"/>
                <w:lang w:val="en-US"/>
              </w:rPr>
            </w:pPr>
            <w:r w:rsidRPr="00F05065">
              <w:rPr>
                <w:rFonts w:eastAsia="Times New Roman" w:cs="Times New Roman"/>
                <w:sz w:val="22"/>
                <w:szCs w:val="22"/>
                <w:lang w:eastAsia="hr-HR"/>
              </w:rPr>
              <w:t>35,1</w:t>
            </w:r>
          </w:p>
        </w:tc>
      </w:tr>
      <w:tr w:rsidR="002310E7"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2310E7" w:rsidRPr="00502943" w:rsidRDefault="002310E7" w:rsidP="00AA2FFD">
            <w:pPr>
              <w:pStyle w:val="NoSpacing"/>
              <w:rPr>
                <w:color w:val="000000"/>
                <w:sz w:val="22"/>
                <w:szCs w:val="22"/>
                <w:lang w:val="en-US"/>
              </w:rPr>
            </w:pPr>
            <w:r w:rsidRPr="00502943">
              <w:rPr>
                <w:sz w:val="22"/>
                <w:szCs w:val="22"/>
                <w:lang w:val="en-US"/>
              </w:rPr>
              <w:t>Kanada</w:t>
            </w:r>
          </w:p>
        </w:tc>
        <w:tc>
          <w:tcPr>
            <w:tcW w:w="1183"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50235,40</w:t>
            </w:r>
          </w:p>
        </w:tc>
        <w:tc>
          <w:tcPr>
            <w:tcW w:w="932"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0,913</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10E7" w:rsidRPr="00F05065" w:rsidRDefault="002310E7" w:rsidP="00AA2FFD">
            <w:pPr>
              <w:pStyle w:val="NoSpacing"/>
              <w:jc w:val="center"/>
              <w:rPr>
                <w:rFonts w:cs="Times New Roman"/>
                <w:color w:val="000000"/>
                <w:sz w:val="22"/>
                <w:szCs w:val="22"/>
                <w:lang w:val="en-US"/>
              </w:rPr>
            </w:pPr>
            <w:r w:rsidRPr="00F05065">
              <w:rPr>
                <w:rFonts w:cs="Times New Roman"/>
                <w:sz w:val="22"/>
                <w:szCs w:val="22"/>
                <w:lang w:val="en-US"/>
              </w:rPr>
              <w:t>65</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2366,30</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sz w:val="22"/>
                <w:szCs w:val="22"/>
                <w:lang w:val="en-US"/>
              </w:rPr>
            </w:pPr>
            <w:r w:rsidRPr="00F05065">
              <w:rPr>
                <w:rFonts w:eastAsia="Times New Roman" w:cs="Times New Roman"/>
                <w:sz w:val="22"/>
                <w:szCs w:val="22"/>
                <w:lang w:eastAsia="hr-HR"/>
              </w:rPr>
              <w:t>35,6</w:t>
            </w:r>
          </w:p>
        </w:tc>
      </w:tr>
      <w:tr w:rsidR="002310E7"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2310E7" w:rsidRPr="00502943" w:rsidRDefault="002310E7" w:rsidP="00AA2FFD">
            <w:pPr>
              <w:pStyle w:val="NoSpacing"/>
              <w:rPr>
                <w:color w:val="000000"/>
                <w:sz w:val="22"/>
                <w:szCs w:val="22"/>
                <w:lang w:val="en-US"/>
              </w:rPr>
            </w:pPr>
            <w:r w:rsidRPr="00502943">
              <w:rPr>
                <w:sz w:val="22"/>
                <w:szCs w:val="22"/>
                <w:lang w:val="en-US"/>
              </w:rPr>
              <w:t>Finska</w:t>
            </w:r>
          </w:p>
        </w:tc>
        <w:tc>
          <w:tcPr>
            <w:tcW w:w="1183"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49823,70</w:t>
            </w:r>
          </w:p>
        </w:tc>
        <w:tc>
          <w:tcPr>
            <w:tcW w:w="932"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0,883</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10E7" w:rsidRPr="00F05065" w:rsidRDefault="002310E7" w:rsidP="00AA2FFD">
            <w:pPr>
              <w:pStyle w:val="NoSpacing"/>
              <w:jc w:val="center"/>
              <w:rPr>
                <w:rFonts w:cs="Times New Roman"/>
                <w:color w:val="000000"/>
                <w:sz w:val="22"/>
                <w:szCs w:val="22"/>
                <w:lang w:val="en-US"/>
              </w:rPr>
            </w:pPr>
            <w:r w:rsidRPr="00F05065">
              <w:rPr>
                <w:rFonts w:cs="Times New Roman"/>
                <w:sz w:val="22"/>
                <w:szCs w:val="22"/>
                <w:lang w:val="en-US"/>
              </w:rPr>
              <w:t>65</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2560,30</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sz w:val="22"/>
                <w:szCs w:val="22"/>
                <w:lang w:val="en-US"/>
              </w:rPr>
            </w:pPr>
            <w:r w:rsidRPr="00F05065">
              <w:rPr>
                <w:rFonts w:eastAsia="Times New Roman" w:cs="Times New Roman"/>
                <w:sz w:val="22"/>
                <w:szCs w:val="22"/>
                <w:lang w:eastAsia="hr-HR"/>
              </w:rPr>
              <w:t>35,7</w:t>
            </w:r>
          </w:p>
        </w:tc>
      </w:tr>
      <w:tr w:rsidR="002310E7"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2310E7" w:rsidRPr="00502943" w:rsidRDefault="002310E7" w:rsidP="00AA2FFD">
            <w:pPr>
              <w:pStyle w:val="NoSpacing"/>
              <w:rPr>
                <w:color w:val="000000"/>
                <w:sz w:val="22"/>
                <w:szCs w:val="22"/>
                <w:lang w:val="en-US"/>
              </w:rPr>
            </w:pPr>
            <w:r w:rsidRPr="00502943">
              <w:rPr>
                <w:sz w:val="22"/>
                <w:szCs w:val="22"/>
                <w:lang w:val="en-US"/>
              </w:rPr>
              <w:t>Njemačka</w:t>
            </w:r>
          </w:p>
        </w:tc>
        <w:tc>
          <w:tcPr>
            <w:tcW w:w="1183"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47821,90</w:t>
            </w:r>
          </w:p>
        </w:tc>
        <w:tc>
          <w:tcPr>
            <w:tcW w:w="932"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0,916</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10E7" w:rsidRPr="00F05065" w:rsidRDefault="002310E7" w:rsidP="00AA2FFD">
            <w:pPr>
              <w:pStyle w:val="NoSpacing"/>
              <w:jc w:val="center"/>
              <w:rPr>
                <w:rFonts w:cs="Times New Roman"/>
                <w:color w:val="000000"/>
                <w:sz w:val="22"/>
                <w:szCs w:val="22"/>
                <w:lang w:val="en-US"/>
              </w:rPr>
            </w:pPr>
            <w:r w:rsidRPr="00F05065">
              <w:rPr>
                <w:rFonts w:cs="Times New Roman"/>
                <w:sz w:val="22"/>
                <w:szCs w:val="22"/>
                <w:lang w:val="en-US"/>
              </w:rPr>
              <w:t>65</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2508,11</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sz w:val="22"/>
                <w:szCs w:val="22"/>
                <w:lang w:val="en-US"/>
              </w:rPr>
            </w:pPr>
            <w:r w:rsidRPr="00F05065">
              <w:rPr>
                <w:rFonts w:eastAsia="Times New Roman" w:cs="Times New Roman"/>
                <w:sz w:val="22"/>
                <w:szCs w:val="22"/>
                <w:lang w:eastAsia="hr-HR"/>
              </w:rPr>
              <w:t>35,1</w:t>
            </w:r>
          </w:p>
        </w:tc>
      </w:tr>
      <w:tr w:rsidR="002310E7"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2310E7" w:rsidRPr="00502943" w:rsidRDefault="002310E7" w:rsidP="00AA2FFD">
            <w:pPr>
              <w:pStyle w:val="NoSpacing"/>
              <w:rPr>
                <w:color w:val="000000"/>
                <w:sz w:val="22"/>
                <w:szCs w:val="22"/>
                <w:lang w:val="en-US"/>
              </w:rPr>
            </w:pPr>
            <w:r w:rsidRPr="00502943">
              <w:rPr>
                <w:sz w:val="22"/>
                <w:szCs w:val="22"/>
                <w:lang w:val="en-US"/>
              </w:rPr>
              <w:t>Belgija</w:t>
            </w:r>
          </w:p>
        </w:tc>
        <w:tc>
          <w:tcPr>
            <w:tcW w:w="1183"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47352,90</w:t>
            </w:r>
          </w:p>
        </w:tc>
        <w:tc>
          <w:tcPr>
            <w:tcW w:w="932"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0,890</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10E7" w:rsidRPr="00F05065" w:rsidRDefault="002310E7" w:rsidP="00AA2FFD">
            <w:pPr>
              <w:pStyle w:val="NoSpacing"/>
              <w:jc w:val="center"/>
              <w:rPr>
                <w:rFonts w:cs="Times New Roman"/>
                <w:color w:val="000000"/>
                <w:sz w:val="22"/>
                <w:szCs w:val="22"/>
                <w:lang w:val="en-US"/>
              </w:rPr>
            </w:pPr>
            <w:r w:rsidRPr="00F05065">
              <w:rPr>
                <w:rFonts w:cs="Times New Roman"/>
                <w:sz w:val="22"/>
                <w:szCs w:val="22"/>
                <w:lang w:val="en-US"/>
              </w:rPr>
              <w:t>60</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2100,02</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sz w:val="22"/>
                <w:szCs w:val="22"/>
                <w:lang w:val="en-US"/>
              </w:rPr>
            </w:pPr>
            <w:r w:rsidRPr="00F05065">
              <w:rPr>
                <w:rFonts w:eastAsia="Times New Roman" w:cs="Times New Roman"/>
                <w:sz w:val="22"/>
                <w:szCs w:val="22"/>
                <w:lang w:eastAsia="hr-HR"/>
              </w:rPr>
              <w:t>36,9</w:t>
            </w:r>
          </w:p>
        </w:tc>
      </w:tr>
      <w:tr w:rsidR="002310E7" w:rsidRPr="00EC7605" w:rsidTr="00F05065">
        <w:trPr>
          <w:trHeight w:val="1"/>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2310E7" w:rsidRPr="00502943" w:rsidRDefault="002310E7" w:rsidP="00AA2FFD">
            <w:pPr>
              <w:pStyle w:val="NoSpacing"/>
              <w:rPr>
                <w:color w:val="000000"/>
                <w:sz w:val="22"/>
                <w:szCs w:val="22"/>
                <w:lang w:val="en-US"/>
              </w:rPr>
            </w:pPr>
            <w:r w:rsidRPr="00502943">
              <w:rPr>
                <w:sz w:val="22"/>
                <w:szCs w:val="22"/>
                <w:lang w:val="en-US"/>
              </w:rPr>
              <w:t>Ujedinjeno Kraljevstvo</w:t>
            </w:r>
          </w:p>
        </w:tc>
        <w:tc>
          <w:tcPr>
            <w:tcW w:w="1183"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46332,00</w:t>
            </w:r>
          </w:p>
        </w:tc>
        <w:tc>
          <w:tcPr>
            <w:tcW w:w="932"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0,907</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10E7" w:rsidRPr="00F05065" w:rsidRDefault="002310E7" w:rsidP="00AA2FFD">
            <w:pPr>
              <w:pStyle w:val="NoSpacing"/>
              <w:jc w:val="center"/>
              <w:rPr>
                <w:rFonts w:cs="Times New Roman"/>
                <w:color w:val="000000"/>
                <w:sz w:val="22"/>
                <w:szCs w:val="22"/>
                <w:lang w:val="en-US"/>
              </w:rPr>
            </w:pPr>
            <w:r w:rsidRPr="00F05065">
              <w:rPr>
                <w:rFonts w:cs="Times New Roman"/>
                <w:sz w:val="22"/>
                <w:szCs w:val="22"/>
                <w:lang w:val="en-US"/>
              </w:rPr>
              <w:t>65</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2493,78</w:t>
            </w:r>
          </w:p>
        </w:tc>
        <w:tc>
          <w:tcPr>
            <w:tcW w:w="1708" w:type="dxa"/>
            <w:tcBorders>
              <w:top w:val="single" w:sz="4" w:space="0" w:color="auto"/>
              <w:left w:val="single" w:sz="4" w:space="0" w:color="auto"/>
              <w:bottom w:val="single" w:sz="4" w:space="0" w:color="auto"/>
              <w:right w:val="single" w:sz="4" w:space="0" w:color="auto"/>
            </w:tcBorders>
            <w:vAlign w:val="center"/>
          </w:tcPr>
          <w:p w:rsidR="002310E7" w:rsidRPr="00F05065" w:rsidRDefault="002310E7" w:rsidP="00AA2FFD">
            <w:pPr>
              <w:pStyle w:val="NoSpacing"/>
              <w:jc w:val="center"/>
              <w:rPr>
                <w:rFonts w:cs="Times New Roman"/>
                <w:sz w:val="22"/>
                <w:szCs w:val="22"/>
                <w:lang w:val="en-US"/>
              </w:rPr>
            </w:pPr>
            <w:r w:rsidRPr="00F05065">
              <w:rPr>
                <w:rFonts w:eastAsia="Times New Roman" w:cs="Times New Roman"/>
                <w:sz w:val="22"/>
                <w:szCs w:val="22"/>
                <w:lang w:eastAsia="hr-HR"/>
              </w:rPr>
              <w:t>35,6</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2310E7" w:rsidRDefault="00F05065" w:rsidP="00AA2FFD">
            <w:pPr>
              <w:pStyle w:val="NoSpacing"/>
              <w:rPr>
                <w:color w:val="FF0000"/>
                <w:sz w:val="22"/>
                <w:szCs w:val="22"/>
                <w:lang w:val="en-US"/>
              </w:rPr>
            </w:pPr>
            <w:r w:rsidRPr="00F05065">
              <w:rPr>
                <w:sz w:val="22"/>
                <w:szCs w:val="22"/>
                <w:lang w:val="en-US"/>
              </w:rPr>
              <w:t>Francuska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FF0000"/>
                <w:sz w:val="22"/>
                <w:szCs w:val="22"/>
                <w:lang w:val="en-US"/>
              </w:rPr>
            </w:pPr>
            <w:r w:rsidRPr="00F05065">
              <w:rPr>
                <w:rFonts w:eastAsia="Times New Roman" w:cs="Times New Roman"/>
                <w:sz w:val="22"/>
                <w:szCs w:val="22"/>
                <w:lang w:eastAsia="hr-HR"/>
              </w:rPr>
              <w:t>42732,60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FF0000"/>
                <w:sz w:val="22"/>
                <w:szCs w:val="22"/>
                <w:lang w:val="en-US"/>
              </w:rPr>
            </w:pPr>
            <w:r w:rsidRPr="00F05065">
              <w:rPr>
                <w:rFonts w:eastAsia="Times New Roman" w:cs="Times New Roman"/>
                <w:sz w:val="22"/>
                <w:szCs w:val="22"/>
                <w:lang w:eastAsia="hr-HR"/>
              </w:rPr>
              <w:t>0,888</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FF0000"/>
                <w:sz w:val="22"/>
                <w:szCs w:val="22"/>
                <w:lang w:val="en-US"/>
              </w:rPr>
            </w:pPr>
            <w:r w:rsidRPr="00F05065">
              <w:rPr>
                <w:rFonts w:eastAsia="Times New Roman" w:cs="Times New Roman"/>
                <w:sz w:val="22"/>
                <w:szCs w:val="22"/>
                <w:lang w:eastAsia="hr-HR"/>
              </w:rPr>
              <w:t>10,4</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FF0000"/>
                <w:sz w:val="22"/>
                <w:szCs w:val="22"/>
                <w:lang w:val="en-US"/>
              </w:rPr>
            </w:pPr>
            <w:r w:rsidRPr="00F05065">
              <w:rPr>
                <w:rFonts w:eastAsia="Times New Roman" w:cs="Times New Roman"/>
                <w:sz w:val="22"/>
                <w:szCs w:val="22"/>
                <w:lang w:eastAsia="hr-HR"/>
              </w:rPr>
              <w:t>2239,27</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FF0000"/>
                <w:sz w:val="22"/>
                <w:szCs w:val="22"/>
                <w:lang w:val="en-US"/>
              </w:rPr>
            </w:pPr>
            <w:r w:rsidRPr="00F05065">
              <w:rPr>
                <w:rFonts w:eastAsia="Times New Roman" w:cs="Times New Roman"/>
                <w:sz w:val="22"/>
                <w:szCs w:val="22"/>
                <w:lang w:eastAsia="hr-HR"/>
              </w:rPr>
              <w:t>36,1</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Izrael</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37208,00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0,894</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6,3</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2155,88</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36,0</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lastRenderedPageBreak/>
              <w:t>Japan</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36194,40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0,891</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4,0</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2579,36</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39,1</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Italija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34908,50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0,873</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12,2</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1905,98</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36,3</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Slovenija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30824,00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0,880</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9,5</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1156,38</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38,6</w:t>
            </w:r>
          </w:p>
        </w:tc>
      </w:tr>
      <w:tr w:rsidR="00F05065" w:rsidRPr="00EC7605" w:rsidTr="00F05065">
        <w:trPr>
          <w:trHeight w:val="1"/>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Španjolska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29767,40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0,876</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26,3</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1455,14</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37,0</w:t>
            </w:r>
          </w:p>
        </w:tc>
      </w:tr>
      <w:tr w:rsidR="00F05065" w:rsidRPr="00EC7605" w:rsidTr="00F05065">
        <w:trPr>
          <w:trHeight w:val="1"/>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Ujedinjeni Arapski Emirati</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27989,30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0,840</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3,6</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3179,12</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52,6</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Grčka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21498,40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0,865</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27,2</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908,19</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40,6</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Češka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19529,80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0,870</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7,0</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942,37</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39,0</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Čile</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14528,30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0,832</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6,0</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837,91</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39,4</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Hrvatska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13475,30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0,818</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17,3</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773,16</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38,1</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Rusija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12735,90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0,798</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5,5</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532,65</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38,0</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Argentina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12509,50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0,836</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7,1</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877,91</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38,0</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Brazil</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11384,40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0,755</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6,5</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535,46</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Turska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10515,00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0,761</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8,7</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697,31</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46,3</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Meksiko</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10325,60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0,756</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4,9</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615,44</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42,4</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Kolumbija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7903,90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0,720</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9,6</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350,77</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42,6</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Portugal</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7885,40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0,830</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14,2</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914,82</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38,3</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Kina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7590,00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0,727</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4,6</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997,57</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46,7</w:t>
            </w:r>
          </w:p>
        </w:tc>
      </w:tr>
      <w:tr w:rsidR="00F05065" w:rsidRPr="00EC7605" w:rsidTr="00F05065">
        <w:trPr>
          <w:trHeight w:val="1"/>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Dominikanska Republika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6163,60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0,715</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15,0</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358,30</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41,3</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Tajland</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5977,40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0,726</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0,7</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420,92</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44,9</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Alžir</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5484,10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0,736</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9,8</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319,31</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42,2</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Paragvaj</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4712,80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0,679</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5,0</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44,5</w:t>
            </w:r>
          </w:p>
        </w:tc>
      </w:tr>
      <w:tr w:rsidR="00F05065" w:rsidRPr="00EC7605" w:rsidTr="00F05065">
        <w:trPr>
          <w:trHeight w:val="1"/>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Albanija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4564,40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0,733</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16,0</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320,74</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38,0</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Tunis</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4420,70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0,721</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13,3</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315,80</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Mongolija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4129,40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0,578</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5,0</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Egipat</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3198,70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0,690</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13,2</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290,58</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54,0</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Bolivija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3124,10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0,662</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2,6</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452,23</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43,2</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Bugarska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2377,30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0,780</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11,6</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497,89</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40,1</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Vijetnam</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2052,30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0,666</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2,2</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243,24</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43,0</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Rumunjska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1650,70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0,790</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7,0</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534,03</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38,5</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Gana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1441,60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0,579</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1,8</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364,68</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41,1</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Nepal</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701,70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0,548</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2,7</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167,37</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38,7</w:t>
            </w:r>
          </w:p>
        </w:tc>
      </w:tr>
      <w:tr w:rsidR="00F05065" w:rsidRPr="00EC7605" w:rsidTr="00F05065">
        <w:trPr>
          <w:jc w:val="center"/>
        </w:trPr>
        <w:tc>
          <w:tcPr>
            <w:tcW w:w="1717" w:type="dxa"/>
            <w:tcBorders>
              <w:top w:val="single" w:sz="4" w:space="0" w:color="auto"/>
              <w:left w:val="single" w:sz="4" w:space="0" w:color="auto"/>
              <w:bottom w:val="single" w:sz="4" w:space="0" w:color="auto"/>
              <w:right w:val="single" w:sz="4" w:space="0" w:color="auto"/>
            </w:tcBorders>
            <w:vAlign w:val="center"/>
            <w:hideMark/>
          </w:tcPr>
          <w:p w:rsidR="00F05065" w:rsidRPr="00502943" w:rsidRDefault="00F05065" w:rsidP="00AA2FFD">
            <w:pPr>
              <w:pStyle w:val="NoSpacing"/>
              <w:rPr>
                <w:color w:val="000000"/>
                <w:sz w:val="22"/>
                <w:szCs w:val="22"/>
                <w:lang w:val="en-US"/>
              </w:rPr>
            </w:pPr>
            <w:r w:rsidRPr="00502943">
              <w:rPr>
                <w:sz w:val="22"/>
                <w:szCs w:val="22"/>
                <w:lang w:val="en-US"/>
              </w:rPr>
              <w:t>Indija</w:t>
            </w:r>
          </w:p>
        </w:tc>
        <w:tc>
          <w:tcPr>
            <w:tcW w:w="1183"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375,20</w:t>
            </w:r>
          </w:p>
        </w:tc>
        <w:tc>
          <w:tcPr>
            <w:tcW w:w="93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right"/>
              <w:rPr>
                <w:rFonts w:cs="Times New Roman"/>
                <w:color w:val="000000"/>
                <w:sz w:val="22"/>
                <w:szCs w:val="22"/>
                <w:lang w:val="en-US"/>
              </w:rPr>
            </w:pPr>
            <w:r w:rsidRPr="00F05065">
              <w:rPr>
                <w:rFonts w:eastAsia="Times New Roman" w:cs="Times New Roman"/>
                <w:sz w:val="22"/>
                <w:szCs w:val="22"/>
                <w:lang w:eastAsia="hr-HR"/>
              </w:rPr>
              <w:t>0,610</w:t>
            </w:r>
          </w:p>
        </w:tc>
        <w:tc>
          <w:tcPr>
            <w:tcW w:w="1712"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3,6</w:t>
            </w:r>
          </w:p>
        </w:tc>
        <w:tc>
          <w:tcPr>
            <w:tcW w:w="1708" w:type="dxa"/>
            <w:tcBorders>
              <w:top w:val="single" w:sz="4" w:space="0" w:color="auto"/>
              <w:left w:val="single" w:sz="4" w:space="0" w:color="auto"/>
              <w:bottom w:val="single" w:sz="4" w:space="0" w:color="auto"/>
              <w:right w:val="single" w:sz="4" w:space="0" w:color="auto"/>
            </w:tcBorders>
            <w:vAlign w:val="center"/>
            <w:hideMark/>
          </w:tcPr>
          <w:p w:rsidR="00F05065" w:rsidRPr="00F05065" w:rsidRDefault="00F05065" w:rsidP="00AA2FFD">
            <w:pPr>
              <w:pStyle w:val="NoSpacing"/>
              <w:jc w:val="center"/>
              <w:rPr>
                <w:rFonts w:cs="Times New Roman"/>
                <w:color w:val="000000"/>
                <w:sz w:val="22"/>
                <w:szCs w:val="22"/>
                <w:lang w:val="en-US"/>
              </w:rPr>
            </w:pPr>
            <w:r w:rsidRPr="00F05065">
              <w:rPr>
                <w:rFonts w:eastAsia="Times New Roman" w:cs="Times New Roman"/>
                <w:sz w:val="22"/>
                <w:szCs w:val="22"/>
                <w:lang w:eastAsia="hr-HR"/>
              </w:rPr>
              <w:t>501,86</w:t>
            </w:r>
          </w:p>
        </w:tc>
        <w:tc>
          <w:tcPr>
            <w:tcW w:w="1708" w:type="dxa"/>
            <w:tcBorders>
              <w:top w:val="single" w:sz="4" w:space="0" w:color="auto"/>
              <w:left w:val="single" w:sz="4" w:space="0" w:color="auto"/>
              <w:bottom w:val="single" w:sz="4" w:space="0" w:color="auto"/>
              <w:right w:val="single" w:sz="4" w:space="0" w:color="auto"/>
            </w:tcBorders>
            <w:vAlign w:val="center"/>
          </w:tcPr>
          <w:p w:rsidR="00F05065" w:rsidRPr="00F05065" w:rsidRDefault="00F05065" w:rsidP="00AA2FFD">
            <w:pPr>
              <w:pStyle w:val="NoSpacing"/>
              <w:jc w:val="center"/>
              <w:rPr>
                <w:rFonts w:cs="Times New Roman"/>
                <w:sz w:val="22"/>
                <w:szCs w:val="22"/>
                <w:lang w:val="en-US"/>
              </w:rPr>
            </w:pPr>
            <w:r w:rsidRPr="00F05065">
              <w:rPr>
                <w:rFonts w:eastAsia="Times New Roman" w:cs="Times New Roman"/>
                <w:sz w:val="22"/>
                <w:szCs w:val="22"/>
                <w:lang w:eastAsia="hr-HR"/>
              </w:rPr>
              <w:t>-</w:t>
            </w:r>
          </w:p>
        </w:tc>
      </w:tr>
    </w:tbl>
    <w:p w:rsidR="00F05065" w:rsidRPr="00F05065" w:rsidRDefault="00F05065" w:rsidP="00F05065">
      <w:pPr>
        <w:pStyle w:val="NoSpacing"/>
        <w:jc w:val="left"/>
        <w:rPr>
          <w:sz w:val="20"/>
          <w:szCs w:val="20"/>
        </w:rPr>
      </w:pPr>
      <w:r>
        <w:rPr>
          <w:sz w:val="20"/>
          <w:szCs w:val="20"/>
        </w:rPr>
        <w:t>I</w:t>
      </w:r>
      <w:r w:rsidRPr="00F05065">
        <w:rPr>
          <w:sz w:val="20"/>
          <w:szCs w:val="20"/>
        </w:rPr>
        <w:t>zvor: World Bank, Human Development Report, In</w:t>
      </w:r>
      <w:r>
        <w:rPr>
          <w:sz w:val="20"/>
          <w:szCs w:val="20"/>
        </w:rPr>
        <w:t>ternational Labour Organization</w:t>
      </w:r>
    </w:p>
    <w:p w:rsidR="00F05065" w:rsidRDefault="00F05065" w:rsidP="00F05065">
      <w:r>
        <w:tab/>
        <w:t xml:space="preserve">Prema podacima iz tablice 6. grupa zemalja koje su ekonomski lideri i koje u prosjeku imaju veći BDP p.c. i HDI od srednje razvijenih i nerazvijenih zemalja imaju manje prosječno tjedno vrijeme rada izraženo u satima od srednje razvijenih i nerazvijenih zemalja. Njihovo prosječno tjedno vrijeme rada iznosi 36,28 sati. Srednje razvijene zemlje (imaju srednje visok BDP p.c. i HDI) imaju prosječno tjedno vrijeme rada 37,43 sata dok nerazvijene zemlje imaju prosječno tjedno vrijeme rada 42,47 sata. U prosjeku se tjedno vrijeme rada smanjuje što je zemlja razvijenija iz razloga što se teži rasteretiti radnike zbog kapitalističkog sustava koji stavlja preveliki pritisak na radnu snagu, radna snaga se brže ''troši'', povećavaju se dani bolovanja, stvara se stres radnicima i mnogi posljedice stresa osjete ubrzo nakon stupanja u radni odnos.Radnici kada su pod utjecajem stresa češće griješe i nemotivirani su, no smanjenjem radnih sati bi se mogli ti problemi otkloniti. Predvodnik smanjenja prosječnog tjednog vremena rada je Švedska </w:t>
      </w:r>
      <w:r>
        <w:lastRenderedPageBreak/>
        <w:t xml:space="preserve">koja je uvela 6-satni radni dan što tjedno čini 30-tak radnih sati. Usprkos smanjenju radnih sati, plaća se nisu smanjivale, odnosno ostale su jednake.Razvijenije zemlje također uz smanjeni broj radnih sati u tjednu imaju i efikasniju radnu snagu zbog rada temeljenog na znanju dok nerazvijene zemlje pretežito prakticiraju ''primitivan'' rad i proizvodesirovine za razvijene zemlje koje im vraćaju te sirovine u obliku visokotehnoloških proizvoda. </w:t>
      </w:r>
    </w:p>
    <w:p w:rsidR="00987BB5" w:rsidRPr="00F05065" w:rsidRDefault="00987BB5" w:rsidP="002310E7">
      <w:pPr>
        <w:pStyle w:val="NoSpacing"/>
        <w:rPr>
          <w:sz w:val="22"/>
          <w:szCs w:val="22"/>
        </w:rPr>
      </w:pPr>
    </w:p>
    <w:p w:rsidR="00AE6563" w:rsidRPr="00EC7605" w:rsidRDefault="00AE6563" w:rsidP="00E829CB">
      <w:pPr>
        <w:pStyle w:val="NoSpacing"/>
        <w:rPr>
          <w:sz w:val="22"/>
          <w:szCs w:val="22"/>
        </w:rPr>
      </w:pPr>
      <w:r w:rsidRPr="00EC7605">
        <w:rPr>
          <w:b/>
          <w:sz w:val="22"/>
          <w:szCs w:val="22"/>
        </w:rPr>
        <w:t>Tablica 7.</w:t>
      </w:r>
      <w:r w:rsidRPr="00EC7605">
        <w:rPr>
          <w:sz w:val="22"/>
          <w:szCs w:val="22"/>
        </w:rPr>
        <w:t xml:space="preserve"> Zemlje prema BDP-u p.c., HDI-u, stopi nezaposlenosti, prosječnoj mjesečnoj plaći i prirodnom prirastu</w:t>
      </w:r>
    </w:p>
    <w:tbl>
      <w:tblPr>
        <w:tblW w:w="7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6"/>
        <w:gridCol w:w="1255"/>
        <w:gridCol w:w="767"/>
        <w:gridCol w:w="1723"/>
        <w:gridCol w:w="1234"/>
        <w:gridCol w:w="1099"/>
      </w:tblGrid>
      <w:tr w:rsidR="00AE6563" w:rsidRPr="00EC7605" w:rsidTr="00EC7605">
        <w:trPr>
          <w:trHeight w:val="214"/>
          <w:jc w:val="center"/>
        </w:trPr>
        <w:tc>
          <w:tcPr>
            <w:tcW w:w="17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C7605">
            <w:pPr>
              <w:pStyle w:val="NoSpacing"/>
              <w:jc w:val="center"/>
              <w:rPr>
                <w:b/>
                <w:bCs/>
                <w:color w:val="000000"/>
                <w:sz w:val="22"/>
                <w:szCs w:val="22"/>
                <w:lang w:val="hr-HR" w:eastAsia="hr-HR"/>
              </w:rPr>
            </w:pPr>
            <w:r w:rsidRPr="00EC7605">
              <w:rPr>
                <w:b/>
                <w:bCs/>
                <w:sz w:val="22"/>
                <w:szCs w:val="22"/>
                <w:lang w:eastAsia="hr-HR"/>
              </w:rPr>
              <w:t>Zemlja</w:t>
            </w:r>
          </w:p>
        </w:tc>
        <w:tc>
          <w:tcPr>
            <w:tcW w:w="125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C7605">
            <w:pPr>
              <w:pStyle w:val="NoSpacing"/>
              <w:jc w:val="center"/>
              <w:rPr>
                <w:b/>
                <w:bCs/>
                <w:color w:val="000000"/>
                <w:sz w:val="22"/>
                <w:szCs w:val="22"/>
                <w:lang w:val="hr-HR" w:eastAsia="hr-HR"/>
              </w:rPr>
            </w:pPr>
            <w:r w:rsidRPr="00EC7605">
              <w:rPr>
                <w:b/>
                <w:bCs/>
                <w:sz w:val="22"/>
                <w:szCs w:val="22"/>
                <w:lang w:eastAsia="hr-HR"/>
              </w:rPr>
              <w:t>BDP p.c.</w:t>
            </w:r>
          </w:p>
        </w:tc>
        <w:tc>
          <w:tcPr>
            <w:tcW w:w="76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C7605">
            <w:pPr>
              <w:pStyle w:val="NoSpacing"/>
              <w:jc w:val="center"/>
              <w:rPr>
                <w:b/>
                <w:bCs/>
                <w:color w:val="000000"/>
                <w:sz w:val="22"/>
                <w:szCs w:val="22"/>
                <w:lang w:val="hr-HR" w:eastAsia="hr-HR"/>
              </w:rPr>
            </w:pPr>
            <w:r w:rsidRPr="00EC7605">
              <w:rPr>
                <w:b/>
                <w:bCs/>
                <w:sz w:val="22"/>
                <w:szCs w:val="22"/>
                <w:lang w:eastAsia="hr-HR"/>
              </w:rPr>
              <w:t>HDI</w:t>
            </w:r>
          </w:p>
        </w:tc>
        <w:tc>
          <w:tcPr>
            <w:tcW w:w="172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EC7605" w:rsidP="00EC7605">
            <w:pPr>
              <w:pStyle w:val="NoSpacing"/>
              <w:jc w:val="center"/>
              <w:rPr>
                <w:b/>
                <w:bCs/>
                <w:color w:val="000000"/>
                <w:sz w:val="22"/>
                <w:szCs w:val="22"/>
                <w:lang w:val="hr-HR" w:eastAsia="hr-HR"/>
              </w:rPr>
            </w:pPr>
            <w:r>
              <w:rPr>
                <w:b/>
                <w:bCs/>
                <w:sz w:val="22"/>
                <w:szCs w:val="22"/>
                <w:lang w:eastAsia="hr-HR"/>
              </w:rPr>
              <w:t>S</w:t>
            </w:r>
            <w:r w:rsidR="00AE6563" w:rsidRPr="00EC7605">
              <w:rPr>
                <w:b/>
                <w:bCs/>
                <w:sz w:val="22"/>
                <w:szCs w:val="22"/>
                <w:lang w:eastAsia="hr-HR"/>
              </w:rPr>
              <w:t>topa nezaposlenosti</w:t>
            </w:r>
          </w:p>
        </w:tc>
        <w:tc>
          <w:tcPr>
            <w:tcW w:w="123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EC7605" w:rsidP="00EC7605">
            <w:pPr>
              <w:pStyle w:val="NoSpacing"/>
              <w:jc w:val="center"/>
              <w:rPr>
                <w:b/>
                <w:bCs/>
                <w:color w:val="000000"/>
                <w:sz w:val="22"/>
                <w:szCs w:val="22"/>
                <w:lang w:val="hr-HR" w:eastAsia="hr-HR"/>
              </w:rPr>
            </w:pPr>
            <w:r>
              <w:rPr>
                <w:b/>
                <w:bCs/>
                <w:sz w:val="22"/>
                <w:szCs w:val="22"/>
                <w:lang w:eastAsia="hr-HR"/>
              </w:rPr>
              <w:t>P</w:t>
            </w:r>
            <w:r w:rsidR="00AE6563" w:rsidRPr="00EC7605">
              <w:rPr>
                <w:b/>
                <w:bCs/>
                <w:sz w:val="22"/>
                <w:szCs w:val="22"/>
                <w:lang w:eastAsia="hr-HR"/>
              </w:rPr>
              <w:t>rosječna mjesečna plaća</w:t>
            </w:r>
          </w:p>
        </w:tc>
        <w:tc>
          <w:tcPr>
            <w:tcW w:w="109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EC7605" w:rsidP="00EC7605">
            <w:pPr>
              <w:pStyle w:val="NoSpacing"/>
              <w:jc w:val="center"/>
              <w:rPr>
                <w:b/>
                <w:bCs/>
                <w:color w:val="000000"/>
                <w:sz w:val="22"/>
                <w:szCs w:val="22"/>
                <w:lang w:val="hr-HR" w:eastAsia="hr-HR"/>
              </w:rPr>
            </w:pPr>
            <w:r>
              <w:rPr>
                <w:b/>
                <w:bCs/>
                <w:sz w:val="22"/>
                <w:szCs w:val="22"/>
                <w:lang w:eastAsia="hr-HR"/>
              </w:rPr>
              <w:t>P</w:t>
            </w:r>
            <w:r w:rsidR="00AE6563" w:rsidRPr="00EC7605">
              <w:rPr>
                <w:b/>
                <w:bCs/>
                <w:sz w:val="22"/>
                <w:szCs w:val="22"/>
                <w:lang w:eastAsia="hr-HR"/>
              </w:rPr>
              <w:t>rirodni prirast</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Luksemburg</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116664,30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0,892</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5,8</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4090,73</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2,4</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Norveška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97307,40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0,944</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3,5</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3351,82</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1,1</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Katar</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96732,40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0,850</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0,3</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3352,00</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3,3</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Švircarska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85597,30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0,930</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4,4</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5849,20</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1,2</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Australija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61925,50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0,935</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5,7</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3333,78</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1,5</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Danska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60707,20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0,923</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7,0</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3014,59</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0,4</w:t>
            </w:r>
          </w:p>
        </w:tc>
      </w:tr>
      <w:tr w:rsidR="00AE6563" w:rsidRPr="00EC7605" w:rsidTr="00AE6563">
        <w:trPr>
          <w:trHeight w:val="116"/>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Švedska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58938,80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0,907</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8,1</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2500,71</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1,0</w:t>
            </w:r>
          </w:p>
        </w:tc>
      </w:tr>
      <w:tr w:rsidR="00AE6563" w:rsidRPr="00EC7605" w:rsidTr="00AE6563">
        <w:trPr>
          <w:trHeight w:val="152"/>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257062" w:rsidP="00E829CB">
            <w:pPr>
              <w:pStyle w:val="NoSpacing"/>
              <w:rPr>
                <w:color w:val="000000"/>
                <w:sz w:val="22"/>
                <w:szCs w:val="22"/>
                <w:lang w:val="hr-HR" w:eastAsia="hr-HR"/>
              </w:rPr>
            </w:pPr>
            <w:r w:rsidRPr="00257062">
              <w:rPr>
                <w:sz w:val="22"/>
                <w:szCs w:val="22"/>
                <w:lang w:eastAsia="hr-HR"/>
              </w:rPr>
              <w:t>SAD</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54629,50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0,915</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7,4</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2796,21</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0,7</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Irska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54374,40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0,916</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13,1</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2735,45</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0,4</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Nizozemska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52172,20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0,922</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6,7</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2568,53</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0,4</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Austrija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51190,80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0,885</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4,9</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2059,36</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0,8</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Kanada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50235,40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0,913</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7,1</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2366,30</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1,1</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Finska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49823,70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0,883</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8,2</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2560,30</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0,4</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Njemačka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47821,90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0,916</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5,3</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2508,11</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-1,4</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Belgija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47352,90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0,890</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8,4</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2100,02</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0,4</w:t>
            </w:r>
          </w:p>
        </w:tc>
      </w:tr>
      <w:tr w:rsidR="00AE6563" w:rsidRPr="00EC7605" w:rsidTr="00AE6563">
        <w:trPr>
          <w:trHeight w:val="133"/>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Ujedinjeno Kraljevstvo</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46332,00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0,907</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7,5</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2493,78</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0,7</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Francuska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42732,60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0,888</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10,4</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2239,27</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0,4</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Izrael</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37208,00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0,894</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6,3</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2155,88</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1,9</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Japan</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36194,40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0,891</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4,0</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2579,36</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-0,2</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Italija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34908,50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0,873</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12,2</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1905,98</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0,9</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Slovenija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30824,00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0,880</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9,5</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1156,38</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0,1</w:t>
            </w:r>
          </w:p>
        </w:tc>
      </w:tr>
      <w:tr w:rsidR="00AE6563" w:rsidRPr="00EC7605" w:rsidTr="00AE6563">
        <w:trPr>
          <w:trHeight w:val="139"/>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Španjolska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29767,40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0,876</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26,3</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1455,14</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-0,3</w:t>
            </w:r>
          </w:p>
        </w:tc>
      </w:tr>
      <w:tr w:rsidR="00AE6563" w:rsidRPr="00EC7605" w:rsidTr="00AE6563">
        <w:trPr>
          <w:trHeight w:val="168"/>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Ujedinjeni Arapski Emirati</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27989,30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0,84</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3,6</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3179,12</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0,5</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Grčka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21498,40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0,865</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27,2</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908,19</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-0,9</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Češka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19529,80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0,870</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7,0</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942,37</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0,1</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Čile</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14528,30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0,832</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6,0</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837,91</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1,1</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Hrvatska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13475,30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0,818</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17,3</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773,16</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-0,4</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Rusija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12735,90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0,798</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5,5</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532,65</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0,2</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Argentina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12509,50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0,836</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7,1</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877,91</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1,0</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Brazil</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11384,40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0,755</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6,5</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535,46</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0,9</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Turska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10515,00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0,761</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8,7</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697,31</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1,2</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Meksiko</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10325,60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0,756</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4,9</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615,44</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1,3</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Kolumbija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7903,90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0,720</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9,6</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350,77</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0,9</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Portugal</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7885,40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0,830</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14,2</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914,82</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-0,5</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Kina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7590,00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0,727</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4,6</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997,57</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0,5</w:t>
            </w:r>
          </w:p>
        </w:tc>
      </w:tr>
      <w:tr w:rsidR="00AE6563" w:rsidRPr="00EC7605" w:rsidTr="00AE6563">
        <w:trPr>
          <w:trHeight w:val="168"/>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lastRenderedPageBreak/>
              <w:t>Dominikanska Republika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6163,60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0,715</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15,0</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358,30</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1,2</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Tajland</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5977,40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0,726</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0,7</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420,92</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0,4</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Alžir</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5484,10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0,736</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9,8</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319,31</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1,9</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Paragvaj</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4712,80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0,679</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5,0</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1,3</w:t>
            </w:r>
          </w:p>
        </w:tc>
      </w:tr>
      <w:tr w:rsidR="00AE6563" w:rsidRPr="00EC7605" w:rsidTr="00AE6563">
        <w:trPr>
          <w:trHeight w:val="168"/>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Albanija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4564,40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0,733</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16,0</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320,74</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-0,1</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Tunis</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4420,70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0,721</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13,3</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315,80</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1,0</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Mongolija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4129,40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0,578</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5,0</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1,8</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Egipat</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3198,70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0,690</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13,2</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290,58</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2,2</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Bolivija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3124,10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0,662</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2,6</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452,23</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1,5</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Bugarska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2377,30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0,78</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11,6</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497,89</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-0,6</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Vijetnam</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2052,30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0,666</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2,2</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243,24</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1,1</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Rumunjska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1650,70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0,79</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7,0</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534,03</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-0,4</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Gana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1441,60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0,579</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1,8</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364,68</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2,4</w:t>
            </w:r>
          </w:p>
        </w:tc>
      </w:tr>
      <w:tr w:rsidR="00AE6563" w:rsidRPr="00EC7605" w:rsidTr="00EC7605">
        <w:trPr>
          <w:trHeight w:val="187"/>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Nepal</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701,70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0,548</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2,7</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167,37</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1,2</w:t>
            </w:r>
          </w:p>
        </w:tc>
      </w:tr>
      <w:tr w:rsidR="00AE6563" w:rsidRPr="00EC7605" w:rsidTr="00AE6563">
        <w:trPr>
          <w:trHeight w:val="84"/>
          <w:jc w:val="center"/>
        </w:trPr>
        <w:tc>
          <w:tcPr>
            <w:tcW w:w="1736" w:type="dxa"/>
            <w:tcBorders>
              <w:top w:val="single" w:sz="4" w:space="0" w:color="auto"/>
              <w:left w:val="single" w:sz="4" w:space="0" w:color="auto"/>
              <w:bottom w:val="single" w:sz="4" w:space="0" w:color="auto"/>
              <w:right w:val="single" w:sz="4" w:space="0" w:color="auto"/>
            </w:tcBorders>
            <w:vAlign w:val="center"/>
            <w:hideMark/>
          </w:tcPr>
          <w:p w:rsidR="00AE6563" w:rsidRPr="00257062" w:rsidRDefault="00AE6563" w:rsidP="00E829CB">
            <w:pPr>
              <w:pStyle w:val="NoSpacing"/>
              <w:rPr>
                <w:color w:val="000000"/>
                <w:sz w:val="22"/>
                <w:szCs w:val="22"/>
                <w:lang w:val="hr-HR" w:eastAsia="hr-HR"/>
              </w:rPr>
            </w:pPr>
            <w:r w:rsidRPr="00257062">
              <w:rPr>
                <w:sz w:val="22"/>
                <w:szCs w:val="22"/>
                <w:lang w:eastAsia="hr-HR"/>
              </w:rPr>
              <w:t>Indija</w:t>
            </w:r>
          </w:p>
        </w:tc>
        <w:tc>
          <w:tcPr>
            <w:tcW w:w="1255"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375,20</w:t>
            </w:r>
          </w:p>
        </w:tc>
        <w:tc>
          <w:tcPr>
            <w:tcW w:w="767"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0,61</w:t>
            </w:r>
          </w:p>
        </w:tc>
        <w:tc>
          <w:tcPr>
            <w:tcW w:w="1723"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3,6</w:t>
            </w:r>
          </w:p>
        </w:tc>
        <w:tc>
          <w:tcPr>
            <w:tcW w:w="1234"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right"/>
              <w:rPr>
                <w:color w:val="000000"/>
                <w:sz w:val="22"/>
                <w:szCs w:val="22"/>
                <w:lang w:val="hr-HR" w:eastAsia="hr-HR"/>
              </w:rPr>
            </w:pPr>
            <w:r w:rsidRPr="00EC7605">
              <w:rPr>
                <w:sz w:val="22"/>
                <w:szCs w:val="22"/>
                <w:lang w:eastAsia="hr-HR"/>
              </w:rPr>
              <w:t>501,86</w:t>
            </w:r>
          </w:p>
        </w:tc>
        <w:tc>
          <w:tcPr>
            <w:tcW w:w="1099" w:type="dxa"/>
            <w:tcBorders>
              <w:top w:val="single" w:sz="4" w:space="0" w:color="auto"/>
              <w:left w:val="single" w:sz="4" w:space="0" w:color="auto"/>
              <w:bottom w:val="single" w:sz="4" w:space="0" w:color="auto"/>
              <w:right w:val="single" w:sz="4" w:space="0" w:color="auto"/>
            </w:tcBorders>
            <w:vAlign w:val="center"/>
            <w:hideMark/>
          </w:tcPr>
          <w:p w:rsidR="00AE6563" w:rsidRPr="00EC7605" w:rsidRDefault="00AE6563" w:rsidP="00EC7605">
            <w:pPr>
              <w:pStyle w:val="NoSpacing"/>
              <w:jc w:val="center"/>
              <w:rPr>
                <w:color w:val="000000"/>
                <w:sz w:val="22"/>
                <w:szCs w:val="22"/>
                <w:lang w:val="hr-HR" w:eastAsia="hr-HR"/>
              </w:rPr>
            </w:pPr>
            <w:r w:rsidRPr="00EC7605">
              <w:rPr>
                <w:sz w:val="22"/>
                <w:szCs w:val="22"/>
                <w:lang w:eastAsia="hr-HR"/>
              </w:rPr>
              <w:t>1,2</w:t>
            </w:r>
          </w:p>
        </w:tc>
      </w:tr>
    </w:tbl>
    <w:p w:rsidR="00AE6563" w:rsidRPr="00EC7605" w:rsidRDefault="00EC7605" w:rsidP="00E829CB">
      <w:pPr>
        <w:pStyle w:val="NoSpacing"/>
        <w:rPr>
          <w:noProof/>
          <w:color w:val="000000"/>
          <w:sz w:val="20"/>
          <w:szCs w:val="20"/>
          <w:lang w:val="hr-HR"/>
        </w:rPr>
      </w:pPr>
      <w:r>
        <w:rPr>
          <w:sz w:val="20"/>
          <w:szCs w:val="20"/>
        </w:rPr>
        <w:t>I</w:t>
      </w:r>
      <w:r w:rsidR="00AE6563" w:rsidRPr="00EC7605">
        <w:rPr>
          <w:sz w:val="20"/>
          <w:szCs w:val="20"/>
        </w:rPr>
        <w:t>zvor: World Bank, Human Development Report, International Labour Organization, Central Intellige</w:t>
      </w:r>
      <w:r w:rsidR="00257062">
        <w:rPr>
          <w:sz w:val="20"/>
          <w:szCs w:val="20"/>
        </w:rPr>
        <w:t>nce Agency</w:t>
      </w:r>
    </w:p>
    <w:p w:rsidR="00EC7605" w:rsidRDefault="00EC7605" w:rsidP="00E829CB">
      <w:pPr>
        <w:pStyle w:val="NoSpacing"/>
      </w:pPr>
    </w:p>
    <w:p w:rsidR="00AE6563" w:rsidRDefault="00AE6563" w:rsidP="00E829CB">
      <w:pPr>
        <w:pStyle w:val="NoSpacing"/>
      </w:pPr>
      <w:r>
        <w:tab/>
        <w:t>Prema tablici 8. prirodni prirast kod grupe zemalja koje su ekonomski lideri, u prosjeku, iznosi 0,87. Prirodni prirast za ove zemlje znači da je ukupno kretanje stanovništva u prosjeku a se na svakih 1000 osoba, broj stanovnika poveća za 0,87 stanovnika, odnosno na svakih 100.000 stanovnika se broj stanovnika poveća za 87. Kod srednje razvijenih zemalja prirodni prirast je nešto niži i on u prosjeku iznosi 0,49, što znači da se u prosjeku na svakih 100.000 stanovnika broj stanovnika poveća za 49. Nerazvijene zemlje imaju najvišu stopu prirodnog prirasta i ona iznosi 0,94, što znači da se na svakih 100.000 stanovnika broj stanovnika poveća za 94. Može se primjetiti kako prirodni prirast nije povezan sa stupnjem razvijenosti zemlje, no pretpostavka je da u je grupama zemalja koje su ekonomski lideri i srednje razvijenim zemljama u odnosu na nerazvijene zemlje stopa prirodnog prirasta manja iz razloga što je život užurban, sve se više mladi okreću karijeri, dobna granica stupanja u brak se povećava i to za posljedicu ima da se rađa manje djece, što vodi prema manjoj stopi nataliteta i posljedično manjoj stopi prirodnog prirasta. Kod nerazvijenih zemalja je stopa prirodnog prirasta veća iz razloga što je obitelj još uvijek temelj društva i što se u nekim zemljama prakticira dječji rad ili se bavi primarnim djelatnostima i obitelji se s djecom bave prozivodnjom (obiteljska gospodarstva).</w:t>
      </w:r>
    </w:p>
    <w:p w:rsidR="00AE6563" w:rsidRDefault="00AE6563" w:rsidP="00E829CB">
      <w:pPr>
        <w:pStyle w:val="NoSpacing"/>
      </w:pPr>
    </w:p>
    <w:p w:rsidR="00AE6563" w:rsidRPr="00257062" w:rsidRDefault="00AE6563" w:rsidP="00F05065">
      <w:pPr>
        <w:pStyle w:val="NoSpacing"/>
        <w:jc w:val="center"/>
        <w:rPr>
          <w:b/>
        </w:rPr>
      </w:pPr>
      <w:bookmarkStart w:id="10" w:name="_Toc453756912"/>
      <w:r w:rsidRPr="00257062">
        <w:rPr>
          <w:b/>
        </w:rPr>
        <w:t xml:space="preserve">4. </w:t>
      </w:r>
      <w:bookmarkEnd w:id="10"/>
      <w:r w:rsidR="00F05065">
        <w:rPr>
          <w:b/>
        </w:rPr>
        <w:t>POVEZANOST VARIJABLI</w:t>
      </w:r>
    </w:p>
    <w:p w:rsidR="00AE6563" w:rsidRPr="00EC7605" w:rsidRDefault="00AE6563" w:rsidP="00E829CB">
      <w:pPr>
        <w:pStyle w:val="NoSpacing"/>
        <w:rPr>
          <w:sz w:val="22"/>
          <w:szCs w:val="22"/>
        </w:rPr>
      </w:pPr>
    </w:p>
    <w:p w:rsidR="00AE6563" w:rsidRPr="00EC7605" w:rsidRDefault="00AE6563" w:rsidP="00E829CB">
      <w:pPr>
        <w:pStyle w:val="NoSpacing"/>
        <w:rPr>
          <w:sz w:val="22"/>
          <w:szCs w:val="22"/>
        </w:rPr>
      </w:pPr>
      <w:r w:rsidRPr="00EC7605">
        <w:rPr>
          <w:b/>
          <w:sz w:val="22"/>
          <w:szCs w:val="22"/>
        </w:rPr>
        <w:t xml:space="preserve">Tablica 8. </w:t>
      </w:r>
      <w:r w:rsidRPr="00EC7605">
        <w:rPr>
          <w:sz w:val="22"/>
          <w:szCs w:val="22"/>
        </w:rPr>
        <w:t xml:space="preserve">Deskriptivna </w:t>
      </w:r>
      <w:r w:rsidR="00EC7605">
        <w:rPr>
          <w:sz w:val="22"/>
          <w:szCs w:val="22"/>
        </w:rPr>
        <w:t xml:space="preserve"> </w:t>
      </w:r>
      <w:r w:rsidRPr="00EC7605">
        <w:rPr>
          <w:sz w:val="22"/>
          <w:szCs w:val="22"/>
        </w:rPr>
        <w:t>statistika</w:t>
      </w:r>
    </w:p>
    <w:tbl>
      <w:tblPr>
        <w:tblW w:w="8820" w:type="dxa"/>
        <w:jc w:val="center"/>
        <w:tblInd w:w="-1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265"/>
        <w:gridCol w:w="1430"/>
        <w:gridCol w:w="1429"/>
        <w:gridCol w:w="696"/>
      </w:tblGrid>
      <w:tr w:rsidR="00AE6563" w:rsidRPr="00EC7605" w:rsidTr="00EC7605">
        <w:trPr>
          <w:cantSplit/>
          <w:trHeight w:val="379"/>
          <w:jc w:val="center"/>
        </w:trPr>
        <w:tc>
          <w:tcPr>
            <w:tcW w:w="5265" w:type="dxa"/>
            <w:tcBorders>
              <w:top w:val="single" w:sz="4" w:space="0" w:color="auto"/>
              <w:left w:val="single" w:sz="4" w:space="0" w:color="auto"/>
              <w:bottom w:val="single" w:sz="4" w:space="0" w:color="auto"/>
              <w:right w:val="single" w:sz="4" w:space="0" w:color="auto"/>
            </w:tcBorders>
            <w:shd w:val="clear" w:color="auto" w:fill="FFFFFF"/>
            <w:vAlign w:val="center"/>
          </w:tcPr>
          <w:p w:rsidR="00AE6563" w:rsidRPr="00EC7605" w:rsidRDefault="00AE6563" w:rsidP="00E829CB">
            <w:pPr>
              <w:pStyle w:val="NoSpacing"/>
              <w:rPr>
                <w:noProof/>
                <w:color w:val="000000"/>
                <w:sz w:val="22"/>
                <w:szCs w:val="22"/>
                <w:lang w:val="hr-HR"/>
              </w:rPr>
            </w:pPr>
          </w:p>
        </w:tc>
        <w:tc>
          <w:tcPr>
            <w:tcW w:w="143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C7605">
            <w:pPr>
              <w:pStyle w:val="NoSpacing"/>
              <w:jc w:val="center"/>
              <w:rPr>
                <w:b/>
                <w:noProof/>
                <w:color w:val="000000"/>
                <w:sz w:val="22"/>
                <w:szCs w:val="22"/>
                <w:lang w:val="hr-HR"/>
              </w:rPr>
            </w:pPr>
            <w:r w:rsidRPr="00EC7605">
              <w:rPr>
                <w:b/>
                <w:sz w:val="22"/>
                <w:szCs w:val="22"/>
              </w:rPr>
              <w:t>Aritmetička sredina</w:t>
            </w:r>
          </w:p>
        </w:tc>
        <w:tc>
          <w:tcPr>
            <w:tcW w:w="142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C7605">
            <w:pPr>
              <w:pStyle w:val="NoSpacing"/>
              <w:jc w:val="center"/>
              <w:rPr>
                <w:b/>
                <w:noProof/>
                <w:color w:val="000000"/>
                <w:sz w:val="22"/>
                <w:szCs w:val="22"/>
                <w:lang w:val="hr-HR"/>
              </w:rPr>
            </w:pPr>
            <w:r w:rsidRPr="00EC7605">
              <w:rPr>
                <w:b/>
                <w:sz w:val="22"/>
                <w:szCs w:val="22"/>
              </w:rPr>
              <w:t>Standardna devijacija</w:t>
            </w:r>
          </w:p>
        </w:tc>
        <w:tc>
          <w:tcPr>
            <w:tcW w:w="69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C7605">
            <w:pPr>
              <w:pStyle w:val="NoSpacing"/>
              <w:jc w:val="center"/>
              <w:rPr>
                <w:b/>
                <w:noProof/>
                <w:color w:val="000000"/>
                <w:sz w:val="22"/>
                <w:szCs w:val="22"/>
                <w:lang w:val="hr-HR"/>
              </w:rPr>
            </w:pPr>
            <w:r w:rsidRPr="00EC7605">
              <w:rPr>
                <w:b/>
                <w:sz w:val="22"/>
                <w:szCs w:val="22"/>
              </w:rPr>
              <w:t>N</w:t>
            </w:r>
          </w:p>
        </w:tc>
      </w:tr>
      <w:tr w:rsidR="00AE6563" w:rsidRPr="00EC7605" w:rsidTr="00EC7605">
        <w:trPr>
          <w:cantSplit/>
          <w:trHeight w:val="182"/>
          <w:jc w:val="center"/>
        </w:trPr>
        <w:tc>
          <w:tcPr>
            <w:tcW w:w="52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257062" w:rsidRDefault="00EC7605" w:rsidP="00E829CB">
            <w:pPr>
              <w:pStyle w:val="NoSpacing"/>
              <w:rPr>
                <w:noProof/>
                <w:color w:val="000000"/>
                <w:sz w:val="22"/>
                <w:szCs w:val="22"/>
                <w:lang w:val="hr-HR"/>
              </w:rPr>
            </w:pPr>
            <w:r w:rsidRPr="00257062">
              <w:rPr>
                <w:sz w:val="22"/>
                <w:szCs w:val="22"/>
              </w:rPr>
              <w:t xml:space="preserve">  </w:t>
            </w:r>
            <w:r w:rsidR="00AE6563" w:rsidRPr="00257062">
              <w:rPr>
                <w:sz w:val="22"/>
                <w:szCs w:val="22"/>
              </w:rPr>
              <w:t>BDP p.c.</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right"/>
              <w:rPr>
                <w:noProof/>
                <w:color w:val="000000"/>
                <w:sz w:val="22"/>
                <w:szCs w:val="22"/>
                <w:lang w:val="hr-HR"/>
              </w:rPr>
            </w:pPr>
            <w:r w:rsidRPr="00EC7605">
              <w:rPr>
                <w:sz w:val="22"/>
                <w:szCs w:val="22"/>
              </w:rPr>
              <w:t>29.433,71</w:t>
            </w:r>
          </w:p>
        </w:tc>
        <w:tc>
          <w:tcPr>
            <w:tcW w:w="14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right"/>
              <w:rPr>
                <w:noProof/>
                <w:color w:val="000000"/>
                <w:sz w:val="22"/>
                <w:szCs w:val="22"/>
                <w:lang w:val="hr-HR"/>
              </w:rPr>
            </w:pPr>
            <w:r w:rsidRPr="00EC7605">
              <w:rPr>
                <w:sz w:val="22"/>
                <w:szCs w:val="22"/>
              </w:rPr>
              <w:t>28.949,941</w:t>
            </w:r>
          </w:p>
        </w:tc>
        <w:tc>
          <w:tcPr>
            <w:tcW w:w="6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50</w:t>
            </w:r>
          </w:p>
        </w:tc>
      </w:tr>
      <w:tr w:rsidR="00AE6563" w:rsidRPr="00EC7605" w:rsidTr="00EC7605">
        <w:trPr>
          <w:cantSplit/>
          <w:trHeight w:val="182"/>
          <w:jc w:val="center"/>
        </w:trPr>
        <w:tc>
          <w:tcPr>
            <w:tcW w:w="52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257062" w:rsidRDefault="00EC7605" w:rsidP="00E829CB">
            <w:pPr>
              <w:pStyle w:val="NoSpacing"/>
              <w:rPr>
                <w:noProof/>
                <w:color w:val="000000"/>
                <w:sz w:val="22"/>
                <w:szCs w:val="22"/>
                <w:lang w:val="hr-HR"/>
              </w:rPr>
            </w:pPr>
            <w:r w:rsidRPr="00257062">
              <w:rPr>
                <w:sz w:val="22"/>
                <w:szCs w:val="22"/>
              </w:rPr>
              <w:t xml:space="preserve">  </w:t>
            </w:r>
            <w:r w:rsidR="00AE6563" w:rsidRPr="00257062">
              <w:rPr>
                <w:sz w:val="22"/>
                <w:szCs w:val="22"/>
              </w:rPr>
              <w:t>HDI</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right"/>
              <w:rPr>
                <w:noProof/>
                <w:color w:val="000000"/>
                <w:sz w:val="22"/>
                <w:szCs w:val="22"/>
                <w:lang w:val="hr-HR"/>
              </w:rPr>
            </w:pPr>
            <w:r w:rsidRPr="00EC7605">
              <w:rPr>
                <w:sz w:val="22"/>
                <w:szCs w:val="22"/>
              </w:rPr>
              <w:t>0,810</w:t>
            </w:r>
          </w:p>
        </w:tc>
        <w:tc>
          <w:tcPr>
            <w:tcW w:w="14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right"/>
              <w:rPr>
                <w:noProof/>
                <w:color w:val="000000"/>
                <w:sz w:val="22"/>
                <w:szCs w:val="22"/>
                <w:lang w:val="hr-HR"/>
              </w:rPr>
            </w:pPr>
            <w:r w:rsidRPr="00EC7605">
              <w:rPr>
                <w:sz w:val="22"/>
                <w:szCs w:val="22"/>
              </w:rPr>
              <w:t>0,106</w:t>
            </w:r>
          </w:p>
        </w:tc>
        <w:tc>
          <w:tcPr>
            <w:tcW w:w="6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50</w:t>
            </w:r>
          </w:p>
        </w:tc>
      </w:tr>
      <w:tr w:rsidR="00AE6563" w:rsidRPr="00EC7605" w:rsidTr="00EC7605">
        <w:trPr>
          <w:cantSplit/>
          <w:trHeight w:val="182"/>
          <w:jc w:val="center"/>
        </w:trPr>
        <w:tc>
          <w:tcPr>
            <w:tcW w:w="52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257062" w:rsidRDefault="00EC7605" w:rsidP="00EC7605">
            <w:pPr>
              <w:pStyle w:val="NoSpacing"/>
              <w:rPr>
                <w:noProof/>
                <w:color w:val="000000"/>
                <w:sz w:val="22"/>
                <w:szCs w:val="22"/>
                <w:lang w:val="hr-HR"/>
              </w:rPr>
            </w:pPr>
            <w:r w:rsidRPr="00257062">
              <w:rPr>
                <w:sz w:val="22"/>
                <w:szCs w:val="22"/>
              </w:rPr>
              <w:t xml:space="preserve">  P</w:t>
            </w:r>
            <w:r w:rsidR="00AE6563" w:rsidRPr="00257062">
              <w:rPr>
                <w:sz w:val="22"/>
                <w:szCs w:val="22"/>
              </w:rPr>
              <w:t>rosječna mjesečna plaća</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right"/>
              <w:rPr>
                <w:noProof/>
                <w:color w:val="000000"/>
                <w:sz w:val="22"/>
                <w:szCs w:val="22"/>
                <w:lang w:val="hr-HR"/>
              </w:rPr>
            </w:pPr>
            <w:r w:rsidRPr="00EC7605">
              <w:rPr>
                <w:sz w:val="22"/>
                <w:szCs w:val="22"/>
              </w:rPr>
              <w:t>1.585,89</w:t>
            </w:r>
          </w:p>
        </w:tc>
        <w:tc>
          <w:tcPr>
            <w:tcW w:w="14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right"/>
              <w:rPr>
                <w:noProof/>
                <w:color w:val="000000"/>
                <w:sz w:val="22"/>
                <w:szCs w:val="22"/>
                <w:lang w:val="hr-HR"/>
              </w:rPr>
            </w:pPr>
            <w:r w:rsidRPr="00EC7605">
              <w:rPr>
                <w:sz w:val="22"/>
                <w:szCs w:val="22"/>
              </w:rPr>
              <w:t>1.279,570</w:t>
            </w:r>
          </w:p>
        </w:tc>
        <w:tc>
          <w:tcPr>
            <w:tcW w:w="6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48</w:t>
            </w:r>
          </w:p>
        </w:tc>
      </w:tr>
      <w:tr w:rsidR="00AE6563" w:rsidRPr="00EC7605" w:rsidTr="00EC7605">
        <w:trPr>
          <w:cantSplit/>
          <w:trHeight w:val="182"/>
          <w:jc w:val="center"/>
        </w:trPr>
        <w:tc>
          <w:tcPr>
            <w:tcW w:w="52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257062" w:rsidRDefault="00EC7605" w:rsidP="00EC7605">
            <w:pPr>
              <w:pStyle w:val="NoSpacing"/>
              <w:rPr>
                <w:noProof/>
                <w:color w:val="000000"/>
                <w:sz w:val="22"/>
                <w:szCs w:val="22"/>
                <w:lang w:val="hr-HR"/>
              </w:rPr>
            </w:pPr>
            <w:r w:rsidRPr="00257062">
              <w:rPr>
                <w:sz w:val="22"/>
                <w:szCs w:val="22"/>
              </w:rPr>
              <w:t xml:space="preserve">  S</w:t>
            </w:r>
            <w:r w:rsidR="00AE6563" w:rsidRPr="00257062">
              <w:rPr>
                <w:sz w:val="22"/>
                <w:szCs w:val="22"/>
              </w:rPr>
              <w:t>topa nezaposlenosti</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right"/>
              <w:rPr>
                <w:noProof/>
                <w:color w:val="000000"/>
                <w:sz w:val="22"/>
                <w:szCs w:val="22"/>
                <w:lang w:val="hr-HR"/>
              </w:rPr>
            </w:pPr>
            <w:r w:rsidRPr="00EC7605">
              <w:rPr>
                <w:sz w:val="22"/>
                <w:szCs w:val="22"/>
              </w:rPr>
              <w:t>8,08</w:t>
            </w:r>
          </w:p>
        </w:tc>
        <w:tc>
          <w:tcPr>
            <w:tcW w:w="14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right"/>
              <w:rPr>
                <w:noProof/>
                <w:color w:val="000000"/>
                <w:sz w:val="22"/>
                <w:szCs w:val="22"/>
                <w:lang w:val="hr-HR"/>
              </w:rPr>
            </w:pPr>
            <w:r w:rsidRPr="00EC7605">
              <w:rPr>
                <w:sz w:val="22"/>
                <w:szCs w:val="22"/>
              </w:rPr>
              <w:t>5,507</w:t>
            </w:r>
          </w:p>
        </w:tc>
        <w:tc>
          <w:tcPr>
            <w:tcW w:w="6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50</w:t>
            </w:r>
          </w:p>
        </w:tc>
      </w:tr>
      <w:tr w:rsidR="00AE6563" w:rsidRPr="00EC7605" w:rsidTr="00EC7605">
        <w:trPr>
          <w:cantSplit/>
          <w:trHeight w:val="182"/>
          <w:jc w:val="center"/>
        </w:trPr>
        <w:tc>
          <w:tcPr>
            <w:tcW w:w="52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257062" w:rsidRDefault="00EC7605" w:rsidP="00EC7605">
            <w:pPr>
              <w:pStyle w:val="NoSpacing"/>
              <w:rPr>
                <w:noProof/>
                <w:color w:val="000000"/>
                <w:sz w:val="22"/>
                <w:szCs w:val="22"/>
                <w:lang w:val="hr-HR"/>
              </w:rPr>
            </w:pPr>
            <w:r w:rsidRPr="00257062">
              <w:rPr>
                <w:sz w:val="22"/>
                <w:szCs w:val="22"/>
              </w:rPr>
              <w:t xml:space="preserve">  U</w:t>
            </w:r>
            <w:r w:rsidR="00AE6563" w:rsidRPr="00257062">
              <w:rPr>
                <w:sz w:val="22"/>
                <w:szCs w:val="22"/>
              </w:rPr>
              <w:t>laganje u obrazovanje u % od BDP-a</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right"/>
              <w:rPr>
                <w:noProof/>
                <w:color w:val="000000"/>
                <w:sz w:val="22"/>
                <w:szCs w:val="22"/>
                <w:lang w:val="hr-HR"/>
              </w:rPr>
            </w:pPr>
            <w:r w:rsidRPr="00EC7605">
              <w:rPr>
                <w:sz w:val="22"/>
                <w:szCs w:val="22"/>
              </w:rPr>
              <w:t>5,21</w:t>
            </w:r>
          </w:p>
        </w:tc>
        <w:tc>
          <w:tcPr>
            <w:tcW w:w="14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right"/>
              <w:rPr>
                <w:noProof/>
                <w:color w:val="000000"/>
                <w:sz w:val="22"/>
                <w:szCs w:val="22"/>
                <w:lang w:val="hr-HR"/>
              </w:rPr>
            </w:pPr>
            <w:r w:rsidRPr="00EC7605">
              <w:rPr>
                <w:sz w:val="22"/>
                <w:szCs w:val="22"/>
              </w:rPr>
              <w:t>1,421</w:t>
            </w:r>
          </w:p>
        </w:tc>
        <w:tc>
          <w:tcPr>
            <w:tcW w:w="6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47</w:t>
            </w:r>
          </w:p>
        </w:tc>
      </w:tr>
      <w:tr w:rsidR="00AE6563" w:rsidRPr="00EC7605" w:rsidTr="00EC7605">
        <w:trPr>
          <w:cantSplit/>
          <w:trHeight w:val="375"/>
          <w:jc w:val="center"/>
        </w:trPr>
        <w:tc>
          <w:tcPr>
            <w:tcW w:w="52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257062" w:rsidRDefault="00EC7605" w:rsidP="00EC7605">
            <w:pPr>
              <w:pStyle w:val="NoSpacing"/>
              <w:rPr>
                <w:noProof/>
                <w:color w:val="000000"/>
                <w:sz w:val="22"/>
                <w:szCs w:val="22"/>
                <w:lang w:val="hr-HR"/>
              </w:rPr>
            </w:pPr>
            <w:r w:rsidRPr="00257062">
              <w:rPr>
                <w:sz w:val="22"/>
                <w:szCs w:val="22"/>
              </w:rPr>
              <w:t xml:space="preserve">  D</w:t>
            </w:r>
            <w:r w:rsidR="00AE6563" w:rsidRPr="00257062">
              <w:rPr>
                <w:sz w:val="22"/>
                <w:szCs w:val="22"/>
              </w:rPr>
              <w:t>obna granica odlaska u mirovinu (muškarci)</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right"/>
              <w:rPr>
                <w:noProof/>
                <w:color w:val="000000"/>
                <w:sz w:val="22"/>
                <w:szCs w:val="22"/>
                <w:lang w:val="hr-HR"/>
              </w:rPr>
            </w:pPr>
            <w:r w:rsidRPr="00EC7605">
              <w:rPr>
                <w:sz w:val="22"/>
                <w:szCs w:val="22"/>
              </w:rPr>
              <w:t>63,02</w:t>
            </w:r>
          </w:p>
        </w:tc>
        <w:tc>
          <w:tcPr>
            <w:tcW w:w="14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right"/>
              <w:rPr>
                <w:noProof/>
                <w:color w:val="000000"/>
                <w:sz w:val="22"/>
                <w:szCs w:val="22"/>
                <w:lang w:val="hr-HR"/>
              </w:rPr>
            </w:pPr>
            <w:r w:rsidRPr="00EC7605">
              <w:rPr>
                <w:sz w:val="22"/>
                <w:szCs w:val="22"/>
              </w:rPr>
              <w:t>2,653</w:t>
            </w:r>
          </w:p>
        </w:tc>
        <w:tc>
          <w:tcPr>
            <w:tcW w:w="6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50</w:t>
            </w:r>
          </w:p>
        </w:tc>
      </w:tr>
      <w:tr w:rsidR="00AE6563" w:rsidRPr="00EC7605" w:rsidTr="00EC7605">
        <w:trPr>
          <w:cantSplit/>
          <w:trHeight w:val="363"/>
          <w:jc w:val="center"/>
        </w:trPr>
        <w:tc>
          <w:tcPr>
            <w:tcW w:w="52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257062" w:rsidRDefault="00EC7605" w:rsidP="00E829CB">
            <w:pPr>
              <w:pStyle w:val="NoSpacing"/>
              <w:rPr>
                <w:noProof/>
                <w:color w:val="000000"/>
                <w:sz w:val="22"/>
                <w:szCs w:val="22"/>
                <w:lang w:val="hr-HR"/>
              </w:rPr>
            </w:pPr>
            <w:r w:rsidRPr="00257062">
              <w:rPr>
                <w:sz w:val="22"/>
                <w:szCs w:val="22"/>
              </w:rPr>
              <w:lastRenderedPageBreak/>
              <w:t xml:space="preserve">  D</w:t>
            </w:r>
            <w:r w:rsidR="00AE6563" w:rsidRPr="00257062">
              <w:rPr>
                <w:sz w:val="22"/>
                <w:szCs w:val="22"/>
              </w:rPr>
              <w:t>obna granica odlaska u mirovinu (žene)</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right"/>
              <w:rPr>
                <w:noProof/>
                <w:color w:val="000000"/>
                <w:sz w:val="22"/>
                <w:szCs w:val="22"/>
                <w:lang w:val="hr-HR"/>
              </w:rPr>
            </w:pPr>
            <w:r w:rsidRPr="00EC7605">
              <w:rPr>
                <w:sz w:val="22"/>
                <w:szCs w:val="22"/>
              </w:rPr>
              <w:t>61,26</w:t>
            </w:r>
          </w:p>
        </w:tc>
        <w:tc>
          <w:tcPr>
            <w:tcW w:w="14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right"/>
              <w:rPr>
                <w:noProof/>
                <w:color w:val="000000"/>
                <w:sz w:val="22"/>
                <w:szCs w:val="22"/>
                <w:lang w:val="hr-HR"/>
              </w:rPr>
            </w:pPr>
            <w:r w:rsidRPr="00EC7605">
              <w:rPr>
                <w:sz w:val="22"/>
                <w:szCs w:val="22"/>
              </w:rPr>
              <w:t>3,379</w:t>
            </w:r>
          </w:p>
        </w:tc>
        <w:tc>
          <w:tcPr>
            <w:tcW w:w="6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50</w:t>
            </w:r>
          </w:p>
        </w:tc>
      </w:tr>
      <w:tr w:rsidR="00AE6563" w:rsidRPr="00EC7605" w:rsidTr="00EC7605">
        <w:trPr>
          <w:cantSplit/>
          <w:trHeight w:val="375"/>
          <w:jc w:val="center"/>
        </w:trPr>
        <w:tc>
          <w:tcPr>
            <w:tcW w:w="52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257062" w:rsidRDefault="00EC7605" w:rsidP="00EC7605">
            <w:pPr>
              <w:pStyle w:val="NoSpacing"/>
              <w:rPr>
                <w:noProof/>
                <w:color w:val="000000"/>
                <w:sz w:val="22"/>
                <w:szCs w:val="22"/>
                <w:lang w:val="hr-HR"/>
              </w:rPr>
            </w:pPr>
            <w:r w:rsidRPr="00257062">
              <w:rPr>
                <w:sz w:val="22"/>
                <w:szCs w:val="22"/>
                <w:lang w:val="bs-Latn-BA"/>
              </w:rPr>
              <w:t xml:space="preserve">  P</w:t>
            </w:r>
            <w:r w:rsidR="00AE6563" w:rsidRPr="00257062">
              <w:rPr>
                <w:sz w:val="22"/>
                <w:szCs w:val="22"/>
                <w:lang w:val="bs-Latn-BA"/>
              </w:rPr>
              <w:t>rosječno tjedno vrijeme rada izraženo u satima</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right"/>
              <w:rPr>
                <w:noProof/>
                <w:color w:val="000000"/>
                <w:sz w:val="22"/>
                <w:szCs w:val="22"/>
                <w:lang w:val="hr-HR"/>
              </w:rPr>
            </w:pPr>
            <w:r w:rsidRPr="00EC7605">
              <w:rPr>
                <w:sz w:val="22"/>
                <w:szCs w:val="22"/>
              </w:rPr>
              <w:t>39,46</w:t>
            </w:r>
          </w:p>
        </w:tc>
        <w:tc>
          <w:tcPr>
            <w:tcW w:w="14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right"/>
              <w:rPr>
                <w:noProof/>
                <w:color w:val="000000"/>
                <w:sz w:val="22"/>
                <w:szCs w:val="22"/>
                <w:lang w:val="hr-HR"/>
              </w:rPr>
            </w:pPr>
            <w:r w:rsidRPr="00EC7605">
              <w:rPr>
                <w:sz w:val="22"/>
                <w:szCs w:val="22"/>
              </w:rPr>
              <w:t>4,827</w:t>
            </w:r>
          </w:p>
        </w:tc>
        <w:tc>
          <w:tcPr>
            <w:tcW w:w="6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46</w:t>
            </w:r>
          </w:p>
        </w:tc>
      </w:tr>
    </w:tbl>
    <w:p w:rsidR="00AE6563" w:rsidRPr="00EC7605" w:rsidRDefault="00EC7605" w:rsidP="00E829CB">
      <w:pPr>
        <w:pStyle w:val="NoSpacing"/>
        <w:rPr>
          <w:noProof/>
          <w:color w:val="000000"/>
          <w:sz w:val="20"/>
          <w:szCs w:val="20"/>
          <w:lang w:val="hr-HR"/>
        </w:rPr>
      </w:pPr>
      <w:r>
        <w:rPr>
          <w:sz w:val="20"/>
          <w:szCs w:val="20"/>
        </w:rPr>
        <w:t>Izvor: izrada autora</w:t>
      </w:r>
    </w:p>
    <w:p w:rsidR="00EC7605" w:rsidRDefault="00EC7605" w:rsidP="00E829CB">
      <w:pPr>
        <w:pStyle w:val="NoSpacing"/>
      </w:pPr>
    </w:p>
    <w:p w:rsidR="00AE6563" w:rsidRDefault="00AE6563" w:rsidP="00E829CB">
      <w:pPr>
        <w:pStyle w:val="NoSpacing"/>
      </w:pPr>
      <w:r>
        <w:tab/>
        <w:t>U tablici 8. može se vidjeti kako prosječna vrijednost BDP-a p.c. za uzorak od 50 zemalja iznosi 29.433,71 američki dolar, no može se primjetiti da je standardna devijacija velika i iznosi 28.949,94 američka dolara. Prosječan HDI je 0,810, dok je prosječna mjesečna plaća 1.585,89 američka dolara, a prosječna stopa nezaposlensoti 8,98%. U prosjeku je dobna granica odlaska u mirovinu za muškarce veća (63,02 godine) dok je za žene nešto niža (61,26). Prosječno tjedno vrijeme rada je 39,46 sati i ispod je nekog utvrđenog standarda koji iznosi 40 sati.</w:t>
      </w:r>
    </w:p>
    <w:p w:rsidR="00AE6563" w:rsidRDefault="00AE6563" w:rsidP="00E829CB">
      <w:pPr>
        <w:pStyle w:val="NoSpacing"/>
      </w:pPr>
    </w:p>
    <w:p w:rsidR="00AE6563" w:rsidRPr="00EC7605" w:rsidRDefault="00AE6563" w:rsidP="00E829CB">
      <w:pPr>
        <w:pStyle w:val="NoSpacing"/>
        <w:rPr>
          <w:sz w:val="22"/>
          <w:szCs w:val="22"/>
        </w:rPr>
      </w:pPr>
      <w:r w:rsidRPr="00EC7605">
        <w:rPr>
          <w:b/>
          <w:sz w:val="22"/>
          <w:szCs w:val="22"/>
        </w:rPr>
        <w:t xml:space="preserve">Tablica 9. </w:t>
      </w:r>
      <w:r w:rsidRPr="00EC7605">
        <w:rPr>
          <w:sz w:val="22"/>
          <w:szCs w:val="22"/>
        </w:rPr>
        <w:t>Korelacije s BDP-om p.c.</w:t>
      </w:r>
    </w:p>
    <w:tbl>
      <w:tblPr>
        <w:tblW w:w="8460" w:type="dxa"/>
        <w:jc w:val="center"/>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93"/>
        <w:gridCol w:w="5053"/>
        <w:gridCol w:w="1514"/>
      </w:tblGrid>
      <w:tr w:rsidR="00AE6563" w:rsidRPr="00EC7605" w:rsidTr="00EC7605">
        <w:trPr>
          <w:cantSplit/>
          <w:trHeight w:val="140"/>
          <w:jc w:val="center"/>
        </w:trPr>
        <w:tc>
          <w:tcPr>
            <w:tcW w:w="845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E6563" w:rsidRPr="00EC7605" w:rsidRDefault="00AE6563" w:rsidP="00E829CB">
            <w:pPr>
              <w:pStyle w:val="NoSpacing"/>
              <w:rPr>
                <w:noProof/>
                <w:color w:val="000000"/>
                <w:sz w:val="22"/>
                <w:szCs w:val="22"/>
                <w:lang w:val="hr-HR"/>
              </w:rPr>
            </w:pPr>
            <w:r w:rsidRPr="00EC7605">
              <w:rPr>
                <w:b/>
                <w:sz w:val="22"/>
                <w:szCs w:val="22"/>
              </w:rPr>
              <w:t>Korelacije – BDP p.c.</w:t>
            </w:r>
          </w:p>
        </w:tc>
      </w:tr>
      <w:tr w:rsidR="00AE6563" w:rsidRPr="00EC7605" w:rsidTr="00AE6563">
        <w:trPr>
          <w:cantSplit/>
          <w:trHeight w:val="285"/>
          <w:jc w:val="center"/>
        </w:trPr>
        <w:tc>
          <w:tcPr>
            <w:tcW w:w="6944" w:type="dxa"/>
            <w:gridSpan w:val="2"/>
            <w:tcBorders>
              <w:top w:val="single" w:sz="4" w:space="0" w:color="auto"/>
              <w:left w:val="single" w:sz="4" w:space="0" w:color="auto"/>
              <w:bottom w:val="single" w:sz="4" w:space="0" w:color="auto"/>
              <w:right w:val="single" w:sz="4" w:space="0" w:color="auto"/>
            </w:tcBorders>
            <w:shd w:val="clear" w:color="auto" w:fill="FFFFFF"/>
          </w:tcPr>
          <w:p w:rsidR="00AE6563" w:rsidRPr="00EC7605" w:rsidRDefault="00AE6563" w:rsidP="00E829CB">
            <w:pPr>
              <w:pStyle w:val="NoSpacing"/>
              <w:rPr>
                <w:noProof/>
                <w:color w:val="000000"/>
                <w:sz w:val="22"/>
                <w:szCs w:val="22"/>
                <w:lang w:val="hr-HR"/>
              </w:rPr>
            </w:pP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rsidR="00AE6563" w:rsidRPr="00EC7605" w:rsidRDefault="00AE6563" w:rsidP="00EC7605">
            <w:pPr>
              <w:pStyle w:val="NoSpacing"/>
              <w:jc w:val="center"/>
              <w:rPr>
                <w:b/>
                <w:noProof/>
                <w:color w:val="000000"/>
                <w:sz w:val="22"/>
                <w:szCs w:val="22"/>
                <w:lang w:val="hr-HR"/>
              </w:rPr>
            </w:pPr>
            <w:r w:rsidRPr="00EC7605">
              <w:rPr>
                <w:b/>
                <w:sz w:val="22"/>
                <w:szCs w:val="22"/>
              </w:rPr>
              <w:t>BDP p.c.</w:t>
            </w:r>
          </w:p>
        </w:tc>
      </w:tr>
      <w:tr w:rsidR="00AE6563" w:rsidRPr="00EC7605" w:rsidTr="00257062">
        <w:trPr>
          <w:cantSplit/>
          <w:trHeight w:val="57"/>
          <w:jc w:val="center"/>
        </w:trPr>
        <w:tc>
          <w:tcPr>
            <w:tcW w:w="189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83230" w:rsidRDefault="00983230" w:rsidP="00E829CB">
            <w:pPr>
              <w:pStyle w:val="NoSpacing"/>
              <w:rPr>
                <w:b/>
                <w:sz w:val="22"/>
                <w:szCs w:val="22"/>
              </w:rPr>
            </w:pPr>
            <w:r>
              <w:rPr>
                <w:b/>
                <w:sz w:val="22"/>
                <w:szCs w:val="22"/>
              </w:rPr>
              <w:t xml:space="preserve">  </w:t>
            </w:r>
            <w:r w:rsidR="00AE6563" w:rsidRPr="00EC7605">
              <w:rPr>
                <w:b/>
                <w:sz w:val="22"/>
                <w:szCs w:val="22"/>
              </w:rPr>
              <w:t xml:space="preserve">Pearsonov </w:t>
            </w:r>
            <w:r>
              <w:rPr>
                <w:b/>
                <w:sz w:val="22"/>
                <w:szCs w:val="22"/>
              </w:rPr>
              <w:t xml:space="preserve">  </w:t>
            </w:r>
          </w:p>
          <w:p w:rsidR="00983230" w:rsidRDefault="00983230" w:rsidP="00E829CB">
            <w:pPr>
              <w:pStyle w:val="NoSpacing"/>
              <w:rPr>
                <w:b/>
                <w:sz w:val="22"/>
                <w:szCs w:val="22"/>
              </w:rPr>
            </w:pPr>
            <w:r>
              <w:rPr>
                <w:b/>
                <w:sz w:val="22"/>
                <w:szCs w:val="22"/>
              </w:rPr>
              <w:t xml:space="preserve">  </w:t>
            </w:r>
            <w:r w:rsidR="00AE6563" w:rsidRPr="00EC7605">
              <w:rPr>
                <w:b/>
                <w:sz w:val="22"/>
                <w:szCs w:val="22"/>
              </w:rPr>
              <w:t xml:space="preserve">koeficijent </w:t>
            </w:r>
            <w:r>
              <w:rPr>
                <w:b/>
                <w:sz w:val="22"/>
                <w:szCs w:val="22"/>
              </w:rPr>
              <w:t xml:space="preserve"> </w:t>
            </w:r>
          </w:p>
          <w:p w:rsidR="00AE6563" w:rsidRPr="00EC7605" w:rsidRDefault="00983230" w:rsidP="00E829CB">
            <w:pPr>
              <w:pStyle w:val="NoSpacing"/>
              <w:rPr>
                <w:b/>
                <w:noProof/>
                <w:color w:val="000000"/>
                <w:sz w:val="22"/>
                <w:szCs w:val="22"/>
                <w:lang w:val="hr-HR"/>
              </w:rPr>
            </w:pPr>
            <w:r>
              <w:rPr>
                <w:b/>
                <w:sz w:val="22"/>
                <w:szCs w:val="22"/>
              </w:rPr>
              <w:t xml:space="preserve">  </w:t>
            </w:r>
            <w:r w:rsidR="00AE6563" w:rsidRPr="00EC7605">
              <w:rPr>
                <w:b/>
                <w:sz w:val="22"/>
                <w:szCs w:val="22"/>
              </w:rPr>
              <w:t>koeralacije</w:t>
            </w:r>
          </w:p>
        </w:tc>
        <w:tc>
          <w:tcPr>
            <w:tcW w:w="50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983230" w:rsidP="00E829CB">
            <w:pPr>
              <w:pStyle w:val="NoSpacing"/>
              <w:rPr>
                <w:noProof/>
                <w:color w:val="000000"/>
                <w:sz w:val="22"/>
                <w:szCs w:val="22"/>
                <w:lang w:val="hr-HR"/>
              </w:rPr>
            </w:pPr>
            <w:r>
              <w:rPr>
                <w:sz w:val="22"/>
                <w:szCs w:val="22"/>
              </w:rPr>
              <w:t xml:space="preserve"> </w:t>
            </w:r>
            <w:r w:rsidR="00AE6563" w:rsidRPr="00EC7605">
              <w:rPr>
                <w:sz w:val="22"/>
                <w:szCs w:val="22"/>
              </w:rPr>
              <w:t>BDP p.c.</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1,000</w:t>
            </w:r>
          </w:p>
        </w:tc>
      </w:tr>
      <w:tr w:rsidR="00AE6563" w:rsidRPr="00EC7605" w:rsidTr="00257062">
        <w:trPr>
          <w:cantSplit/>
          <w:trHeight w:val="25"/>
          <w:jc w:val="center"/>
        </w:trPr>
        <w:tc>
          <w:tcPr>
            <w:tcW w:w="8458"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829CB">
            <w:pPr>
              <w:pStyle w:val="NoSpacing"/>
              <w:rPr>
                <w:b/>
                <w:noProof/>
                <w:color w:val="000000"/>
                <w:sz w:val="22"/>
                <w:szCs w:val="22"/>
                <w:lang w:val="hr-HR"/>
              </w:rPr>
            </w:pPr>
          </w:p>
        </w:tc>
        <w:tc>
          <w:tcPr>
            <w:tcW w:w="50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983230" w:rsidP="00E829CB">
            <w:pPr>
              <w:pStyle w:val="NoSpacing"/>
              <w:rPr>
                <w:noProof/>
                <w:color w:val="000000"/>
                <w:sz w:val="22"/>
                <w:szCs w:val="22"/>
                <w:lang w:val="hr-HR"/>
              </w:rPr>
            </w:pPr>
            <w:r>
              <w:rPr>
                <w:sz w:val="22"/>
                <w:szCs w:val="22"/>
              </w:rPr>
              <w:t xml:space="preserve"> </w:t>
            </w:r>
            <w:r w:rsidR="00AE6563" w:rsidRPr="00EC7605">
              <w:rPr>
                <w:sz w:val="22"/>
                <w:szCs w:val="22"/>
              </w:rPr>
              <w:t>ulaganje u obrazovanje u % od BDP-a</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,232</w:t>
            </w:r>
          </w:p>
        </w:tc>
      </w:tr>
      <w:tr w:rsidR="00AE6563" w:rsidRPr="00EC7605" w:rsidTr="00257062">
        <w:trPr>
          <w:cantSplit/>
          <w:trHeight w:val="25"/>
          <w:jc w:val="center"/>
        </w:trPr>
        <w:tc>
          <w:tcPr>
            <w:tcW w:w="8458"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829CB">
            <w:pPr>
              <w:pStyle w:val="NoSpacing"/>
              <w:rPr>
                <w:b/>
                <w:noProof/>
                <w:color w:val="000000"/>
                <w:sz w:val="22"/>
                <w:szCs w:val="22"/>
                <w:lang w:val="hr-HR"/>
              </w:rPr>
            </w:pPr>
          </w:p>
        </w:tc>
        <w:tc>
          <w:tcPr>
            <w:tcW w:w="50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983230" w:rsidP="00E829CB">
            <w:pPr>
              <w:pStyle w:val="NoSpacing"/>
              <w:rPr>
                <w:noProof/>
                <w:color w:val="000000"/>
                <w:sz w:val="22"/>
                <w:szCs w:val="22"/>
                <w:lang w:val="hr-HR"/>
              </w:rPr>
            </w:pPr>
            <w:r>
              <w:rPr>
                <w:sz w:val="22"/>
                <w:szCs w:val="22"/>
              </w:rPr>
              <w:t xml:space="preserve"> </w:t>
            </w:r>
            <w:r w:rsidR="00AE6563" w:rsidRPr="00EC7605">
              <w:rPr>
                <w:sz w:val="22"/>
                <w:szCs w:val="22"/>
              </w:rPr>
              <w:t>dobna granica odlaska u mirovinu (muškarci)</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,470</w:t>
            </w:r>
          </w:p>
        </w:tc>
      </w:tr>
      <w:tr w:rsidR="00AE6563" w:rsidRPr="00EC7605" w:rsidTr="00257062">
        <w:trPr>
          <w:cantSplit/>
          <w:trHeight w:val="25"/>
          <w:jc w:val="center"/>
        </w:trPr>
        <w:tc>
          <w:tcPr>
            <w:tcW w:w="8458"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829CB">
            <w:pPr>
              <w:pStyle w:val="NoSpacing"/>
              <w:rPr>
                <w:b/>
                <w:noProof/>
                <w:color w:val="000000"/>
                <w:sz w:val="22"/>
                <w:szCs w:val="22"/>
                <w:lang w:val="hr-HR"/>
              </w:rPr>
            </w:pPr>
          </w:p>
        </w:tc>
        <w:tc>
          <w:tcPr>
            <w:tcW w:w="50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983230" w:rsidP="00E829CB">
            <w:pPr>
              <w:pStyle w:val="NoSpacing"/>
              <w:rPr>
                <w:noProof/>
                <w:color w:val="000000"/>
                <w:sz w:val="22"/>
                <w:szCs w:val="22"/>
                <w:lang w:val="hr-HR"/>
              </w:rPr>
            </w:pPr>
            <w:r>
              <w:rPr>
                <w:sz w:val="22"/>
                <w:szCs w:val="22"/>
              </w:rPr>
              <w:t xml:space="preserve"> </w:t>
            </w:r>
            <w:r w:rsidR="00AE6563" w:rsidRPr="00EC7605">
              <w:rPr>
                <w:sz w:val="22"/>
                <w:szCs w:val="22"/>
              </w:rPr>
              <w:t>dobna granica odlaska u mirovinu (žene)</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,557</w:t>
            </w:r>
          </w:p>
        </w:tc>
      </w:tr>
      <w:tr w:rsidR="00AE6563" w:rsidRPr="00EC7605" w:rsidTr="00257062">
        <w:trPr>
          <w:cantSplit/>
          <w:trHeight w:val="25"/>
          <w:jc w:val="center"/>
        </w:trPr>
        <w:tc>
          <w:tcPr>
            <w:tcW w:w="8458"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829CB">
            <w:pPr>
              <w:pStyle w:val="NoSpacing"/>
              <w:rPr>
                <w:b/>
                <w:noProof/>
                <w:color w:val="000000"/>
                <w:sz w:val="22"/>
                <w:szCs w:val="22"/>
                <w:lang w:val="hr-HR"/>
              </w:rPr>
            </w:pPr>
          </w:p>
        </w:tc>
        <w:tc>
          <w:tcPr>
            <w:tcW w:w="50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983230" w:rsidP="00E829CB">
            <w:pPr>
              <w:pStyle w:val="NoSpacing"/>
              <w:rPr>
                <w:noProof/>
                <w:color w:val="000000"/>
                <w:sz w:val="22"/>
                <w:szCs w:val="22"/>
                <w:lang w:val="hr-HR"/>
              </w:rPr>
            </w:pPr>
            <w:r>
              <w:rPr>
                <w:sz w:val="22"/>
                <w:szCs w:val="22"/>
                <w:lang w:val="hr-HR"/>
              </w:rPr>
              <w:t xml:space="preserve"> </w:t>
            </w:r>
            <w:r w:rsidR="00AE6563" w:rsidRPr="00EC7605">
              <w:rPr>
                <w:sz w:val="22"/>
                <w:szCs w:val="22"/>
                <w:lang w:val="hr-HR"/>
              </w:rPr>
              <w:t>prosječno tjedno vrijeme rada izraženo u satima</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-,407</w:t>
            </w:r>
          </w:p>
        </w:tc>
      </w:tr>
      <w:tr w:rsidR="00AE6563" w:rsidRPr="00EC7605" w:rsidTr="00257062">
        <w:trPr>
          <w:cantSplit/>
          <w:trHeight w:val="57"/>
          <w:jc w:val="center"/>
        </w:trPr>
        <w:tc>
          <w:tcPr>
            <w:tcW w:w="189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983230" w:rsidP="00E829CB">
            <w:pPr>
              <w:pStyle w:val="NoSpacing"/>
              <w:rPr>
                <w:b/>
                <w:noProof/>
                <w:color w:val="000000"/>
                <w:sz w:val="22"/>
                <w:szCs w:val="22"/>
                <w:lang w:val="hr-HR"/>
              </w:rPr>
            </w:pPr>
            <w:r>
              <w:rPr>
                <w:b/>
                <w:sz w:val="22"/>
                <w:szCs w:val="22"/>
              </w:rPr>
              <w:t xml:space="preserve">  </w:t>
            </w:r>
            <w:r w:rsidR="00AE6563" w:rsidRPr="00EC7605">
              <w:rPr>
                <w:b/>
                <w:sz w:val="22"/>
                <w:szCs w:val="22"/>
              </w:rPr>
              <w:t>Značajnost</w:t>
            </w:r>
          </w:p>
        </w:tc>
        <w:tc>
          <w:tcPr>
            <w:tcW w:w="50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983230" w:rsidP="00E829CB">
            <w:pPr>
              <w:pStyle w:val="NoSpacing"/>
              <w:rPr>
                <w:noProof/>
                <w:color w:val="000000"/>
                <w:sz w:val="22"/>
                <w:szCs w:val="22"/>
                <w:lang w:val="hr-HR"/>
              </w:rPr>
            </w:pPr>
            <w:r>
              <w:rPr>
                <w:sz w:val="22"/>
                <w:szCs w:val="22"/>
              </w:rPr>
              <w:t xml:space="preserve"> </w:t>
            </w:r>
            <w:r w:rsidR="00AE6563" w:rsidRPr="00EC7605">
              <w:rPr>
                <w:sz w:val="22"/>
                <w:szCs w:val="22"/>
              </w:rPr>
              <w:t>BDP p.c.</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w:t>
            </w:r>
          </w:p>
        </w:tc>
      </w:tr>
      <w:tr w:rsidR="00AE6563" w:rsidRPr="00EC7605" w:rsidTr="00257062">
        <w:trPr>
          <w:cantSplit/>
          <w:trHeight w:val="25"/>
          <w:jc w:val="center"/>
        </w:trPr>
        <w:tc>
          <w:tcPr>
            <w:tcW w:w="8458"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829CB">
            <w:pPr>
              <w:pStyle w:val="NoSpacing"/>
              <w:rPr>
                <w:b/>
                <w:noProof/>
                <w:color w:val="000000"/>
                <w:sz w:val="22"/>
                <w:szCs w:val="22"/>
                <w:lang w:val="hr-HR"/>
              </w:rPr>
            </w:pPr>
          </w:p>
        </w:tc>
        <w:tc>
          <w:tcPr>
            <w:tcW w:w="50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983230" w:rsidP="00E829CB">
            <w:pPr>
              <w:pStyle w:val="NoSpacing"/>
              <w:rPr>
                <w:noProof/>
                <w:color w:val="000000"/>
                <w:sz w:val="22"/>
                <w:szCs w:val="22"/>
                <w:lang w:val="hr-HR"/>
              </w:rPr>
            </w:pPr>
            <w:r>
              <w:rPr>
                <w:sz w:val="22"/>
                <w:szCs w:val="22"/>
              </w:rPr>
              <w:t xml:space="preserve"> </w:t>
            </w:r>
            <w:r w:rsidR="00AE6563" w:rsidRPr="00EC7605">
              <w:rPr>
                <w:sz w:val="22"/>
                <w:szCs w:val="22"/>
              </w:rPr>
              <w:t>ulaganje u obrazovanje u % od BDP-a</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,058</w:t>
            </w:r>
          </w:p>
        </w:tc>
      </w:tr>
      <w:tr w:rsidR="00AE6563" w:rsidRPr="00EC7605" w:rsidTr="00257062">
        <w:trPr>
          <w:cantSplit/>
          <w:trHeight w:val="25"/>
          <w:jc w:val="center"/>
        </w:trPr>
        <w:tc>
          <w:tcPr>
            <w:tcW w:w="8458"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829CB">
            <w:pPr>
              <w:pStyle w:val="NoSpacing"/>
              <w:rPr>
                <w:b/>
                <w:noProof/>
                <w:color w:val="000000"/>
                <w:sz w:val="22"/>
                <w:szCs w:val="22"/>
                <w:lang w:val="hr-HR"/>
              </w:rPr>
            </w:pPr>
          </w:p>
        </w:tc>
        <w:tc>
          <w:tcPr>
            <w:tcW w:w="50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983230" w:rsidP="00E829CB">
            <w:pPr>
              <w:pStyle w:val="NoSpacing"/>
              <w:rPr>
                <w:noProof/>
                <w:color w:val="000000"/>
                <w:sz w:val="22"/>
                <w:szCs w:val="22"/>
                <w:lang w:val="hr-HR"/>
              </w:rPr>
            </w:pPr>
            <w:r>
              <w:rPr>
                <w:sz w:val="22"/>
                <w:szCs w:val="22"/>
              </w:rPr>
              <w:t xml:space="preserve"> </w:t>
            </w:r>
            <w:r w:rsidR="00AE6563" w:rsidRPr="00EC7605">
              <w:rPr>
                <w:sz w:val="22"/>
                <w:szCs w:val="22"/>
              </w:rPr>
              <w:t>dobna granica odlaska u mirovinu (muškarci)</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,000</w:t>
            </w:r>
          </w:p>
        </w:tc>
      </w:tr>
      <w:tr w:rsidR="00AE6563" w:rsidRPr="00EC7605" w:rsidTr="00257062">
        <w:trPr>
          <w:cantSplit/>
          <w:trHeight w:val="25"/>
          <w:jc w:val="center"/>
        </w:trPr>
        <w:tc>
          <w:tcPr>
            <w:tcW w:w="8458"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829CB">
            <w:pPr>
              <w:pStyle w:val="NoSpacing"/>
              <w:rPr>
                <w:b/>
                <w:noProof/>
                <w:color w:val="000000"/>
                <w:sz w:val="22"/>
                <w:szCs w:val="22"/>
                <w:lang w:val="hr-HR"/>
              </w:rPr>
            </w:pPr>
          </w:p>
        </w:tc>
        <w:tc>
          <w:tcPr>
            <w:tcW w:w="50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983230" w:rsidP="00E829CB">
            <w:pPr>
              <w:pStyle w:val="NoSpacing"/>
              <w:rPr>
                <w:noProof/>
                <w:color w:val="000000"/>
                <w:sz w:val="22"/>
                <w:szCs w:val="22"/>
                <w:lang w:val="hr-HR"/>
              </w:rPr>
            </w:pPr>
            <w:r>
              <w:rPr>
                <w:sz w:val="22"/>
                <w:szCs w:val="22"/>
              </w:rPr>
              <w:t xml:space="preserve"> </w:t>
            </w:r>
            <w:r w:rsidR="00AE6563" w:rsidRPr="00EC7605">
              <w:rPr>
                <w:sz w:val="22"/>
                <w:szCs w:val="22"/>
              </w:rPr>
              <w:t>dobna granica odlaska u mirovinu (žene)</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,000</w:t>
            </w:r>
          </w:p>
        </w:tc>
      </w:tr>
      <w:tr w:rsidR="00AE6563" w:rsidRPr="00EC7605" w:rsidTr="00257062">
        <w:trPr>
          <w:cantSplit/>
          <w:trHeight w:val="25"/>
          <w:jc w:val="center"/>
        </w:trPr>
        <w:tc>
          <w:tcPr>
            <w:tcW w:w="8458"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829CB">
            <w:pPr>
              <w:pStyle w:val="NoSpacing"/>
              <w:rPr>
                <w:b/>
                <w:noProof/>
                <w:color w:val="000000"/>
                <w:sz w:val="22"/>
                <w:szCs w:val="22"/>
                <w:lang w:val="hr-HR"/>
              </w:rPr>
            </w:pPr>
          </w:p>
        </w:tc>
        <w:tc>
          <w:tcPr>
            <w:tcW w:w="50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983230" w:rsidP="00E829CB">
            <w:pPr>
              <w:pStyle w:val="NoSpacing"/>
              <w:rPr>
                <w:noProof/>
                <w:color w:val="000000"/>
                <w:sz w:val="22"/>
                <w:szCs w:val="22"/>
                <w:lang w:val="hr-HR"/>
              </w:rPr>
            </w:pPr>
            <w:r>
              <w:rPr>
                <w:sz w:val="22"/>
                <w:szCs w:val="22"/>
                <w:lang w:val="hr-HR"/>
              </w:rPr>
              <w:t xml:space="preserve"> </w:t>
            </w:r>
            <w:r w:rsidR="00AE6563" w:rsidRPr="00EC7605">
              <w:rPr>
                <w:sz w:val="22"/>
                <w:szCs w:val="22"/>
                <w:lang w:val="hr-HR"/>
              </w:rPr>
              <w:t>prosječno tjedno vrijeme rada izraženo u satima</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,003</w:t>
            </w:r>
          </w:p>
        </w:tc>
      </w:tr>
      <w:tr w:rsidR="00AE6563" w:rsidRPr="00EC7605" w:rsidTr="00257062">
        <w:trPr>
          <w:cantSplit/>
          <w:trHeight w:val="57"/>
          <w:jc w:val="center"/>
        </w:trPr>
        <w:tc>
          <w:tcPr>
            <w:tcW w:w="189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983230" w:rsidP="00E829CB">
            <w:pPr>
              <w:pStyle w:val="NoSpacing"/>
              <w:rPr>
                <w:b/>
                <w:noProof/>
                <w:color w:val="000000"/>
                <w:sz w:val="22"/>
                <w:szCs w:val="22"/>
                <w:lang w:val="hr-HR"/>
              </w:rPr>
            </w:pPr>
            <w:r>
              <w:rPr>
                <w:b/>
                <w:sz w:val="22"/>
                <w:szCs w:val="22"/>
              </w:rPr>
              <w:t xml:space="preserve">  </w:t>
            </w:r>
            <w:r w:rsidR="00AE6563" w:rsidRPr="00EC7605">
              <w:rPr>
                <w:b/>
                <w:sz w:val="22"/>
                <w:szCs w:val="22"/>
              </w:rPr>
              <w:t>N</w:t>
            </w:r>
          </w:p>
        </w:tc>
        <w:tc>
          <w:tcPr>
            <w:tcW w:w="50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983230" w:rsidP="00E829CB">
            <w:pPr>
              <w:pStyle w:val="NoSpacing"/>
              <w:rPr>
                <w:noProof/>
                <w:color w:val="000000"/>
                <w:sz w:val="22"/>
                <w:szCs w:val="22"/>
                <w:lang w:val="hr-HR"/>
              </w:rPr>
            </w:pPr>
            <w:r>
              <w:rPr>
                <w:sz w:val="22"/>
                <w:szCs w:val="22"/>
              </w:rPr>
              <w:t xml:space="preserve"> </w:t>
            </w:r>
            <w:r w:rsidR="00AE6563" w:rsidRPr="00EC7605">
              <w:rPr>
                <w:sz w:val="22"/>
                <w:szCs w:val="22"/>
              </w:rPr>
              <w:t>BDP p.c.</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50</w:t>
            </w:r>
          </w:p>
        </w:tc>
      </w:tr>
      <w:tr w:rsidR="00AE6563" w:rsidRPr="00EC7605" w:rsidTr="00257062">
        <w:trPr>
          <w:cantSplit/>
          <w:trHeight w:val="25"/>
          <w:jc w:val="center"/>
        </w:trPr>
        <w:tc>
          <w:tcPr>
            <w:tcW w:w="8458"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829CB">
            <w:pPr>
              <w:pStyle w:val="NoSpacing"/>
              <w:rPr>
                <w:b/>
                <w:noProof/>
                <w:color w:val="000000"/>
                <w:sz w:val="22"/>
                <w:szCs w:val="22"/>
                <w:lang w:val="hr-HR"/>
              </w:rPr>
            </w:pPr>
          </w:p>
        </w:tc>
        <w:tc>
          <w:tcPr>
            <w:tcW w:w="50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983230" w:rsidP="00E829CB">
            <w:pPr>
              <w:pStyle w:val="NoSpacing"/>
              <w:rPr>
                <w:noProof/>
                <w:color w:val="000000"/>
                <w:sz w:val="22"/>
                <w:szCs w:val="22"/>
                <w:lang w:val="hr-HR"/>
              </w:rPr>
            </w:pPr>
            <w:r>
              <w:rPr>
                <w:sz w:val="22"/>
                <w:szCs w:val="22"/>
              </w:rPr>
              <w:t xml:space="preserve"> </w:t>
            </w:r>
            <w:r w:rsidR="00AE6563" w:rsidRPr="00EC7605">
              <w:rPr>
                <w:sz w:val="22"/>
                <w:szCs w:val="22"/>
              </w:rPr>
              <w:t>ulaganje u obrazovanje u % od BDP-a</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47</w:t>
            </w:r>
          </w:p>
        </w:tc>
      </w:tr>
      <w:tr w:rsidR="00AE6563" w:rsidRPr="00EC7605" w:rsidTr="00257062">
        <w:trPr>
          <w:cantSplit/>
          <w:trHeight w:val="25"/>
          <w:jc w:val="center"/>
        </w:trPr>
        <w:tc>
          <w:tcPr>
            <w:tcW w:w="8458"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829CB">
            <w:pPr>
              <w:pStyle w:val="NoSpacing"/>
              <w:rPr>
                <w:b/>
                <w:noProof/>
                <w:color w:val="000000"/>
                <w:sz w:val="22"/>
                <w:szCs w:val="22"/>
                <w:lang w:val="hr-HR"/>
              </w:rPr>
            </w:pPr>
          </w:p>
        </w:tc>
        <w:tc>
          <w:tcPr>
            <w:tcW w:w="50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983230" w:rsidP="00E829CB">
            <w:pPr>
              <w:pStyle w:val="NoSpacing"/>
              <w:rPr>
                <w:noProof/>
                <w:color w:val="000000"/>
                <w:sz w:val="22"/>
                <w:szCs w:val="22"/>
                <w:lang w:val="hr-HR"/>
              </w:rPr>
            </w:pPr>
            <w:r>
              <w:rPr>
                <w:sz w:val="22"/>
                <w:szCs w:val="22"/>
              </w:rPr>
              <w:t xml:space="preserve"> </w:t>
            </w:r>
            <w:r w:rsidR="00AE6563" w:rsidRPr="00EC7605">
              <w:rPr>
                <w:sz w:val="22"/>
                <w:szCs w:val="22"/>
              </w:rPr>
              <w:t>dobna granica odlaska u mirovinu (muškarci)</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50</w:t>
            </w:r>
          </w:p>
        </w:tc>
      </w:tr>
      <w:tr w:rsidR="00AE6563" w:rsidRPr="00EC7605" w:rsidTr="00257062">
        <w:trPr>
          <w:cantSplit/>
          <w:trHeight w:val="25"/>
          <w:jc w:val="center"/>
        </w:trPr>
        <w:tc>
          <w:tcPr>
            <w:tcW w:w="8458"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829CB">
            <w:pPr>
              <w:pStyle w:val="NoSpacing"/>
              <w:rPr>
                <w:b/>
                <w:noProof/>
                <w:color w:val="000000"/>
                <w:sz w:val="22"/>
                <w:szCs w:val="22"/>
                <w:lang w:val="hr-HR"/>
              </w:rPr>
            </w:pPr>
          </w:p>
        </w:tc>
        <w:tc>
          <w:tcPr>
            <w:tcW w:w="50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983230" w:rsidP="00E829CB">
            <w:pPr>
              <w:pStyle w:val="NoSpacing"/>
              <w:rPr>
                <w:noProof/>
                <w:color w:val="000000"/>
                <w:sz w:val="22"/>
                <w:szCs w:val="22"/>
                <w:lang w:val="hr-HR"/>
              </w:rPr>
            </w:pPr>
            <w:r>
              <w:rPr>
                <w:sz w:val="22"/>
                <w:szCs w:val="22"/>
              </w:rPr>
              <w:t xml:space="preserve"> </w:t>
            </w:r>
            <w:r w:rsidR="00AE6563" w:rsidRPr="00EC7605">
              <w:rPr>
                <w:sz w:val="22"/>
                <w:szCs w:val="22"/>
              </w:rPr>
              <w:t>dobna granica odlaska u mirovinu (žene)</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50</w:t>
            </w:r>
          </w:p>
        </w:tc>
      </w:tr>
      <w:tr w:rsidR="00AE6563" w:rsidRPr="00EC7605" w:rsidTr="00257062">
        <w:trPr>
          <w:cantSplit/>
          <w:trHeight w:val="25"/>
          <w:jc w:val="center"/>
        </w:trPr>
        <w:tc>
          <w:tcPr>
            <w:tcW w:w="8458"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EC7605" w:rsidRDefault="00AE6563" w:rsidP="00E829CB">
            <w:pPr>
              <w:pStyle w:val="NoSpacing"/>
              <w:rPr>
                <w:b/>
                <w:noProof/>
                <w:color w:val="000000"/>
                <w:sz w:val="22"/>
                <w:szCs w:val="22"/>
                <w:lang w:val="hr-HR"/>
              </w:rPr>
            </w:pPr>
          </w:p>
        </w:tc>
        <w:tc>
          <w:tcPr>
            <w:tcW w:w="50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983230" w:rsidP="00E829CB">
            <w:pPr>
              <w:pStyle w:val="NoSpacing"/>
              <w:rPr>
                <w:noProof/>
                <w:color w:val="000000"/>
                <w:sz w:val="22"/>
                <w:szCs w:val="22"/>
                <w:lang w:val="hr-HR"/>
              </w:rPr>
            </w:pPr>
            <w:r>
              <w:rPr>
                <w:sz w:val="22"/>
                <w:szCs w:val="22"/>
                <w:lang w:val="hr-HR"/>
              </w:rPr>
              <w:t xml:space="preserve"> </w:t>
            </w:r>
            <w:r w:rsidR="00AE6563" w:rsidRPr="00EC7605">
              <w:rPr>
                <w:sz w:val="22"/>
                <w:szCs w:val="22"/>
                <w:lang w:val="hr-HR"/>
              </w:rPr>
              <w:t>prosječno tjedno vrijeme rada izraženo u satima</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EC7605" w:rsidRDefault="00AE6563" w:rsidP="00EC7605">
            <w:pPr>
              <w:pStyle w:val="NoSpacing"/>
              <w:jc w:val="center"/>
              <w:rPr>
                <w:noProof/>
                <w:color w:val="000000"/>
                <w:sz w:val="22"/>
                <w:szCs w:val="22"/>
                <w:lang w:val="hr-HR"/>
              </w:rPr>
            </w:pPr>
            <w:r w:rsidRPr="00EC7605">
              <w:rPr>
                <w:sz w:val="22"/>
                <w:szCs w:val="22"/>
              </w:rPr>
              <w:t>46</w:t>
            </w:r>
          </w:p>
        </w:tc>
      </w:tr>
    </w:tbl>
    <w:p w:rsidR="00AE6563" w:rsidRPr="00EC7605" w:rsidRDefault="00EC7605" w:rsidP="00EC7605">
      <w:pPr>
        <w:pStyle w:val="NoSpacing"/>
        <w:rPr>
          <w:noProof/>
          <w:color w:val="000000"/>
          <w:sz w:val="20"/>
          <w:szCs w:val="20"/>
          <w:lang w:val="hr-HR"/>
        </w:rPr>
      </w:pPr>
      <w:r>
        <w:rPr>
          <w:sz w:val="20"/>
          <w:szCs w:val="20"/>
        </w:rPr>
        <w:t xml:space="preserve">  I</w:t>
      </w:r>
      <w:r w:rsidR="00AE6563" w:rsidRPr="00EC7605">
        <w:rPr>
          <w:sz w:val="20"/>
          <w:szCs w:val="20"/>
        </w:rPr>
        <w:t>zvor: izrada autora</w:t>
      </w:r>
    </w:p>
    <w:p w:rsidR="00AE6563" w:rsidRDefault="00AE6563" w:rsidP="00AE6563">
      <w:r>
        <w:tab/>
        <w:t>Prema tablici 9. može se primjetiti kako postoji značajna povezanost dobnih granica odlaska u mirovinu za muškarce i za žene s BDP-om p.c. zemalja (za muškarce iznosi 0,470, p&lt;0,01, a za žene iznosi 0,557, p&lt;0,01). Također postoji značajna negativna korelacija između prosječnog tjednog vremena rada i BDP-a p.c. zemlje što znači da što je veći BDP p.c. veći, to će zaposlenici imati manje tjednog vremena rada (korelacija iznosi -0,407, p&lt;0,01). Ulaganje u obrazovanje nema utjecaja na BDP prema ovim rezultatima.</w:t>
      </w:r>
    </w:p>
    <w:p w:rsidR="00AE6563" w:rsidRPr="00983230" w:rsidRDefault="00AE6563" w:rsidP="00E829CB">
      <w:pPr>
        <w:pStyle w:val="NoSpacing"/>
        <w:rPr>
          <w:sz w:val="22"/>
          <w:szCs w:val="22"/>
        </w:rPr>
      </w:pPr>
    </w:p>
    <w:p w:rsidR="00AE6563" w:rsidRPr="00983230" w:rsidRDefault="00AE6563" w:rsidP="00E829CB">
      <w:pPr>
        <w:pStyle w:val="NoSpacing"/>
        <w:rPr>
          <w:sz w:val="22"/>
          <w:szCs w:val="22"/>
        </w:rPr>
      </w:pPr>
      <w:r w:rsidRPr="00983230">
        <w:rPr>
          <w:b/>
          <w:sz w:val="22"/>
          <w:szCs w:val="22"/>
        </w:rPr>
        <w:t xml:space="preserve">Tablica 10. </w:t>
      </w:r>
      <w:r w:rsidRPr="00983230">
        <w:rPr>
          <w:sz w:val="22"/>
          <w:szCs w:val="22"/>
        </w:rPr>
        <w:t>Korelacije s HDI-om</w:t>
      </w:r>
    </w:p>
    <w:tbl>
      <w:tblPr>
        <w:tblW w:w="861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70"/>
        <w:gridCol w:w="5506"/>
        <w:gridCol w:w="1034"/>
      </w:tblGrid>
      <w:tr w:rsidR="00AE6563" w:rsidRPr="00983230" w:rsidTr="00257062">
        <w:trPr>
          <w:cantSplit/>
          <w:trHeight w:val="248"/>
          <w:jc w:val="center"/>
        </w:trPr>
        <w:tc>
          <w:tcPr>
            <w:tcW w:w="861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E6563" w:rsidRPr="00983230" w:rsidRDefault="00AE6563" w:rsidP="00E829CB">
            <w:pPr>
              <w:pStyle w:val="NoSpacing"/>
              <w:rPr>
                <w:noProof/>
                <w:color w:val="000000"/>
                <w:sz w:val="22"/>
                <w:szCs w:val="22"/>
                <w:lang w:val="hr-HR"/>
              </w:rPr>
            </w:pPr>
            <w:r w:rsidRPr="00983230">
              <w:rPr>
                <w:b/>
                <w:sz w:val="22"/>
                <w:szCs w:val="22"/>
              </w:rPr>
              <w:t>Korelacije - HDI</w:t>
            </w:r>
          </w:p>
        </w:tc>
      </w:tr>
      <w:tr w:rsidR="00AE6563" w:rsidRPr="00983230" w:rsidTr="00257062">
        <w:trPr>
          <w:cantSplit/>
          <w:trHeight w:val="248"/>
          <w:jc w:val="center"/>
        </w:trPr>
        <w:tc>
          <w:tcPr>
            <w:tcW w:w="7580" w:type="dxa"/>
            <w:gridSpan w:val="2"/>
            <w:tcBorders>
              <w:top w:val="single" w:sz="4" w:space="0" w:color="auto"/>
              <w:left w:val="single" w:sz="4" w:space="0" w:color="auto"/>
              <w:bottom w:val="single" w:sz="4" w:space="0" w:color="auto"/>
              <w:right w:val="single" w:sz="4" w:space="0" w:color="auto"/>
            </w:tcBorders>
            <w:shd w:val="clear" w:color="auto" w:fill="FFFFFF"/>
          </w:tcPr>
          <w:p w:rsidR="00AE6563" w:rsidRPr="00983230" w:rsidRDefault="00AE6563" w:rsidP="00E829CB">
            <w:pPr>
              <w:pStyle w:val="NoSpacing"/>
              <w:rPr>
                <w:noProof/>
                <w:color w:val="000000"/>
                <w:sz w:val="22"/>
                <w:szCs w:val="22"/>
                <w:lang w:val="hr-HR"/>
              </w:rPr>
            </w:pPr>
          </w:p>
        </w:tc>
        <w:tc>
          <w:tcPr>
            <w:tcW w:w="103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E6563" w:rsidRPr="00257062" w:rsidRDefault="00AE6563" w:rsidP="00983230">
            <w:pPr>
              <w:pStyle w:val="NoSpacing"/>
              <w:jc w:val="center"/>
              <w:rPr>
                <w:b/>
                <w:noProof/>
                <w:color w:val="000000"/>
                <w:sz w:val="22"/>
                <w:szCs w:val="22"/>
                <w:lang w:val="hr-HR"/>
              </w:rPr>
            </w:pPr>
            <w:r w:rsidRPr="00257062">
              <w:rPr>
                <w:b/>
                <w:sz w:val="22"/>
                <w:szCs w:val="22"/>
              </w:rPr>
              <w:t>HDI</w:t>
            </w:r>
          </w:p>
        </w:tc>
      </w:tr>
      <w:tr w:rsidR="00AE6563" w:rsidRPr="00983230" w:rsidTr="00257062">
        <w:trPr>
          <w:cantSplit/>
          <w:trHeight w:val="61"/>
          <w:jc w:val="center"/>
        </w:trPr>
        <w:tc>
          <w:tcPr>
            <w:tcW w:w="2071"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83230" w:rsidRDefault="00983230" w:rsidP="00E829CB">
            <w:pPr>
              <w:pStyle w:val="NoSpacing"/>
              <w:rPr>
                <w:b/>
                <w:sz w:val="22"/>
                <w:szCs w:val="22"/>
              </w:rPr>
            </w:pPr>
            <w:r>
              <w:rPr>
                <w:b/>
                <w:sz w:val="22"/>
                <w:szCs w:val="22"/>
              </w:rPr>
              <w:t xml:space="preserve"> </w:t>
            </w:r>
          </w:p>
          <w:p w:rsidR="00983230" w:rsidRDefault="00983230" w:rsidP="00E829CB">
            <w:pPr>
              <w:pStyle w:val="NoSpacing"/>
              <w:rPr>
                <w:b/>
                <w:sz w:val="22"/>
                <w:szCs w:val="22"/>
              </w:rPr>
            </w:pPr>
            <w:r>
              <w:rPr>
                <w:b/>
                <w:sz w:val="22"/>
                <w:szCs w:val="22"/>
              </w:rPr>
              <w:t xml:space="preserve">  </w:t>
            </w:r>
            <w:r w:rsidR="00AE6563" w:rsidRPr="00983230">
              <w:rPr>
                <w:b/>
                <w:sz w:val="22"/>
                <w:szCs w:val="22"/>
              </w:rPr>
              <w:t xml:space="preserve">Pearsonov </w:t>
            </w:r>
          </w:p>
          <w:p w:rsidR="00983230" w:rsidRDefault="00983230" w:rsidP="00E829CB">
            <w:pPr>
              <w:pStyle w:val="NoSpacing"/>
              <w:rPr>
                <w:b/>
                <w:sz w:val="22"/>
                <w:szCs w:val="22"/>
              </w:rPr>
            </w:pPr>
            <w:r>
              <w:rPr>
                <w:b/>
                <w:sz w:val="22"/>
                <w:szCs w:val="22"/>
              </w:rPr>
              <w:t xml:space="preserve">  </w:t>
            </w:r>
            <w:r w:rsidR="00AE6563" w:rsidRPr="00983230">
              <w:rPr>
                <w:b/>
                <w:sz w:val="22"/>
                <w:szCs w:val="22"/>
              </w:rPr>
              <w:t xml:space="preserve">koeficijent </w:t>
            </w:r>
          </w:p>
          <w:p w:rsidR="00AE6563" w:rsidRPr="00983230" w:rsidRDefault="00983230" w:rsidP="00E829CB">
            <w:pPr>
              <w:pStyle w:val="NoSpacing"/>
              <w:rPr>
                <w:b/>
                <w:noProof/>
                <w:color w:val="000000"/>
                <w:sz w:val="22"/>
                <w:szCs w:val="22"/>
                <w:lang w:val="hr-HR"/>
              </w:rPr>
            </w:pPr>
            <w:r>
              <w:rPr>
                <w:b/>
                <w:sz w:val="22"/>
                <w:szCs w:val="22"/>
              </w:rPr>
              <w:t xml:space="preserve">  </w:t>
            </w:r>
            <w:r w:rsidR="00AE6563" w:rsidRPr="00983230">
              <w:rPr>
                <w:b/>
                <w:sz w:val="22"/>
                <w:szCs w:val="22"/>
              </w:rPr>
              <w:t>koeralacije</w:t>
            </w:r>
          </w:p>
        </w:tc>
        <w:tc>
          <w:tcPr>
            <w:tcW w:w="5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HDI</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1,000</w:t>
            </w:r>
          </w:p>
        </w:tc>
      </w:tr>
      <w:tr w:rsidR="00AE6563" w:rsidRPr="00983230" w:rsidTr="00257062">
        <w:trPr>
          <w:cantSplit/>
          <w:trHeight w:val="28"/>
          <w:jc w:val="center"/>
        </w:trPr>
        <w:tc>
          <w:tcPr>
            <w:tcW w:w="8614"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ulaganje u obrazovanje u % od BDP-a</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,159</w:t>
            </w:r>
          </w:p>
        </w:tc>
      </w:tr>
      <w:tr w:rsidR="00AE6563" w:rsidRPr="00983230" w:rsidTr="00257062">
        <w:trPr>
          <w:cantSplit/>
          <w:trHeight w:val="28"/>
          <w:jc w:val="center"/>
        </w:trPr>
        <w:tc>
          <w:tcPr>
            <w:tcW w:w="8614"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(muškarci)</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,697</w:t>
            </w:r>
          </w:p>
        </w:tc>
      </w:tr>
      <w:tr w:rsidR="00AE6563" w:rsidRPr="00983230" w:rsidTr="00257062">
        <w:trPr>
          <w:cantSplit/>
          <w:trHeight w:val="28"/>
          <w:jc w:val="center"/>
        </w:trPr>
        <w:tc>
          <w:tcPr>
            <w:tcW w:w="8614"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(žene)</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,700</w:t>
            </w:r>
          </w:p>
        </w:tc>
      </w:tr>
      <w:tr w:rsidR="00AE6563" w:rsidRPr="00983230" w:rsidTr="00257062">
        <w:trPr>
          <w:cantSplit/>
          <w:trHeight w:val="28"/>
          <w:jc w:val="center"/>
        </w:trPr>
        <w:tc>
          <w:tcPr>
            <w:tcW w:w="8614"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lang w:val="hr-HR"/>
              </w:rPr>
              <w:t xml:space="preserve"> </w:t>
            </w:r>
            <w:r w:rsidR="00AE6563" w:rsidRPr="00983230">
              <w:rPr>
                <w:sz w:val="22"/>
                <w:szCs w:val="22"/>
                <w:lang w:val="hr-HR"/>
              </w:rPr>
              <w:t>prosječno tjedno vrijeme rada izraženo u satima</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-,579</w:t>
            </w:r>
          </w:p>
        </w:tc>
      </w:tr>
      <w:tr w:rsidR="00AE6563" w:rsidRPr="00983230" w:rsidTr="00257062">
        <w:trPr>
          <w:cantSplit/>
          <w:trHeight w:val="61"/>
          <w:jc w:val="center"/>
        </w:trPr>
        <w:tc>
          <w:tcPr>
            <w:tcW w:w="2071"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983230" w:rsidP="00E829CB">
            <w:pPr>
              <w:pStyle w:val="NoSpacing"/>
              <w:rPr>
                <w:b/>
                <w:noProof/>
                <w:color w:val="000000"/>
                <w:sz w:val="22"/>
                <w:szCs w:val="22"/>
                <w:lang w:val="hr-HR"/>
              </w:rPr>
            </w:pPr>
            <w:r>
              <w:rPr>
                <w:b/>
                <w:sz w:val="22"/>
                <w:szCs w:val="22"/>
              </w:rPr>
              <w:t xml:space="preserve">  </w:t>
            </w:r>
            <w:r w:rsidR="00AE6563" w:rsidRPr="00983230">
              <w:rPr>
                <w:b/>
                <w:sz w:val="22"/>
                <w:szCs w:val="22"/>
              </w:rPr>
              <w:t>Značajnost</w:t>
            </w:r>
          </w:p>
        </w:tc>
        <w:tc>
          <w:tcPr>
            <w:tcW w:w="5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HDI</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w:t>
            </w:r>
          </w:p>
        </w:tc>
      </w:tr>
      <w:tr w:rsidR="00AE6563" w:rsidRPr="00983230" w:rsidTr="00257062">
        <w:trPr>
          <w:cantSplit/>
          <w:trHeight w:val="28"/>
          <w:jc w:val="center"/>
        </w:trPr>
        <w:tc>
          <w:tcPr>
            <w:tcW w:w="8614"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ulaganje u obrazovanje u % od BDP-a</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,144</w:t>
            </w:r>
          </w:p>
        </w:tc>
      </w:tr>
      <w:tr w:rsidR="00AE6563" w:rsidRPr="00983230" w:rsidTr="00257062">
        <w:trPr>
          <w:cantSplit/>
          <w:trHeight w:val="28"/>
          <w:jc w:val="center"/>
        </w:trPr>
        <w:tc>
          <w:tcPr>
            <w:tcW w:w="8614"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(muškarci)</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,000</w:t>
            </w:r>
          </w:p>
        </w:tc>
      </w:tr>
      <w:tr w:rsidR="00AE6563" w:rsidRPr="00983230" w:rsidTr="00257062">
        <w:trPr>
          <w:cantSplit/>
          <w:trHeight w:val="28"/>
          <w:jc w:val="center"/>
        </w:trPr>
        <w:tc>
          <w:tcPr>
            <w:tcW w:w="8614"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(žene)</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,000</w:t>
            </w:r>
          </w:p>
        </w:tc>
      </w:tr>
      <w:tr w:rsidR="00AE6563" w:rsidRPr="00983230" w:rsidTr="00257062">
        <w:trPr>
          <w:cantSplit/>
          <w:trHeight w:val="28"/>
          <w:jc w:val="center"/>
        </w:trPr>
        <w:tc>
          <w:tcPr>
            <w:tcW w:w="8614"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lang w:val="hr-HR"/>
              </w:rPr>
              <w:t xml:space="preserve"> </w:t>
            </w:r>
            <w:r w:rsidR="00AE6563" w:rsidRPr="00983230">
              <w:rPr>
                <w:sz w:val="22"/>
                <w:szCs w:val="22"/>
                <w:lang w:val="hr-HR"/>
              </w:rPr>
              <w:t>prosječno tjedno vrijeme rada izraženo u satima</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,000</w:t>
            </w:r>
          </w:p>
        </w:tc>
      </w:tr>
      <w:tr w:rsidR="00AE6563" w:rsidRPr="00983230" w:rsidTr="00257062">
        <w:trPr>
          <w:cantSplit/>
          <w:trHeight w:val="61"/>
          <w:jc w:val="center"/>
        </w:trPr>
        <w:tc>
          <w:tcPr>
            <w:tcW w:w="2071"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983230" w:rsidP="00E829CB">
            <w:pPr>
              <w:pStyle w:val="NoSpacing"/>
              <w:rPr>
                <w:b/>
                <w:noProof/>
                <w:color w:val="000000"/>
                <w:sz w:val="22"/>
                <w:szCs w:val="22"/>
                <w:lang w:val="hr-HR"/>
              </w:rPr>
            </w:pPr>
            <w:r>
              <w:rPr>
                <w:b/>
                <w:sz w:val="22"/>
                <w:szCs w:val="22"/>
              </w:rPr>
              <w:t xml:space="preserve">  </w:t>
            </w:r>
            <w:r w:rsidR="00AE6563" w:rsidRPr="00983230">
              <w:rPr>
                <w:b/>
                <w:sz w:val="22"/>
                <w:szCs w:val="22"/>
              </w:rPr>
              <w:t>N</w:t>
            </w:r>
          </w:p>
        </w:tc>
        <w:tc>
          <w:tcPr>
            <w:tcW w:w="5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HDI</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50</w:t>
            </w:r>
          </w:p>
        </w:tc>
      </w:tr>
      <w:tr w:rsidR="00AE6563" w:rsidRPr="00983230" w:rsidTr="00257062">
        <w:trPr>
          <w:cantSplit/>
          <w:trHeight w:val="28"/>
          <w:jc w:val="center"/>
        </w:trPr>
        <w:tc>
          <w:tcPr>
            <w:tcW w:w="8614"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ulaganje u obrazovanje u % od BDP-a</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47</w:t>
            </w:r>
          </w:p>
        </w:tc>
      </w:tr>
      <w:tr w:rsidR="00AE6563" w:rsidRPr="00983230" w:rsidTr="00257062">
        <w:trPr>
          <w:cantSplit/>
          <w:trHeight w:val="28"/>
          <w:jc w:val="center"/>
        </w:trPr>
        <w:tc>
          <w:tcPr>
            <w:tcW w:w="8614"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(muškarci)</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50</w:t>
            </w:r>
          </w:p>
        </w:tc>
      </w:tr>
      <w:tr w:rsidR="00AE6563" w:rsidRPr="00983230" w:rsidTr="00257062">
        <w:trPr>
          <w:cantSplit/>
          <w:trHeight w:val="28"/>
          <w:jc w:val="center"/>
        </w:trPr>
        <w:tc>
          <w:tcPr>
            <w:tcW w:w="8614"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(žene)</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50</w:t>
            </w:r>
          </w:p>
        </w:tc>
      </w:tr>
      <w:tr w:rsidR="00AE6563" w:rsidRPr="00983230" w:rsidTr="00257062">
        <w:trPr>
          <w:cantSplit/>
          <w:trHeight w:val="28"/>
          <w:jc w:val="center"/>
        </w:trPr>
        <w:tc>
          <w:tcPr>
            <w:tcW w:w="8614"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lang w:val="hr-HR"/>
              </w:rPr>
              <w:t xml:space="preserve"> </w:t>
            </w:r>
            <w:r w:rsidR="00AE6563" w:rsidRPr="00983230">
              <w:rPr>
                <w:sz w:val="22"/>
                <w:szCs w:val="22"/>
                <w:lang w:val="hr-HR"/>
              </w:rPr>
              <w:t>prosječno tjedno vrijeme rada izraženo u satima</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46</w:t>
            </w:r>
          </w:p>
        </w:tc>
      </w:tr>
    </w:tbl>
    <w:p w:rsidR="00AE6563" w:rsidRPr="00983230" w:rsidRDefault="00983230" w:rsidP="00E829CB">
      <w:pPr>
        <w:pStyle w:val="NoSpacing"/>
        <w:rPr>
          <w:noProof/>
          <w:color w:val="000000"/>
          <w:sz w:val="20"/>
          <w:szCs w:val="20"/>
          <w:lang w:val="hr-HR"/>
        </w:rPr>
      </w:pPr>
      <w:r>
        <w:rPr>
          <w:sz w:val="20"/>
          <w:szCs w:val="20"/>
        </w:rPr>
        <w:t>Iz</w:t>
      </w:r>
      <w:r w:rsidR="00257062">
        <w:rPr>
          <w:sz w:val="20"/>
          <w:szCs w:val="20"/>
        </w:rPr>
        <w:t>vor: izrada autora</w:t>
      </w:r>
    </w:p>
    <w:p w:rsidR="00AE6563" w:rsidRDefault="00AE6563" w:rsidP="00AE6563">
      <w:pPr>
        <w:ind w:firstLine="708"/>
        <w:rPr>
          <w:lang w:val="hr-HR"/>
        </w:rPr>
      </w:pPr>
      <w:r w:rsidRPr="00983230">
        <w:rPr>
          <w:lang w:val="hr-HR"/>
        </w:rPr>
        <w:t xml:space="preserve">Nadalje, dobna granica odlaska u mirovinu za muškarce i za žene značajno korelira s HDI-om (za muškarce iznosi 0,697, p&lt;0.01, a za žene iznosi 0,700, p&lt;0,01). </w:t>
      </w:r>
      <w:r w:rsidRPr="00AC508F">
        <w:rPr>
          <w:lang w:val="hr-HR"/>
        </w:rPr>
        <w:t>Korelacija je pozitivna što znači da će kod zemalja s većim HDI-om biti i veća dobna granica odlaska u mirovinu. Broj radnih sati tjedno ponovo negativno korelira s HDI-om što znači da zemlje s manim brojem tjednih radnih sati imaju veći HDI. Ulaganje u obrazovanje u % od BDP-a nije povezano s HDI-om.</w:t>
      </w:r>
    </w:p>
    <w:p w:rsidR="00F55DD4" w:rsidRPr="00AC508F" w:rsidRDefault="00F55DD4" w:rsidP="00F55DD4">
      <w:pPr>
        <w:pStyle w:val="NoSpacing"/>
        <w:rPr>
          <w:lang w:val="hr-HR"/>
        </w:rPr>
      </w:pPr>
    </w:p>
    <w:p w:rsidR="00AE6563" w:rsidRPr="00983230" w:rsidRDefault="00AE6563" w:rsidP="00E829CB">
      <w:pPr>
        <w:pStyle w:val="NoSpacing"/>
        <w:rPr>
          <w:sz w:val="22"/>
          <w:szCs w:val="22"/>
        </w:rPr>
      </w:pPr>
      <w:r w:rsidRPr="00983230">
        <w:rPr>
          <w:b/>
          <w:sz w:val="22"/>
          <w:szCs w:val="22"/>
        </w:rPr>
        <w:t xml:space="preserve">Tablica 11. </w:t>
      </w:r>
      <w:r w:rsidRPr="00983230">
        <w:rPr>
          <w:sz w:val="22"/>
          <w:szCs w:val="22"/>
        </w:rPr>
        <w:t>Korelacije s prosječnom mjesečnom plaćom</w:t>
      </w:r>
    </w:p>
    <w:tbl>
      <w:tblPr>
        <w:tblW w:w="8735"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05"/>
        <w:gridCol w:w="4819"/>
        <w:gridCol w:w="2311"/>
      </w:tblGrid>
      <w:tr w:rsidR="00AE6563" w:rsidRPr="00983230" w:rsidTr="00983230">
        <w:trPr>
          <w:cantSplit/>
          <w:trHeight w:val="212"/>
          <w:jc w:val="center"/>
        </w:trPr>
        <w:tc>
          <w:tcPr>
            <w:tcW w:w="8735"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E6563" w:rsidRPr="00983230" w:rsidRDefault="00AE6563" w:rsidP="00E829CB">
            <w:pPr>
              <w:pStyle w:val="NoSpacing"/>
              <w:rPr>
                <w:noProof/>
                <w:color w:val="000000"/>
                <w:sz w:val="22"/>
                <w:szCs w:val="22"/>
                <w:lang w:val="hr-HR"/>
              </w:rPr>
            </w:pPr>
            <w:r w:rsidRPr="00983230">
              <w:rPr>
                <w:b/>
                <w:sz w:val="22"/>
                <w:szCs w:val="22"/>
              </w:rPr>
              <w:t>Korelacije - prosječna mjesečna plaća</w:t>
            </w:r>
          </w:p>
        </w:tc>
      </w:tr>
      <w:tr w:rsidR="00AE6563" w:rsidRPr="00983230" w:rsidTr="00257062">
        <w:trPr>
          <w:cantSplit/>
          <w:trHeight w:val="212"/>
          <w:jc w:val="center"/>
        </w:trPr>
        <w:tc>
          <w:tcPr>
            <w:tcW w:w="6424" w:type="dxa"/>
            <w:gridSpan w:val="2"/>
            <w:tcBorders>
              <w:top w:val="single" w:sz="4" w:space="0" w:color="auto"/>
              <w:left w:val="single" w:sz="4" w:space="0" w:color="auto"/>
              <w:bottom w:val="single" w:sz="4" w:space="0" w:color="auto"/>
              <w:right w:val="single" w:sz="4" w:space="0" w:color="auto"/>
            </w:tcBorders>
            <w:shd w:val="clear" w:color="auto" w:fill="FFFFFF"/>
          </w:tcPr>
          <w:p w:rsidR="00AE6563" w:rsidRPr="00983230" w:rsidRDefault="00AE6563" w:rsidP="00E829CB">
            <w:pPr>
              <w:pStyle w:val="NoSpacing"/>
              <w:rPr>
                <w:noProof/>
                <w:color w:val="000000"/>
                <w:sz w:val="22"/>
                <w:szCs w:val="22"/>
                <w:lang w:val="hr-HR"/>
              </w:rPr>
            </w:pPr>
          </w:p>
        </w:tc>
        <w:tc>
          <w:tcPr>
            <w:tcW w:w="231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83230" w:rsidRDefault="00257062" w:rsidP="00257062">
            <w:pPr>
              <w:pStyle w:val="NoSpacing"/>
              <w:jc w:val="center"/>
              <w:rPr>
                <w:b/>
                <w:sz w:val="22"/>
                <w:szCs w:val="22"/>
              </w:rPr>
            </w:pPr>
            <w:r>
              <w:rPr>
                <w:b/>
                <w:sz w:val="22"/>
                <w:szCs w:val="22"/>
              </w:rPr>
              <w:t>P</w:t>
            </w:r>
            <w:r w:rsidR="00AE6563" w:rsidRPr="00983230">
              <w:rPr>
                <w:b/>
                <w:sz w:val="22"/>
                <w:szCs w:val="22"/>
              </w:rPr>
              <w:t>rosječna</w:t>
            </w:r>
          </w:p>
          <w:p w:rsidR="00AE6563" w:rsidRPr="00983230" w:rsidRDefault="00AE6563" w:rsidP="00257062">
            <w:pPr>
              <w:pStyle w:val="NoSpacing"/>
              <w:jc w:val="center"/>
              <w:rPr>
                <w:b/>
                <w:noProof/>
                <w:color w:val="000000"/>
                <w:sz w:val="22"/>
                <w:szCs w:val="22"/>
                <w:lang w:val="hr-HR"/>
              </w:rPr>
            </w:pPr>
            <w:r w:rsidRPr="00983230">
              <w:rPr>
                <w:b/>
                <w:sz w:val="22"/>
                <w:szCs w:val="22"/>
              </w:rPr>
              <w:t>mjesečna plaća</w:t>
            </w:r>
          </w:p>
        </w:tc>
      </w:tr>
      <w:tr w:rsidR="00AE6563" w:rsidRPr="00983230" w:rsidTr="00257062">
        <w:trPr>
          <w:cantSplit/>
          <w:trHeight w:val="53"/>
          <w:jc w:val="center"/>
        </w:trPr>
        <w:tc>
          <w:tcPr>
            <w:tcW w:w="160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83230" w:rsidRDefault="00983230" w:rsidP="00E829CB">
            <w:pPr>
              <w:pStyle w:val="NoSpacing"/>
              <w:rPr>
                <w:b/>
                <w:sz w:val="22"/>
                <w:szCs w:val="22"/>
              </w:rPr>
            </w:pPr>
            <w:r>
              <w:rPr>
                <w:b/>
                <w:sz w:val="22"/>
                <w:szCs w:val="22"/>
              </w:rPr>
              <w:t xml:space="preserve">  </w:t>
            </w:r>
            <w:r w:rsidR="00AE6563" w:rsidRPr="00983230">
              <w:rPr>
                <w:b/>
                <w:sz w:val="22"/>
                <w:szCs w:val="22"/>
              </w:rPr>
              <w:t xml:space="preserve">Pearsonov </w:t>
            </w:r>
            <w:r>
              <w:rPr>
                <w:b/>
                <w:sz w:val="22"/>
                <w:szCs w:val="22"/>
              </w:rPr>
              <w:t xml:space="preserve">  </w:t>
            </w:r>
          </w:p>
          <w:p w:rsidR="00983230" w:rsidRDefault="00983230" w:rsidP="00E829CB">
            <w:pPr>
              <w:pStyle w:val="NoSpacing"/>
              <w:rPr>
                <w:b/>
                <w:sz w:val="22"/>
                <w:szCs w:val="22"/>
              </w:rPr>
            </w:pPr>
            <w:r>
              <w:rPr>
                <w:b/>
                <w:sz w:val="22"/>
                <w:szCs w:val="22"/>
              </w:rPr>
              <w:t xml:space="preserve">  </w:t>
            </w:r>
            <w:r w:rsidR="00AE6563" w:rsidRPr="00983230">
              <w:rPr>
                <w:b/>
                <w:sz w:val="22"/>
                <w:szCs w:val="22"/>
              </w:rPr>
              <w:t xml:space="preserve">koeficijent </w:t>
            </w:r>
          </w:p>
          <w:p w:rsidR="00AE6563" w:rsidRPr="00983230" w:rsidRDefault="00983230" w:rsidP="00E829CB">
            <w:pPr>
              <w:pStyle w:val="NoSpacing"/>
              <w:rPr>
                <w:b/>
                <w:noProof/>
                <w:color w:val="000000"/>
                <w:sz w:val="22"/>
                <w:szCs w:val="22"/>
                <w:lang w:val="hr-HR"/>
              </w:rPr>
            </w:pPr>
            <w:r>
              <w:rPr>
                <w:b/>
                <w:sz w:val="22"/>
                <w:szCs w:val="22"/>
              </w:rPr>
              <w:t xml:space="preserve">  </w:t>
            </w:r>
            <w:r w:rsidR="00AE6563" w:rsidRPr="00983230">
              <w:rPr>
                <w:b/>
                <w:sz w:val="22"/>
                <w:szCs w:val="22"/>
              </w:rPr>
              <w:t>koeralacije</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prosječna mjesečna plaća</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1,000</w:t>
            </w:r>
          </w:p>
        </w:tc>
      </w:tr>
      <w:tr w:rsidR="00AE6563" w:rsidRPr="00983230" w:rsidTr="00257062">
        <w:trPr>
          <w:cantSplit/>
          <w:trHeight w:val="24"/>
          <w:jc w:val="center"/>
        </w:trPr>
        <w:tc>
          <w:tcPr>
            <w:tcW w:w="1605"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ulaganje u obrazovanje u % od BDP-a</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,235</w:t>
            </w:r>
          </w:p>
        </w:tc>
      </w:tr>
      <w:tr w:rsidR="00AE6563" w:rsidRPr="00983230" w:rsidTr="00257062">
        <w:trPr>
          <w:cantSplit/>
          <w:trHeight w:val="24"/>
          <w:jc w:val="center"/>
        </w:trPr>
        <w:tc>
          <w:tcPr>
            <w:tcW w:w="1605"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(muškarci)</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,439</w:t>
            </w:r>
          </w:p>
        </w:tc>
      </w:tr>
      <w:tr w:rsidR="00AE6563" w:rsidRPr="00983230" w:rsidTr="00257062">
        <w:trPr>
          <w:cantSplit/>
          <w:trHeight w:val="24"/>
          <w:jc w:val="center"/>
        </w:trPr>
        <w:tc>
          <w:tcPr>
            <w:tcW w:w="1605"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(žene)</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,569</w:t>
            </w:r>
          </w:p>
        </w:tc>
      </w:tr>
      <w:tr w:rsidR="00AE6563" w:rsidRPr="00983230" w:rsidTr="00257062">
        <w:trPr>
          <w:cantSplit/>
          <w:trHeight w:val="24"/>
          <w:jc w:val="center"/>
        </w:trPr>
        <w:tc>
          <w:tcPr>
            <w:tcW w:w="1605"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lang w:val="hr-HR"/>
              </w:rPr>
              <w:t xml:space="preserve">  </w:t>
            </w:r>
            <w:r w:rsidR="00AE6563" w:rsidRPr="00983230">
              <w:rPr>
                <w:sz w:val="22"/>
                <w:szCs w:val="22"/>
                <w:lang w:val="hr-HR"/>
              </w:rPr>
              <w:t>prosječno tjedno vrijeme rada izraženo u satima</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-,357</w:t>
            </w:r>
          </w:p>
        </w:tc>
      </w:tr>
      <w:tr w:rsidR="00AE6563" w:rsidRPr="00983230" w:rsidTr="00257062">
        <w:trPr>
          <w:cantSplit/>
          <w:trHeight w:val="53"/>
          <w:jc w:val="center"/>
        </w:trPr>
        <w:tc>
          <w:tcPr>
            <w:tcW w:w="160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83230" w:rsidRDefault="00983230" w:rsidP="00E829CB">
            <w:pPr>
              <w:pStyle w:val="NoSpacing"/>
              <w:rPr>
                <w:b/>
                <w:sz w:val="22"/>
                <w:szCs w:val="22"/>
              </w:rPr>
            </w:pPr>
          </w:p>
          <w:p w:rsidR="00AE6563" w:rsidRPr="00983230" w:rsidRDefault="00983230" w:rsidP="00E829CB">
            <w:pPr>
              <w:pStyle w:val="NoSpacing"/>
              <w:rPr>
                <w:b/>
                <w:noProof/>
                <w:color w:val="000000"/>
                <w:sz w:val="22"/>
                <w:szCs w:val="22"/>
                <w:lang w:val="hr-HR"/>
              </w:rPr>
            </w:pPr>
            <w:r>
              <w:rPr>
                <w:b/>
                <w:sz w:val="22"/>
                <w:szCs w:val="22"/>
              </w:rPr>
              <w:t xml:space="preserve">  </w:t>
            </w:r>
            <w:r w:rsidR="00AE6563" w:rsidRPr="00983230">
              <w:rPr>
                <w:b/>
                <w:sz w:val="22"/>
                <w:szCs w:val="22"/>
              </w:rPr>
              <w:t>Značajnost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prosječna mjesečna plaća</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w:t>
            </w:r>
          </w:p>
        </w:tc>
      </w:tr>
      <w:tr w:rsidR="00AE6563" w:rsidRPr="00983230" w:rsidTr="00257062">
        <w:trPr>
          <w:cantSplit/>
          <w:trHeight w:val="24"/>
          <w:jc w:val="center"/>
        </w:trPr>
        <w:tc>
          <w:tcPr>
            <w:tcW w:w="1605"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ulaganje u obrazovanje u % od BDP-a</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,060</w:t>
            </w:r>
          </w:p>
        </w:tc>
      </w:tr>
      <w:tr w:rsidR="00AE6563" w:rsidRPr="00983230" w:rsidTr="00257062">
        <w:trPr>
          <w:cantSplit/>
          <w:trHeight w:val="24"/>
          <w:jc w:val="center"/>
        </w:trPr>
        <w:tc>
          <w:tcPr>
            <w:tcW w:w="1605"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(muškarci)</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,001</w:t>
            </w:r>
          </w:p>
        </w:tc>
      </w:tr>
      <w:tr w:rsidR="00AE6563" w:rsidRPr="00983230" w:rsidTr="00257062">
        <w:trPr>
          <w:cantSplit/>
          <w:trHeight w:val="24"/>
          <w:jc w:val="center"/>
        </w:trPr>
        <w:tc>
          <w:tcPr>
            <w:tcW w:w="1605"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(žene)</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,000</w:t>
            </w:r>
          </w:p>
        </w:tc>
      </w:tr>
      <w:tr w:rsidR="00AE6563" w:rsidRPr="00983230" w:rsidTr="00257062">
        <w:trPr>
          <w:cantSplit/>
          <w:trHeight w:val="24"/>
          <w:jc w:val="center"/>
        </w:trPr>
        <w:tc>
          <w:tcPr>
            <w:tcW w:w="1605"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lang w:val="hr-HR"/>
              </w:rPr>
              <w:t xml:space="preserve">  </w:t>
            </w:r>
            <w:r w:rsidR="00AE6563" w:rsidRPr="00983230">
              <w:rPr>
                <w:sz w:val="22"/>
                <w:szCs w:val="22"/>
                <w:lang w:val="hr-HR"/>
              </w:rPr>
              <w:t>prosječno tjedno vrijeme rada izraženo u satima</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,008</w:t>
            </w:r>
          </w:p>
        </w:tc>
      </w:tr>
      <w:tr w:rsidR="00AE6563" w:rsidRPr="00983230" w:rsidTr="00257062">
        <w:trPr>
          <w:cantSplit/>
          <w:trHeight w:val="53"/>
          <w:jc w:val="center"/>
        </w:trPr>
        <w:tc>
          <w:tcPr>
            <w:tcW w:w="160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983230" w:rsidP="00E829CB">
            <w:pPr>
              <w:pStyle w:val="NoSpacing"/>
              <w:rPr>
                <w:b/>
                <w:noProof/>
                <w:color w:val="000000"/>
                <w:sz w:val="22"/>
                <w:szCs w:val="22"/>
                <w:lang w:val="hr-HR"/>
              </w:rPr>
            </w:pPr>
            <w:r>
              <w:rPr>
                <w:b/>
                <w:sz w:val="22"/>
                <w:szCs w:val="22"/>
              </w:rPr>
              <w:t xml:space="preserve">  </w:t>
            </w:r>
            <w:r w:rsidR="00AE6563" w:rsidRPr="00983230">
              <w:rPr>
                <w:b/>
                <w:sz w:val="22"/>
                <w:szCs w:val="22"/>
              </w:rPr>
              <w:t>N</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prosječna mjesečna plaća</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48</w:t>
            </w:r>
          </w:p>
        </w:tc>
      </w:tr>
      <w:tr w:rsidR="00AE6563" w:rsidRPr="00983230" w:rsidTr="00257062">
        <w:trPr>
          <w:cantSplit/>
          <w:trHeight w:val="24"/>
          <w:jc w:val="center"/>
        </w:trPr>
        <w:tc>
          <w:tcPr>
            <w:tcW w:w="1605"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ulaganje u obrazovanje u % od BDP-a</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45</w:t>
            </w:r>
          </w:p>
        </w:tc>
      </w:tr>
      <w:tr w:rsidR="00AE6563" w:rsidRPr="00983230" w:rsidTr="00257062">
        <w:trPr>
          <w:cantSplit/>
          <w:trHeight w:val="24"/>
          <w:jc w:val="center"/>
        </w:trPr>
        <w:tc>
          <w:tcPr>
            <w:tcW w:w="1605"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(muškarci)</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48</w:t>
            </w:r>
          </w:p>
        </w:tc>
      </w:tr>
      <w:tr w:rsidR="00AE6563" w:rsidRPr="00983230" w:rsidTr="00257062">
        <w:trPr>
          <w:cantSplit/>
          <w:trHeight w:val="24"/>
          <w:jc w:val="center"/>
        </w:trPr>
        <w:tc>
          <w:tcPr>
            <w:tcW w:w="1605"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(žene)</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48</w:t>
            </w:r>
          </w:p>
        </w:tc>
      </w:tr>
      <w:tr w:rsidR="00AE6563" w:rsidRPr="00983230" w:rsidTr="00257062">
        <w:trPr>
          <w:cantSplit/>
          <w:trHeight w:val="24"/>
          <w:jc w:val="center"/>
        </w:trPr>
        <w:tc>
          <w:tcPr>
            <w:tcW w:w="1605"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lang w:val="hr-HR"/>
              </w:rPr>
              <w:t xml:space="preserve">  </w:t>
            </w:r>
            <w:r w:rsidR="00AE6563" w:rsidRPr="00983230">
              <w:rPr>
                <w:sz w:val="22"/>
                <w:szCs w:val="22"/>
                <w:lang w:val="hr-HR"/>
              </w:rPr>
              <w:t>prosječno tjedno vrijeme rada izraženo u satima</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45</w:t>
            </w:r>
          </w:p>
        </w:tc>
      </w:tr>
    </w:tbl>
    <w:p w:rsidR="00AE6563" w:rsidRPr="00983230" w:rsidRDefault="00983230" w:rsidP="00983230">
      <w:pPr>
        <w:pStyle w:val="NoSpacing"/>
        <w:rPr>
          <w:sz w:val="22"/>
          <w:szCs w:val="22"/>
        </w:rPr>
      </w:pPr>
      <w:r>
        <w:rPr>
          <w:sz w:val="20"/>
          <w:szCs w:val="20"/>
        </w:rPr>
        <w:t>Izvor: izrada autora</w:t>
      </w:r>
    </w:p>
    <w:p w:rsidR="00AE6563" w:rsidRDefault="00AE6563" w:rsidP="00AE6563">
      <w:pPr>
        <w:ind w:firstLine="708"/>
      </w:pPr>
      <w:r>
        <w:t>Prema podacima iz tablice 11, ulaganje u obrazovanje u % od BDP-a p.c. pozitivno korelira s dobnom granicom odlaska u mirovinu za muškarce i za žene (korelacija s dobnom granicom odlaska u mirovinu za muškarce iznosi 0,439, p&lt;0,05, a za žene iznosi 0,569, p&lt;0,05). Prosječnno tjedno vrijeme rada korelira negativno s prosječnom mjesečnom plaćom, odnosno što je tjedno vrijeme rada veće to je prosječna mjesečna plaća manja (korelacija iznosi -0,357, p&lt;0,05).</w:t>
      </w:r>
    </w:p>
    <w:p w:rsidR="00AE6563" w:rsidRDefault="00AE6563" w:rsidP="00E829CB">
      <w:pPr>
        <w:pStyle w:val="NoSpacing"/>
      </w:pPr>
    </w:p>
    <w:p w:rsidR="00F55DD4" w:rsidRDefault="00F55DD4" w:rsidP="00E829CB">
      <w:pPr>
        <w:pStyle w:val="NoSpacing"/>
        <w:rPr>
          <w:b/>
          <w:sz w:val="22"/>
          <w:szCs w:val="22"/>
        </w:rPr>
      </w:pPr>
    </w:p>
    <w:p w:rsidR="00AE6563" w:rsidRPr="00983230" w:rsidRDefault="00AE6563" w:rsidP="00E829CB">
      <w:pPr>
        <w:pStyle w:val="NoSpacing"/>
        <w:rPr>
          <w:b/>
          <w:sz w:val="22"/>
          <w:szCs w:val="22"/>
        </w:rPr>
      </w:pPr>
      <w:r w:rsidRPr="00983230">
        <w:rPr>
          <w:b/>
          <w:sz w:val="22"/>
          <w:szCs w:val="22"/>
        </w:rPr>
        <w:lastRenderedPageBreak/>
        <w:t xml:space="preserve">Tablica 12. </w:t>
      </w:r>
      <w:r w:rsidRPr="00983230">
        <w:rPr>
          <w:sz w:val="22"/>
          <w:szCs w:val="22"/>
        </w:rPr>
        <w:t>Korelacije sa stopom nezaposlenosti</w:t>
      </w:r>
    </w:p>
    <w:tbl>
      <w:tblPr>
        <w:tblW w:w="912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92"/>
        <w:gridCol w:w="5281"/>
        <w:gridCol w:w="2047"/>
      </w:tblGrid>
      <w:tr w:rsidR="00AE6563" w:rsidRPr="00983230" w:rsidTr="00257062">
        <w:trPr>
          <w:cantSplit/>
          <w:trHeight w:val="244"/>
        </w:trPr>
        <w:tc>
          <w:tcPr>
            <w:tcW w:w="912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E6563" w:rsidRPr="00983230" w:rsidRDefault="00AE6563" w:rsidP="00E829CB">
            <w:pPr>
              <w:pStyle w:val="NoSpacing"/>
              <w:rPr>
                <w:b/>
                <w:noProof/>
                <w:color w:val="000000"/>
                <w:sz w:val="22"/>
                <w:szCs w:val="22"/>
                <w:lang w:val="hr-HR"/>
              </w:rPr>
            </w:pPr>
            <w:r w:rsidRPr="00983230">
              <w:rPr>
                <w:b/>
                <w:sz w:val="22"/>
                <w:szCs w:val="22"/>
              </w:rPr>
              <w:t>Korelacije – stopa nezaposlenosti</w:t>
            </w:r>
          </w:p>
        </w:tc>
      </w:tr>
      <w:tr w:rsidR="00AE6563" w:rsidRPr="00983230" w:rsidTr="00257062">
        <w:trPr>
          <w:cantSplit/>
          <w:trHeight w:val="244"/>
        </w:trPr>
        <w:tc>
          <w:tcPr>
            <w:tcW w:w="7073" w:type="dxa"/>
            <w:gridSpan w:val="2"/>
            <w:tcBorders>
              <w:top w:val="single" w:sz="4" w:space="0" w:color="auto"/>
              <w:left w:val="single" w:sz="4" w:space="0" w:color="auto"/>
              <w:bottom w:val="single" w:sz="4" w:space="0" w:color="auto"/>
              <w:right w:val="single" w:sz="4" w:space="0" w:color="auto"/>
            </w:tcBorders>
            <w:shd w:val="clear" w:color="auto" w:fill="FFFFFF"/>
          </w:tcPr>
          <w:p w:rsidR="00AE6563" w:rsidRPr="00983230" w:rsidRDefault="00AE6563" w:rsidP="00E829CB">
            <w:pPr>
              <w:pStyle w:val="NoSpacing"/>
              <w:rPr>
                <w:noProof/>
                <w:color w:val="000000"/>
                <w:sz w:val="22"/>
                <w:szCs w:val="22"/>
                <w:lang w:val="hr-HR"/>
              </w:rPr>
            </w:pPr>
          </w:p>
        </w:tc>
        <w:tc>
          <w:tcPr>
            <w:tcW w:w="204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83230" w:rsidRDefault="00257062" w:rsidP="00983230">
            <w:pPr>
              <w:pStyle w:val="NoSpacing"/>
              <w:jc w:val="center"/>
              <w:rPr>
                <w:b/>
                <w:sz w:val="22"/>
                <w:szCs w:val="22"/>
              </w:rPr>
            </w:pPr>
            <w:r>
              <w:rPr>
                <w:b/>
                <w:sz w:val="22"/>
                <w:szCs w:val="22"/>
              </w:rPr>
              <w:t>S</w:t>
            </w:r>
            <w:r w:rsidR="00AE6563" w:rsidRPr="00983230">
              <w:rPr>
                <w:b/>
                <w:sz w:val="22"/>
                <w:szCs w:val="22"/>
              </w:rPr>
              <w:t>topa</w:t>
            </w:r>
          </w:p>
          <w:p w:rsidR="00AE6563" w:rsidRPr="00983230" w:rsidRDefault="00AE6563" w:rsidP="00983230">
            <w:pPr>
              <w:pStyle w:val="NoSpacing"/>
              <w:jc w:val="center"/>
              <w:rPr>
                <w:b/>
                <w:noProof/>
                <w:color w:val="000000"/>
                <w:sz w:val="22"/>
                <w:szCs w:val="22"/>
                <w:lang w:val="hr-HR"/>
              </w:rPr>
            </w:pPr>
            <w:r w:rsidRPr="00983230">
              <w:rPr>
                <w:b/>
                <w:sz w:val="22"/>
                <w:szCs w:val="22"/>
              </w:rPr>
              <w:t>nezaposlenosti</w:t>
            </w:r>
          </w:p>
        </w:tc>
      </w:tr>
      <w:tr w:rsidR="00AE6563" w:rsidRPr="00983230" w:rsidTr="00257062">
        <w:trPr>
          <w:cantSplit/>
          <w:trHeight w:val="60"/>
        </w:trPr>
        <w:tc>
          <w:tcPr>
            <w:tcW w:w="179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83230" w:rsidRDefault="00983230" w:rsidP="00E829CB">
            <w:pPr>
              <w:pStyle w:val="NoSpacing"/>
              <w:rPr>
                <w:b/>
                <w:sz w:val="22"/>
                <w:szCs w:val="22"/>
              </w:rPr>
            </w:pPr>
            <w:r>
              <w:rPr>
                <w:b/>
                <w:sz w:val="22"/>
                <w:szCs w:val="22"/>
              </w:rPr>
              <w:t xml:space="preserve">  </w:t>
            </w:r>
            <w:r w:rsidR="00AE6563" w:rsidRPr="00983230">
              <w:rPr>
                <w:b/>
                <w:sz w:val="22"/>
                <w:szCs w:val="22"/>
              </w:rPr>
              <w:t xml:space="preserve">Pearsonov </w:t>
            </w:r>
          </w:p>
          <w:p w:rsidR="00983230" w:rsidRDefault="00983230" w:rsidP="00E829CB">
            <w:pPr>
              <w:pStyle w:val="NoSpacing"/>
              <w:rPr>
                <w:b/>
                <w:sz w:val="22"/>
                <w:szCs w:val="22"/>
              </w:rPr>
            </w:pPr>
            <w:r>
              <w:rPr>
                <w:b/>
                <w:sz w:val="22"/>
                <w:szCs w:val="22"/>
              </w:rPr>
              <w:t xml:space="preserve">  </w:t>
            </w:r>
            <w:r w:rsidR="00AE6563" w:rsidRPr="00983230">
              <w:rPr>
                <w:b/>
                <w:sz w:val="22"/>
                <w:szCs w:val="22"/>
              </w:rPr>
              <w:t xml:space="preserve">koeficijent </w:t>
            </w:r>
            <w:r>
              <w:rPr>
                <w:b/>
                <w:sz w:val="22"/>
                <w:szCs w:val="22"/>
              </w:rPr>
              <w:t xml:space="preserve"> </w:t>
            </w:r>
          </w:p>
          <w:p w:rsidR="00AE6563" w:rsidRPr="00983230" w:rsidRDefault="00983230" w:rsidP="00E829CB">
            <w:pPr>
              <w:pStyle w:val="NoSpacing"/>
              <w:rPr>
                <w:b/>
                <w:noProof/>
                <w:color w:val="000000"/>
                <w:sz w:val="22"/>
                <w:szCs w:val="22"/>
                <w:lang w:val="hr-HR"/>
              </w:rPr>
            </w:pPr>
            <w:r>
              <w:rPr>
                <w:b/>
                <w:sz w:val="22"/>
                <w:szCs w:val="22"/>
              </w:rPr>
              <w:t xml:space="preserve">  </w:t>
            </w:r>
            <w:r w:rsidR="00AE6563" w:rsidRPr="00983230">
              <w:rPr>
                <w:b/>
                <w:sz w:val="22"/>
                <w:szCs w:val="22"/>
              </w:rPr>
              <w:t>koeralacije</w:t>
            </w:r>
          </w:p>
        </w:tc>
        <w:tc>
          <w:tcPr>
            <w:tcW w:w="5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stopa nezaposlenosti</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1,000</w:t>
            </w:r>
          </w:p>
        </w:tc>
      </w:tr>
      <w:tr w:rsidR="00AE6563" w:rsidRPr="00983230" w:rsidTr="00257062">
        <w:trPr>
          <w:cantSplit/>
          <w:trHeight w:val="27"/>
        </w:trPr>
        <w:tc>
          <w:tcPr>
            <w:tcW w:w="179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ulaganje u obrazovanje u % od BDP-a</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-,267</w:t>
            </w:r>
          </w:p>
        </w:tc>
      </w:tr>
      <w:tr w:rsidR="00AE6563" w:rsidRPr="00983230" w:rsidTr="00257062">
        <w:trPr>
          <w:cantSplit/>
          <w:trHeight w:val="27"/>
        </w:trPr>
        <w:tc>
          <w:tcPr>
            <w:tcW w:w="179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(muškarci)</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,142</w:t>
            </w:r>
          </w:p>
        </w:tc>
      </w:tr>
      <w:tr w:rsidR="00AE6563" w:rsidRPr="00983230" w:rsidTr="00257062">
        <w:trPr>
          <w:cantSplit/>
          <w:trHeight w:val="27"/>
        </w:trPr>
        <w:tc>
          <w:tcPr>
            <w:tcW w:w="179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(žene)</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,201</w:t>
            </w:r>
          </w:p>
        </w:tc>
      </w:tr>
      <w:tr w:rsidR="00AE6563" w:rsidRPr="00983230" w:rsidTr="00257062">
        <w:trPr>
          <w:cantSplit/>
          <w:trHeight w:val="27"/>
        </w:trPr>
        <w:tc>
          <w:tcPr>
            <w:tcW w:w="179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lang w:val="hr-HR"/>
              </w:rPr>
              <w:t xml:space="preserve">  </w:t>
            </w:r>
            <w:r w:rsidR="00AE6563" w:rsidRPr="00983230">
              <w:rPr>
                <w:sz w:val="22"/>
                <w:szCs w:val="22"/>
                <w:lang w:val="hr-HR"/>
              </w:rPr>
              <w:t>prosječno tjedno vrijeme rada izraženo u satima</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-,127</w:t>
            </w:r>
          </w:p>
        </w:tc>
      </w:tr>
      <w:tr w:rsidR="00AE6563" w:rsidRPr="00983230" w:rsidTr="00257062">
        <w:trPr>
          <w:cantSplit/>
          <w:trHeight w:val="63"/>
        </w:trPr>
        <w:tc>
          <w:tcPr>
            <w:tcW w:w="179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983230" w:rsidP="00E829CB">
            <w:pPr>
              <w:pStyle w:val="NoSpacing"/>
              <w:rPr>
                <w:b/>
                <w:noProof/>
                <w:color w:val="000000"/>
                <w:sz w:val="22"/>
                <w:szCs w:val="22"/>
                <w:lang w:val="hr-HR"/>
              </w:rPr>
            </w:pPr>
            <w:r>
              <w:rPr>
                <w:b/>
                <w:sz w:val="22"/>
                <w:szCs w:val="22"/>
              </w:rPr>
              <w:t xml:space="preserve">  </w:t>
            </w:r>
            <w:r w:rsidR="00AE6563" w:rsidRPr="00983230">
              <w:rPr>
                <w:b/>
                <w:sz w:val="22"/>
                <w:szCs w:val="22"/>
              </w:rPr>
              <w:t>Značajnost</w:t>
            </w:r>
          </w:p>
        </w:tc>
        <w:tc>
          <w:tcPr>
            <w:tcW w:w="5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stopa nezaposlenosti</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w:t>
            </w:r>
          </w:p>
        </w:tc>
      </w:tr>
      <w:tr w:rsidR="00AE6563" w:rsidRPr="00983230" w:rsidTr="00257062">
        <w:trPr>
          <w:cantSplit/>
          <w:trHeight w:val="27"/>
        </w:trPr>
        <w:tc>
          <w:tcPr>
            <w:tcW w:w="179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ulaganje u obrazovanje u % od BDP-a</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,035</w:t>
            </w:r>
          </w:p>
        </w:tc>
      </w:tr>
      <w:tr w:rsidR="00AE6563" w:rsidRPr="00983230" w:rsidTr="00257062">
        <w:trPr>
          <w:cantSplit/>
          <w:trHeight w:val="27"/>
        </w:trPr>
        <w:tc>
          <w:tcPr>
            <w:tcW w:w="179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(muškarci)</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,163</w:t>
            </w:r>
          </w:p>
        </w:tc>
      </w:tr>
      <w:tr w:rsidR="00AE6563" w:rsidRPr="00983230" w:rsidTr="00257062">
        <w:trPr>
          <w:cantSplit/>
          <w:trHeight w:val="27"/>
        </w:trPr>
        <w:tc>
          <w:tcPr>
            <w:tcW w:w="179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(žene)</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,081</w:t>
            </w:r>
          </w:p>
        </w:tc>
      </w:tr>
      <w:tr w:rsidR="00AE6563" w:rsidRPr="00983230" w:rsidTr="00257062">
        <w:trPr>
          <w:cantSplit/>
          <w:trHeight w:val="27"/>
        </w:trPr>
        <w:tc>
          <w:tcPr>
            <w:tcW w:w="179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lang w:val="hr-HR"/>
              </w:rPr>
              <w:t xml:space="preserve">  </w:t>
            </w:r>
            <w:r w:rsidR="00AE6563" w:rsidRPr="00983230">
              <w:rPr>
                <w:sz w:val="22"/>
                <w:szCs w:val="22"/>
                <w:lang w:val="hr-HR"/>
              </w:rPr>
              <w:t>prosječno tjedno vrijeme rada izraženo u satima</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,200</w:t>
            </w:r>
          </w:p>
        </w:tc>
      </w:tr>
      <w:tr w:rsidR="00AE6563" w:rsidRPr="00983230" w:rsidTr="00257062">
        <w:trPr>
          <w:cantSplit/>
          <w:trHeight w:val="60"/>
        </w:trPr>
        <w:tc>
          <w:tcPr>
            <w:tcW w:w="179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983230" w:rsidP="00E829CB">
            <w:pPr>
              <w:pStyle w:val="NoSpacing"/>
              <w:rPr>
                <w:b/>
                <w:noProof/>
                <w:color w:val="000000"/>
                <w:sz w:val="22"/>
                <w:szCs w:val="22"/>
                <w:lang w:val="hr-HR"/>
              </w:rPr>
            </w:pPr>
            <w:r>
              <w:rPr>
                <w:b/>
                <w:sz w:val="22"/>
                <w:szCs w:val="22"/>
              </w:rPr>
              <w:t xml:space="preserve">  </w:t>
            </w:r>
            <w:r w:rsidR="00AE6563" w:rsidRPr="00983230">
              <w:rPr>
                <w:b/>
                <w:sz w:val="22"/>
                <w:szCs w:val="22"/>
              </w:rPr>
              <w:t>N</w:t>
            </w:r>
          </w:p>
        </w:tc>
        <w:tc>
          <w:tcPr>
            <w:tcW w:w="5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stopa nezaposlenosti</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50</w:t>
            </w:r>
          </w:p>
        </w:tc>
      </w:tr>
      <w:tr w:rsidR="00AE6563" w:rsidRPr="00983230" w:rsidTr="00257062">
        <w:trPr>
          <w:cantSplit/>
          <w:trHeight w:val="27"/>
        </w:trPr>
        <w:tc>
          <w:tcPr>
            <w:tcW w:w="179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ulaganje u obrazovanje u % od BDP-a</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47</w:t>
            </w:r>
          </w:p>
        </w:tc>
      </w:tr>
      <w:tr w:rsidR="00AE6563" w:rsidRPr="00983230" w:rsidTr="00257062">
        <w:trPr>
          <w:cantSplit/>
          <w:trHeight w:val="27"/>
        </w:trPr>
        <w:tc>
          <w:tcPr>
            <w:tcW w:w="179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(muškarci)</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50</w:t>
            </w:r>
          </w:p>
        </w:tc>
      </w:tr>
      <w:tr w:rsidR="00AE6563" w:rsidRPr="00983230" w:rsidTr="00257062">
        <w:trPr>
          <w:cantSplit/>
          <w:trHeight w:val="27"/>
        </w:trPr>
        <w:tc>
          <w:tcPr>
            <w:tcW w:w="179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rPr>
              <w:t xml:space="preserve">  </w:t>
            </w:r>
            <w:r w:rsidR="00AE6563" w:rsidRPr="00983230">
              <w:rPr>
                <w:sz w:val="22"/>
                <w:szCs w:val="22"/>
              </w:rPr>
              <w:t>dobna granica odlaska u mirovinu (žene)</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50</w:t>
            </w:r>
          </w:p>
        </w:tc>
      </w:tr>
      <w:tr w:rsidR="00AE6563" w:rsidRPr="00983230" w:rsidTr="00257062">
        <w:trPr>
          <w:cantSplit/>
          <w:trHeight w:val="27"/>
        </w:trPr>
        <w:tc>
          <w:tcPr>
            <w:tcW w:w="179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563" w:rsidRPr="00983230" w:rsidRDefault="00AE6563" w:rsidP="00E829CB">
            <w:pPr>
              <w:pStyle w:val="NoSpacing"/>
              <w:rPr>
                <w:b/>
                <w:noProof/>
                <w:color w:val="000000"/>
                <w:sz w:val="22"/>
                <w:szCs w:val="22"/>
                <w:lang w:val="hr-HR"/>
              </w:rPr>
            </w:pPr>
          </w:p>
        </w:tc>
        <w:tc>
          <w:tcPr>
            <w:tcW w:w="5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983230" w:rsidP="00E829CB">
            <w:pPr>
              <w:pStyle w:val="NoSpacing"/>
              <w:rPr>
                <w:noProof/>
                <w:color w:val="000000"/>
                <w:sz w:val="22"/>
                <w:szCs w:val="22"/>
                <w:lang w:val="hr-HR"/>
              </w:rPr>
            </w:pPr>
            <w:r>
              <w:rPr>
                <w:sz w:val="22"/>
                <w:szCs w:val="22"/>
                <w:lang w:val="hr-HR"/>
              </w:rPr>
              <w:t xml:space="preserve">  </w:t>
            </w:r>
            <w:r w:rsidR="00AE6563" w:rsidRPr="00983230">
              <w:rPr>
                <w:sz w:val="22"/>
                <w:szCs w:val="22"/>
                <w:lang w:val="hr-HR"/>
              </w:rPr>
              <w:t>prosječno tjedno vrijeme rada izraženo u satima</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6563" w:rsidRPr="00983230" w:rsidRDefault="00AE6563" w:rsidP="00983230">
            <w:pPr>
              <w:pStyle w:val="NoSpacing"/>
              <w:jc w:val="center"/>
              <w:rPr>
                <w:noProof/>
                <w:color w:val="000000"/>
                <w:sz w:val="22"/>
                <w:szCs w:val="22"/>
                <w:lang w:val="hr-HR"/>
              </w:rPr>
            </w:pPr>
            <w:r w:rsidRPr="00983230">
              <w:rPr>
                <w:sz w:val="22"/>
                <w:szCs w:val="22"/>
              </w:rPr>
              <w:t>46</w:t>
            </w:r>
          </w:p>
        </w:tc>
      </w:tr>
    </w:tbl>
    <w:p w:rsidR="00AE6563" w:rsidRPr="00983230" w:rsidRDefault="00983230" w:rsidP="00E829CB">
      <w:pPr>
        <w:pStyle w:val="NoSpacing"/>
        <w:rPr>
          <w:noProof/>
          <w:color w:val="000000"/>
          <w:sz w:val="20"/>
          <w:szCs w:val="20"/>
          <w:lang w:val="hr-HR"/>
        </w:rPr>
      </w:pPr>
      <w:r>
        <w:rPr>
          <w:sz w:val="20"/>
          <w:szCs w:val="20"/>
        </w:rPr>
        <w:t>I</w:t>
      </w:r>
      <w:r w:rsidR="00AE6563" w:rsidRPr="00983230">
        <w:rPr>
          <w:sz w:val="20"/>
          <w:szCs w:val="20"/>
        </w:rPr>
        <w:t>zvor: izrada autora</w:t>
      </w:r>
    </w:p>
    <w:p w:rsidR="00AE6563" w:rsidRPr="00AC508F" w:rsidRDefault="00AE6563" w:rsidP="00AE6563">
      <w:pPr>
        <w:ind w:firstLine="708"/>
        <w:rPr>
          <w:lang w:val="hr-HR"/>
        </w:rPr>
      </w:pPr>
      <w:r w:rsidRPr="0061731A">
        <w:rPr>
          <w:lang w:val="hr-HR"/>
        </w:rPr>
        <w:t xml:space="preserve">Na stopu nezaposlenosti dobna granica odlaska u mirovinu za muškarce i za žene te broj radnih sati tjedno nemaju nikakav utjecaj, odnosno, korelacija nije značajna. </w:t>
      </w:r>
      <w:r w:rsidRPr="00AC508F">
        <w:rPr>
          <w:lang w:val="hr-HR"/>
        </w:rPr>
        <w:t>No, postoji negativna korelacija između nezaposlenosti i ulaganja u obrazovanje (korelacija iznosi 0,267, p&lt;0,05) što znači da što je manje ulaganje u obrazovanje u % od BDP-a, to je veća stopa nezaposlenosti.</w:t>
      </w:r>
    </w:p>
    <w:p w:rsidR="00AE6563" w:rsidRPr="00AC508F" w:rsidRDefault="00AE6563" w:rsidP="00AE6563">
      <w:pPr>
        <w:rPr>
          <w:szCs w:val="22"/>
          <w:lang w:val="hr-HR"/>
        </w:rPr>
      </w:pPr>
    </w:p>
    <w:p w:rsidR="00AE6563" w:rsidRPr="0061731A" w:rsidRDefault="0061731A" w:rsidP="0061731A">
      <w:pPr>
        <w:pStyle w:val="Heading1"/>
        <w:numPr>
          <w:ilvl w:val="0"/>
          <w:numId w:val="13"/>
        </w:numPr>
        <w:jc w:val="center"/>
        <w:rPr>
          <w:rFonts w:ascii="Times New Roman" w:hAnsi="Times New Roman" w:cs="Times New Roman"/>
        </w:rPr>
      </w:pPr>
      <w:r w:rsidRPr="0061731A">
        <w:rPr>
          <w:rFonts w:ascii="Times New Roman" w:hAnsi="Times New Roman" w:cs="Times New Roman"/>
        </w:rPr>
        <w:t>ZAKLJUČAK</w:t>
      </w:r>
    </w:p>
    <w:p w:rsidR="00AE6563" w:rsidRPr="0061731A" w:rsidRDefault="00AE6563" w:rsidP="00AE6563">
      <w:r>
        <w:tab/>
        <w:t>Čimbenici poput ulaganja u obrazovanje u postotku od bruto domaćeg proizvoda, dobne granica odlaska u mirovinu, prosječnog tjednog vremena rada izraženog u satima te stope prirodnog prirast u zemlji utječu na to hoće li zemlja biti ekonomski lider ili ne. Nerazvijenim zemljama je teško pratiti korak s razvijenima i ulagati u razvoj u navedenim područjima i zato se stvara sve veći jaz između siromašnih i bogatih zemalj</w:t>
      </w:r>
      <w:r w:rsidR="0061731A">
        <w:t>a.</w:t>
      </w:r>
      <w:r w:rsidR="0061731A">
        <w:tab/>
      </w:r>
      <w:r w:rsidR="0061731A">
        <w:tab/>
      </w:r>
      <w:r>
        <w:t>Ekonomski lideri su većinom stekli sadašnji kapital pomoću materijalnih oblika kapitala (nafta, obradive površine itd.) dok se sada baziraju na intelektualnom kapitalu i stvaraju kreativna rješenja, visoko tehnološke proizvode i vode napredak sa znanjem koje imaju, dok se nerazvijene zemlje okreću prema primarnim oblicima kapitala i u službi su opskrbe razvijenih zemalja sa osnovnim sirovinama koje čine input koji se pomoću tehnologije i znanja pretvara u visoko tehnološki output. Tako se stvara sve veća razlika i gube srednje razvijene zemlje, tj. ekonomski lideri postaju</w:t>
      </w:r>
      <w:r w:rsidR="0061731A">
        <w:t xml:space="preserve"> ekonomije temeljene na znanju.</w:t>
      </w:r>
      <w:r w:rsidR="0061731A">
        <w:tab/>
      </w:r>
      <w:r w:rsidR="0061731A">
        <w:tab/>
      </w:r>
      <w:r w:rsidR="0061731A">
        <w:tab/>
      </w:r>
      <w:r w:rsidR="0061731A">
        <w:tab/>
      </w:r>
      <w:r w:rsidR="0061731A">
        <w:tab/>
      </w:r>
      <w:r w:rsidR="0061731A">
        <w:tab/>
      </w:r>
      <w:r w:rsidR="0061731A">
        <w:tab/>
      </w:r>
      <w:r w:rsidR="0061731A">
        <w:tab/>
      </w:r>
      <w:r w:rsidR="0061731A">
        <w:tab/>
      </w:r>
      <w:r w:rsidR="0061731A">
        <w:tab/>
      </w:r>
      <w:r w:rsidR="0061731A">
        <w:tab/>
      </w:r>
      <w:r w:rsidR="0061731A">
        <w:tab/>
      </w:r>
      <w:r>
        <w:t xml:space="preserve">Analizom se pokazalo kako određene varijable značajno koreliraju s čimbenicima razvoja ekonomskih lidera i kako bi se ulaganja u poboljšanje i razvoj tih područja mogao postići gospodarski rast i razvoj zemlje. Može se primjetiti kako postoji značajna </w:t>
      </w:r>
      <w:r>
        <w:lastRenderedPageBreak/>
        <w:t>povezanost dobnih granica odlaska u mirovinu za muškarce i za žene s BDP-om p.c. zemalja i HDI-om, zatim kako postoji značajna negativna korelacija između prosječnog tjednog vremena rada i BDP-a p.c. i HDI-a zemlje što znači da što su BDP p.c. i HDI veći, to će zaposlenici imati manje tjednog vremena rada,</w:t>
      </w:r>
      <w:r w:rsidR="0061731A">
        <w:t xml:space="preserve"> tj. rasteretiti će se radnike.</w:t>
      </w:r>
      <w:r w:rsidR="0061731A">
        <w:tab/>
      </w:r>
      <w:r w:rsidR="0061731A">
        <w:tab/>
      </w:r>
      <w:r>
        <w:t>Prema analiziranim varijablama i podacima može se reći kako ni kapitalistički sustav, koliko god je pravedno ustrojen, nije savršen i nije održiv, već su potrebne promjene i poboljšanja u vezi broja radnih sati, granice odlaska u mirovinu, plaća, smanjenja jaza i socijalne osjetljivosti za nerazvijene zemlje itd. što otvara vrata za buduća istraživanja u ovom području i rješavanju problema održivosti svjetske ekonomije.</w:t>
      </w:r>
    </w:p>
    <w:p w:rsidR="00AE6563" w:rsidRDefault="00AE6563" w:rsidP="00AE6563">
      <w:pPr>
        <w:pStyle w:val="Heading1"/>
        <w:jc w:val="both"/>
      </w:pPr>
      <w:bookmarkStart w:id="11" w:name="_Toc453756914"/>
      <w:r>
        <w:t>Literatura</w:t>
      </w:r>
      <w:bookmarkEnd w:id="11"/>
    </w:p>
    <w:p w:rsidR="00AE6563" w:rsidRDefault="00AE6563" w:rsidP="00AE6563">
      <w:pPr>
        <w:pStyle w:val="ListParagraph"/>
        <w:numPr>
          <w:ilvl w:val="0"/>
          <w:numId w:val="15"/>
        </w:numPr>
        <w:spacing w:before="0"/>
        <w:jc w:val="both"/>
      </w:pPr>
      <w:r>
        <w:t xml:space="preserve">Central Intelligence Agency, </w:t>
      </w:r>
      <w:hyperlink r:id="rId14" w:history="1">
        <w:r>
          <w:rPr>
            <w:rStyle w:val="Hyperlink"/>
          </w:rPr>
          <w:t>https://www.cia.gov</w:t>
        </w:r>
      </w:hyperlink>
    </w:p>
    <w:p w:rsidR="00AE6563" w:rsidRPr="00AE6563" w:rsidRDefault="00AE6563" w:rsidP="00AE6563">
      <w:pPr>
        <w:pStyle w:val="ListParagraph"/>
        <w:numPr>
          <w:ilvl w:val="0"/>
          <w:numId w:val="15"/>
        </w:numPr>
        <w:spacing w:before="0"/>
        <w:jc w:val="both"/>
        <w:rPr>
          <w:lang w:val="de-AT"/>
        </w:rPr>
      </w:pPr>
      <w:r w:rsidRPr="00AE6563">
        <w:rPr>
          <w:lang w:val="de-AT"/>
        </w:rPr>
        <w:t xml:space="preserve">Državni zavod sa statistku, </w:t>
      </w:r>
      <w:hyperlink r:id="rId15" w:history="1">
        <w:r w:rsidRPr="00AE6563">
          <w:rPr>
            <w:rStyle w:val="Hyperlink"/>
            <w:lang w:val="de-AT"/>
          </w:rPr>
          <w:t>http://www.dzs.hr/</w:t>
        </w:r>
      </w:hyperlink>
    </w:p>
    <w:p w:rsidR="00AE6563" w:rsidRDefault="00AE6563" w:rsidP="00AE6563">
      <w:pPr>
        <w:pStyle w:val="ListParagraph"/>
        <w:numPr>
          <w:ilvl w:val="0"/>
          <w:numId w:val="15"/>
        </w:numPr>
        <w:spacing w:before="0"/>
        <w:jc w:val="both"/>
        <w:rPr>
          <w:rStyle w:val="Hyperlink"/>
          <w:color w:val="000000"/>
          <w:u w:val="none"/>
        </w:rPr>
      </w:pPr>
      <w:r>
        <w:t xml:space="preserve">European Commission, </w:t>
      </w:r>
      <w:hyperlink r:id="rId16" w:history="1">
        <w:r>
          <w:rPr>
            <w:rStyle w:val="Hyperlink"/>
          </w:rPr>
          <w:t>http://ec.europa.eu/</w:t>
        </w:r>
      </w:hyperlink>
    </w:p>
    <w:p w:rsidR="00AE6563" w:rsidRPr="00AE6563" w:rsidRDefault="00AE6563" w:rsidP="00AE6563">
      <w:pPr>
        <w:pStyle w:val="ListParagraph"/>
        <w:numPr>
          <w:ilvl w:val="0"/>
          <w:numId w:val="15"/>
        </w:numPr>
        <w:spacing w:before="0"/>
        <w:jc w:val="both"/>
        <w:rPr>
          <w:lang w:val="de-AT"/>
        </w:rPr>
      </w:pPr>
      <w:r w:rsidRPr="00AE6563">
        <w:rPr>
          <w:lang w:val="de-AT"/>
        </w:rPr>
        <w:t xml:space="preserve">Eurostat, </w:t>
      </w:r>
      <w:hyperlink r:id="rId17" w:history="1">
        <w:r w:rsidRPr="00AE6563">
          <w:rPr>
            <w:rStyle w:val="Hyperlink"/>
            <w:lang w:val="de-AT"/>
          </w:rPr>
          <w:t>http://ec.europa.eu/eurostat/web/main/home</w:t>
        </w:r>
      </w:hyperlink>
    </w:p>
    <w:p w:rsidR="00AE6563" w:rsidRDefault="00AE6563" w:rsidP="00AE6563">
      <w:pPr>
        <w:pStyle w:val="ListParagraph"/>
        <w:numPr>
          <w:ilvl w:val="0"/>
          <w:numId w:val="15"/>
        </w:numPr>
        <w:spacing w:before="0"/>
        <w:jc w:val="both"/>
      </w:pPr>
      <w:r>
        <w:t xml:space="preserve">Human Development Report, </w:t>
      </w:r>
      <w:hyperlink r:id="rId18" w:history="1">
        <w:r>
          <w:rPr>
            <w:rStyle w:val="Hyperlink"/>
          </w:rPr>
          <w:t>http://hdr.undp.org/en/data</w:t>
        </w:r>
      </w:hyperlink>
    </w:p>
    <w:p w:rsidR="00AE6563" w:rsidRPr="00AE6563" w:rsidRDefault="00AE6563" w:rsidP="00AE6563">
      <w:pPr>
        <w:pStyle w:val="ListParagraph"/>
        <w:numPr>
          <w:ilvl w:val="0"/>
          <w:numId w:val="15"/>
        </w:numPr>
        <w:spacing w:before="0"/>
        <w:jc w:val="both"/>
        <w:rPr>
          <w:lang w:val="de-AT"/>
        </w:rPr>
      </w:pPr>
      <w:r w:rsidRPr="00AE6563">
        <w:rPr>
          <w:lang w:val="de-AT"/>
        </w:rPr>
        <w:t xml:space="preserve">Institut za javne financije </w:t>
      </w:r>
      <w:hyperlink r:id="rId19" w:history="1">
        <w:r w:rsidRPr="00AE6563">
          <w:rPr>
            <w:rStyle w:val="Hyperlink"/>
            <w:lang w:val="de-AT"/>
          </w:rPr>
          <w:t>http://www.ijf.hr/</w:t>
        </w:r>
      </w:hyperlink>
    </w:p>
    <w:p w:rsidR="00AE6563" w:rsidRDefault="00AE6563" w:rsidP="00AE6563">
      <w:pPr>
        <w:pStyle w:val="ListParagraph"/>
        <w:numPr>
          <w:ilvl w:val="0"/>
          <w:numId w:val="15"/>
        </w:numPr>
        <w:spacing w:before="0"/>
        <w:jc w:val="both"/>
      </w:pPr>
      <w:r>
        <w:t xml:space="preserve">International Labour Organization, </w:t>
      </w:r>
      <w:hyperlink r:id="rId20" w:history="1">
        <w:r>
          <w:rPr>
            <w:rStyle w:val="Hyperlink"/>
          </w:rPr>
          <w:t>http://www.ilo.org/</w:t>
        </w:r>
      </w:hyperlink>
    </w:p>
    <w:p w:rsidR="00AE6563" w:rsidRDefault="00AE6563" w:rsidP="00AE6563">
      <w:pPr>
        <w:pStyle w:val="ListParagraph"/>
        <w:numPr>
          <w:ilvl w:val="0"/>
          <w:numId w:val="15"/>
        </w:numPr>
        <w:spacing w:before="0"/>
        <w:jc w:val="both"/>
      </w:pPr>
      <w:r>
        <w:t xml:space="preserve">OECD, </w:t>
      </w:r>
      <w:hyperlink r:id="rId21" w:history="1">
        <w:r>
          <w:rPr>
            <w:rStyle w:val="Hyperlink"/>
          </w:rPr>
          <w:t>https://stats.oecd.org/Index.aspx?DataSetCode=ANHRS</w:t>
        </w:r>
      </w:hyperlink>
    </w:p>
    <w:p w:rsidR="00AE6563" w:rsidRDefault="00AE6563" w:rsidP="00AE6563">
      <w:pPr>
        <w:pStyle w:val="ListParagraph"/>
        <w:numPr>
          <w:ilvl w:val="0"/>
          <w:numId w:val="15"/>
        </w:numPr>
        <w:spacing w:before="0"/>
        <w:jc w:val="both"/>
      </w:pPr>
      <w:r>
        <w:t>Požega, Ž. (2012), Menadžment ljudskih resursa – upravljanje ljudima i znanjem u poduzeću, Osijek: Ekonomski fakultet u Osijeku.</w:t>
      </w:r>
    </w:p>
    <w:p w:rsidR="00AE6563" w:rsidRDefault="00AE6563" w:rsidP="00AE6563">
      <w:pPr>
        <w:pStyle w:val="ListParagraph"/>
        <w:numPr>
          <w:ilvl w:val="0"/>
          <w:numId w:val="15"/>
        </w:numPr>
        <w:spacing w:before="0"/>
        <w:jc w:val="both"/>
      </w:pPr>
      <w:r>
        <w:t xml:space="preserve">The World Bank, </w:t>
      </w:r>
      <w:hyperlink r:id="rId22" w:history="1">
        <w:r>
          <w:rPr>
            <w:rStyle w:val="Hyperlink"/>
          </w:rPr>
          <w:t>http://data.worldbank.org/</w:t>
        </w:r>
      </w:hyperlink>
    </w:p>
    <w:p w:rsidR="00AE6563" w:rsidRDefault="00AE6563" w:rsidP="00AE6563">
      <w:pPr>
        <w:pStyle w:val="ListParagraph"/>
        <w:numPr>
          <w:ilvl w:val="0"/>
          <w:numId w:val="15"/>
        </w:numPr>
        <w:spacing w:before="0"/>
        <w:jc w:val="both"/>
      </w:pPr>
      <w:r>
        <w:t xml:space="preserve">World Economic Forum, </w:t>
      </w:r>
      <w:hyperlink r:id="rId23" w:history="1">
        <w:r>
          <w:rPr>
            <w:rStyle w:val="Hyperlink"/>
          </w:rPr>
          <w:t>https://www.weforum.org/</w:t>
        </w:r>
      </w:hyperlink>
    </w:p>
    <w:p w:rsidR="00AE6563" w:rsidRDefault="00AE6563" w:rsidP="00AE6563">
      <w:pPr>
        <w:pStyle w:val="ListParagraph"/>
        <w:ind w:left="0"/>
        <w:jc w:val="both"/>
        <w:rPr>
          <w:rStyle w:val="Hyperlink"/>
          <w:color w:val="000000"/>
          <w:u w:val="none"/>
        </w:rPr>
      </w:pPr>
    </w:p>
    <w:p w:rsidR="00AE6563" w:rsidRDefault="00AE6563" w:rsidP="00AE6563">
      <w:pPr>
        <w:pStyle w:val="ListParagraph"/>
        <w:ind w:left="0"/>
      </w:pPr>
    </w:p>
    <w:p w:rsidR="00AE6563" w:rsidRPr="00AE6563" w:rsidRDefault="00AE6563" w:rsidP="003D0620">
      <w:pPr>
        <w:pStyle w:val="NoSpacing"/>
        <w:rPr>
          <w:b/>
          <w:lang w:val="en-US"/>
        </w:rPr>
      </w:pPr>
    </w:p>
    <w:sectPr w:rsidR="00AE6563" w:rsidRPr="00AE6563" w:rsidSect="008B2625">
      <w:headerReference w:type="even" r:id="rId24"/>
      <w:headerReference w:type="default" r:id="rId25"/>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4A7" w:rsidRDefault="000634A7" w:rsidP="00D3231E">
      <w:pPr>
        <w:spacing w:before="0"/>
      </w:pPr>
      <w:r>
        <w:separator/>
      </w:r>
    </w:p>
  </w:endnote>
  <w:endnote w:type="continuationSeparator" w:id="0">
    <w:p w:rsidR="000634A7" w:rsidRDefault="000634A7"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4A7" w:rsidRDefault="000634A7" w:rsidP="00D3231E">
      <w:pPr>
        <w:spacing w:before="0"/>
      </w:pPr>
      <w:r>
        <w:separator/>
      </w:r>
    </w:p>
  </w:footnote>
  <w:footnote w:type="continuationSeparator" w:id="0">
    <w:p w:rsidR="000634A7" w:rsidRDefault="000634A7" w:rsidP="00D3231E">
      <w:pPr>
        <w:spacing w:before="0"/>
      </w:pPr>
      <w:r>
        <w:continuationSeparator/>
      </w:r>
    </w:p>
  </w:footnote>
  <w:footnote w:id="1">
    <w:p w:rsidR="00987BB5" w:rsidRDefault="00987BB5" w:rsidP="00B65CFE">
      <w:pPr>
        <w:jc w:val="left"/>
        <w:rPr>
          <w:i/>
          <w:sz w:val="22"/>
          <w:szCs w:val="22"/>
        </w:rPr>
      </w:pPr>
      <w:r w:rsidRPr="003D0620">
        <w:rPr>
          <w:i/>
          <w:sz w:val="22"/>
          <w:szCs w:val="22"/>
        </w:rPr>
        <w:t>Primljeno: 2</w:t>
      </w:r>
      <w:r>
        <w:rPr>
          <w:i/>
          <w:sz w:val="22"/>
          <w:szCs w:val="22"/>
        </w:rPr>
        <w:t>1</w:t>
      </w:r>
      <w:r w:rsidRPr="003D0620">
        <w:rPr>
          <w:i/>
          <w:sz w:val="22"/>
          <w:szCs w:val="22"/>
        </w:rPr>
        <w:t>.</w:t>
      </w:r>
      <w:r w:rsidR="00196C0C">
        <w:rPr>
          <w:i/>
          <w:sz w:val="22"/>
          <w:szCs w:val="22"/>
        </w:rPr>
        <w:t>04.2016; Prihvaćeno:2</w:t>
      </w:r>
      <w:bookmarkStart w:id="0" w:name="_GoBack"/>
      <w:bookmarkEnd w:id="0"/>
      <w:r>
        <w:rPr>
          <w:i/>
          <w:sz w:val="22"/>
          <w:szCs w:val="22"/>
        </w:rPr>
        <w:t>0</w:t>
      </w:r>
      <w:r w:rsidRPr="003D0620">
        <w:rPr>
          <w:i/>
          <w:sz w:val="22"/>
          <w:szCs w:val="22"/>
        </w:rPr>
        <w:t>.0</w:t>
      </w:r>
      <w:r>
        <w:rPr>
          <w:i/>
          <w:sz w:val="22"/>
          <w:szCs w:val="22"/>
        </w:rPr>
        <w:t>5</w:t>
      </w:r>
      <w:r w:rsidRPr="003D0620">
        <w:rPr>
          <w:i/>
          <w:sz w:val="22"/>
          <w:szCs w:val="22"/>
        </w:rPr>
        <w:t xml:space="preserve">.2016                                                                                </w:t>
      </w:r>
      <w:r>
        <w:rPr>
          <w:i/>
          <w:sz w:val="22"/>
          <w:szCs w:val="22"/>
        </w:rPr>
        <w:t>Submitted</w:t>
      </w:r>
      <w:r w:rsidRPr="003D0620">
        <w:rPr>
          <w:i/>
          <w:sz w:val="22"/>
          <w:szCs w:val="22"/>
        </w:rPr>
        <w:t>: 2</w:t>
      </w:r>
      <w:r>
        <w:rPr>
          <w:i/>
          <w:sz w:val="22"/>
          <w:szCs w:val="22"/>
        </w:rPr>
        <w:t>1</w:t>
      </w:r>
      <w:r w:rsidRPr="003D0620">
        <w:rPr>
          <w:i/>
          <w:sz w:val="22"/>
          <w:szCs w:val="22"/>
        </w:rPr>
        <w:t>-</w:t>
      </w:r>
      <w:r>
        <w:rPr>
          <w:i/>
          <w:sz w:val="22"/>
          <w:szCs w:val="22"/>
        </w:rPr>
        <w:t>04-2016; Accepted: 20</w:t>
      </w:r>
      <w:r w:rsidRPr="003D0620">
        <w:rPr>
          <w:i/>
          <w:sz w:val="22"/>
          <w:szCs w:val="22"/>
        </w:rPr>
        <w:t>-0</w:t>
      </w:r>
      <w:r>
        <w:rPr>
          <w:i/>
          <w:sz w:val="22"/>
          <w:szCs w:val="22"/>
        </w:rPr>
        <w:t>5</w:t>
      </w:r>
      <w:r w:rsidRPr="003D0620">
        <w:rPr>
          <w:i/>
          <w:sz w:val="22"/>
          <w:szCs w:val="22"/>
        </w:rPr>
        <w:t>-2016</w:t>
      </w:r>
    </w:p>
    <w:p w:rsidR="00987BB5" w:rsidRPr="003D0620" w:rsidRDefault="00987BB5" w:rsidP="003D0620">
      <w:pPr>
        <w:pStyle w:val="NoSpacing"/>
        <w:rPr>
          <w:rStyle w:val="FootnoteReference"/>
          <w:i/>
          <w:sz w:val="22"/>
          <w:szCs w:val="22"/>
          <w:vertAlign w:val="baseline"/>
        </w:rPr>
      </w:pPr>
    </w:p>
    <w:p w:rsidR="00987BB5" w:rsidRDefault="00987BB5" w:rsidP="00AE6563">
      <w:pPr>
        <w:pStyle w:val="NoSpacing"/>
        <w:rPr>
          <w:sz w:val="22"/>
          <w:szCs w:val="22"/>
        </w:rPr>
      </w:pPr>
      <w:r w:rsidRPr="00AE6563">
        <w:rPr>
          <w:rStyle w:val="FootnoteReference"/>
          <w:b/>
          <w:sz w:val="22"/>
          <w:szCs w:val="22"/>
        </w:rPr>
        <w:t>*</w:t>
      </w:r>
      <w:r w:rsidRPr="00AE6563">
        <w:rPr>
          <w:b/>
          <w:sz w:val="22"/>
          <w:szCs w:val="22"/>
        </w:rPr>
        <w:t xml:space="preserve"> Vjekoslav Leko, mag. oec., </w:t>
      </w:r>
      <w:r w:rsidRPr="00AE6563">
        <w:rPr>
          <w:sz w:val="22"/>
          <w:szCs w:val="22"/>
        </w:rPr>
        <w:t xml:space="preserve">Ricardo d.o.o., Kudeljara 1a, 31326 Darda      </w:t>
      </w:r>
      <w:r w:rsidRPr="00AE6563">
        <w:rPr>
          <w:sz w:val="22"/>
          <w:szCs w:val="22"/>
        </w:rPr>
        <w:tab/>
        <w:t xml:space="preserve">                              </w:t>
      </w:r>
      <w:r>
        <w:rPr>
          <w:sz w:val="22"/>
          <w:szCs w:val="22"/>
        </w:rPr>
        <w:t xml:space="preserve">   </w:t>
      </w:r>
    </w:p>
    <w:p w:rsidR="00987BB5" w:rsidRDefault="00987BB5" w:rsidP="00AE6563">
      <w:pPr>
        <w:pStyle w:val="NoSpacing"/>
        <w:rPr>
          <w:sz w:val="22"/>
          <w:szCs w:val="22"/>
          <w:lang w:val="de-AT"/>
        </w:rPr>
      </w:pPr>
      <w:r>
        <w:rPr>
          <w:sz w:val="22"/>
          <w:szCs w:val="22"/>
        </w:rPr>
        <w:t xml:space="preserve">  </w:t>
      </w:r>
      <w:r w:rsidRPr="00CC045E">
        <w:rPr>
          <w:b/>
          <w:sz w:val="22"/>
          <w:szCs w:val="22"/>
        </w:rPr>
        <w:t>Dr.</w:t>
      </w:r>
      <w:r w:rsidRPr="00AE6563">
        <w:rPr>
          <w:b/>
          <w:sz w:val="22"/>
          <w:szCs w:val="22"/>
        </w:rPr>
        <w:t xml:space="preserve"> sc. Željko Požega, </w:t>
      </w:r>
      <w:r w:rsidRPr="00CC045E">
        <w:rPr>
          <w:sz w:val="22"/>
          <w:szCs w:val="22"/>
        </w:rPr>
        <w:t xml:space="preserve">izv. </w:t>
      </w:r>
      <w:r w:rsidRPr="00CC045E">
        <w:rPr>
          <w:sz w:val="22"/>
          <w:szCs w:val="22"/>
          <w:lang w:val="de-AT"/>
        </w:rPr>
        <w:t>Professor,</w:t>
      </w:r>
      <w:r w:rsidRPr="00CC045E">
        <w:rPr>
          <w:b/>
          <w:sz w:val="22"/>
          <w:szCs w:val="22"/>
          <w:lang w:val="de-AT"/>
        </w:rPr>
        <w:t xml:space="preserve"> </w:t>
      </w:r>
      <w:r w:rsidRPr="00CC045E">
        <w:rPr>
          <w:sz w:val="22"/>
          <w:szCs w:val="22"/>
          <w:lang w:val="de-AT"/>
        </w:rPr>
        <w:t xml:space="preserve">Ekonomski fakultet u Osijeku, Trg Ljudevita Gaja 7, </w:t>
      </w:r>
    </w:p>
    <w:p w:rsidR="00987BB5" w:rsidRPr="00CC045E" w:rsidRDefault="00987BB5" w:rsidP="00AE6563">
      <w:pPr>
        <w:pStyle w:val="NoSpacing"/>
        <w:rPr>
          <w:sz w:val="22"/>
          <w:szCs w:val="22"/>
          <w:lang w:val="de-AT"/>
        </w:rPr>
      </w:pPr>
      <w:r>
        <w:rPr>
          <w:sz w:val="22"/>
          <w:szCs w:val="22"/>
          <w:lang w:val="de-AT"/>
        </w:rPr>
        <w:t xml:space="preserve">  </w:t>
      </w:r>
      <w:r w:rsidRPr="00CC045E">
        <w:rPr>
          <w:sz w:val="22"/>
          <w:szCs w:val="22"/>
          <w:lang w:val="de-AT"/>
        </w:rPr>
        <w:t>31000 Osijek</w:t>
      </w:r>
    </w:p>
    <w:p w:rsidR="00987BB5" w:rsidRPr="00CC045E" w:rsidRDefault="00987BB5" w:rsidP="00AE6563">
      <w:pPr>
        <w:rPr>
          <w:lang w:val="de-AT"/>
        </w:rPr>
      </w:pPr>
    </w:p>
    <w:p w:rsidR="00987BB5" w:rsidRPr="00CC045E" w:rsidRDefault="00987BB5" w:rsidP="00AE6563">
      <w:pPr>
        <w:rPr>
          <w:lang w:val="de-AT"/>
        </w:rPr>
      </w:pPr>
    </w:p>
    <w:p w:rsidR="00987BB5" w:rsidRPr="00CC045E" w:rsidRDefault="00987BB5" w:rsidP="00AE6563">
      <w:pPr>
        <w:pStyle w:val="FootnoteText"/>
        <w:jc w:val="both"/>
        <w:rPr>
          <w:lang w:val="de-AT"/>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BB5" w:rsidRDefault="00984CFD" w:rsidP="008B2625">
    <w:pPr>
      <w:pStyle w:val="Header"/>
      <w:framePr w:wrap="around" w:vAnchor="text" w:hAnchor="margin" w:xAlign="right" w:y="1"/>
      <w:rPr>
        <w:rStyle w:val="PageNumber"/>
      </w:rPr>
    </w:pPr>
    <w:r>
      <w:rPr>
        <w:rStyle w:val="PageNumber"/>
      </w:rPr>
      <w:fldChar w:fldCharType="begin"/>
    </w:r>
    <w:r w:rsidR="00987BB5">
      <w:rPr>
        <w:rStyle w:val="PageNumber"/>
      </w:rPr>
      <w:instrText xml:space="preserve">PAGE  </w:instrText>
    </w:r>
    <w:r>
      <w:rPr>
        <w:rStyle w:val="PageNumber"/>
      </w:rPr>
      <w:fldChar w:fldCharType="end"/>
    </w:r>
  </w:p>
  <w:p w:rsidR="00987BB5" w:rsidRDefault="00984CFD" w:rsidP="008B2625">
    <w:pPr>
      <w:pStyle w:val="Header"/>
      <w:ind w:right="360"/>
    </w:pPr>
    <w:sdt>
      <w:sdtPr>
        <w:id w:val="171999623"/>
        <w:placeholder>
          <w:docPart w:val="BAD3C40464CB2141A05EEE4DC531C2ED"/>
        </w:placeholder>
        <w:temporary/>
        <w:showingPlcHdr/>
      </w:sdtPr>
      <w:sdtContent>
        <w:r w:rsidR="00987BB5">
          <w:rPr>
            <w:rFonts w:eastAsia="Times New Roman" w:cs="Times New Roman"/>
            <w:bdr w:val="nil"/>
            <w:lang w:val="sr-Cyrl-CS" w:bidi="sr-Cyrl-CS"/>
          </w:rPr>
          <w:t>[Tip teksta]</w:t>
        </w:r>
      </w:sdtContent>
    </w:sdt>
    <w:r w:rsidR="00987BB5">
      <w:ptab w:relativeTo="margin" w:alignment="center" w:leader="none"/>
    </w:r>
    <w:sdt>
      <w:sdtPr>
        <w:id w:val="171999624"/>
        <w:placeholder>
          <w:docPart w:val="DDE37C1641BA474E886F1BA6E34493CE"/>
        </w:placeholder>
        <w:temporary/>
        <w:showingPlcHdr/>
      </w:sdtPr>
      <w:sdtContent>
        <w:r w:rsidR="00987BB5">
          <w:rPr>
            <w:rFonts w:eastAsia="Times New Roman" w:cs="Times New Roman"/>
            <w:bdr w:val="nil"/>
            <w:lang w:val="sr-Cyrl-CS" w:bidi="sr-Cyrl-CS"/>
          </w:rPr>
          <w:t>[Tip teksta]</w:t>
        </w:r>
      </w:sdtContent>
    </w:sdt>
    <w:r w:rsidR="00987BB5">
      <w:ptab w:relativeTo="margin" w:alignment="right" w:leader="none"/>
    </w:r>
    <w:sdt>
      <w:sdtPr>
        <w:id w:val="171999625"/>
        <w:placeholder>
          <w:docPart w:val="8D23884B1239A54AB632856C9FC6DCB0"/>
        </w:placeholder>
        <w:temporary/>
        <w:showingPlcHdr/>
      </w:sdtPr>
      <w:sdtContent>
        <w:r w:rsidR="00987BB5">
          <w:rPr>
            <w:rFonts w:eastAsia="Times New Roman" w:cs="Times New Roman"/>
            <w:bdr w:val="nil"/>
            <w:lang w:val="sr-Cyrl-CS" w:bidi="sr-Cyrl-CS"/>
          </w:rPr>
          <w:t>[Tip teksta]</w:t>
        </w:r>
      </w:sdtContent>
    </w:sdt>
  </w:p>
  <w:p w:rsidR="00987BB5" w:rsidRDefault="00987B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BB5" w:rsidRDefault="00984CFD" w:rsidP="008B2625">
    <w:pPr>
      <w:pStyle w:val="Header"/>
      <w:framePr w:wrap="around" w:vAnchor="text" w:hAnchor="margin" w:xAlign="right" w:y="1"/>
      <w:rPr>
        <w:rStyle w:val="PageNumber"/>
      </w:rPr>
    </w:pPr>
    <w:r>
      <w:rPr>
        <w:rStyle w:val="PageNumber"/>
      </w:rPr>
      <w:fldChar w:fldCharType="begin"/>
    </w:r>
    <w:r w:rsidR="00987BB5">
      <w:rPr>
        <w:rStyle w:val="PageNumber"/>
      </w:rPr>
      <w:instrText xml:space="preserve">PAGE  </w:instrText>
    </w:r>
    <w:r>
      <w:rPr>
        <w:rStyle w:val="PageNumber"/>
      </w:rPr>
      <w:fldChar w:fldCharType="separate"/>
    </w:r>
    <w:r w:rsidR="00ED436E">
      <w:rPr>
        <w:rStyle w:val="PageNumber"/>
        <w:noProof/>
      </w:rPr>
      <w:t>21</w:t>
    </w:r>
    <w:r>
      <w:rPr>
        <w:rStyle w:val="PageNumber"/>
      </w:rPr>
      <w:fldChar w:fldCharType="end"/>
    </w:r>
  </w:p>
  <w:p w:rsidR="00987BB5" w:rsidRDefault="00987BB5" w:rsidP="00CC0B6B">
    <w:pPr>
      <w:pStyle w:val="Header"/>
      <w:ind w:right="360"/>
      <w:rPr>
        <w:rFonts w:eastAsia="Times New Roman" w:cs="Times New Roman"/>
        <w:sz w:val="18"/>
        <w:szCs w:val="18"/>
        <w:bdr w:val="nil"/>
        <w:lang w:val="hr-HR" w:bidi="sr-Cyrl-CS"/>
      </w:rPr>
    </w:pPr>
    <w:r>
      <w:rPr>
        <w:rFonts w:eastAsia="Times New Roman" w:cs="Times New Roman"/>
        <w:sz w:val="18"/>
        <w:szCs w:val="18"/>
        <w:bdr w:val="nil"/>
        <w:lang w:val="hr-HR" w:bidi="sr-Cyrl-CS"/>
      </w:rPr>
      <w:t>Vjekoslav Leko, Željko Požega: UTJECAJ LJUDSKOG FAKTORA NA RAZVJENOST ZEMALJA</w:t>
    </w:r>
  </w:p>
  <w:p w:rsidR="00987BB5" w:rsidRDefault="00987BB5" w:rsidP="00CC0B6B">
    <w:pPr>
      <w:pStyle w:val="Header"/>
      <w:ind w:right="360"/>
      <w:rPr>
        <w:rFonts w:eastAsia="Times New Roman" w:cs="Times New Roman"/>
        <w:sz w:val="16"/>
        <w:szCs w:val="16"/>
        <w:bdr w:val="nil"/>
        <w:lang w:val="hr-HR" w:bidi="sr-Cyrl-CS"/>
      </w:rPr>
    </w:pPr>
    <w:r>
      <w:rPr>
        <w:rFonts w:eastAsia="Times New Roman" w:cs="Times New Roman"/>
        <w:sz w:val="16"/>
        <w:szCs w:val="16"/>
        <w:bdr w:val="nil"/>
        <w:lang w:val="hr-HR" w:bidi="sr-Cyrl-CS"/>
      </w:rPr>
      <w:t>„</w:t>
    </w:r>
    <w:r w:rsidRPr="00CC0B6B">
      <w:rPr>
        <w:rFonts w:eastAsia="Times New Roman" w:cs="Times New Roman"/>
        <w:sz w:val="16"/>
        <w:szCs w:val="16"/>
        <w:bdr w:val="nil"/>
        <w:lang w:val="hr-HR" w:bidi="sr-Cyrl-CS"/>
      </w:rPr>
      <w:t>TRANSITION/TRANZICIJA</w:t>
    </w:r>
    <w:r>
      <w:rPr>
        <w:rFonts w:eastAsia="Times New Roman" w:cs="Times New Roman"/>
        <w:sz w:val="16"/>
        <w:szCs w:val="16"/>
        <w:bdr w:val="nil"/>
        <w:lang w:val="hr-HR" w:bidi="sr-Cyrl-CS"/>
      </w:rPr>
      <w:t>“</w:t>
    </w:r>
    <w:r w:rsidRPr="00CC0B6B">
      <w:rPr>
        <w:rFonts w:eastAsia="Times New Roman" w:cs="Times New Roman"/>
        <w:sz w:val="16"/>
        <w:szCs w:val="16"/>
        <w:bdr w:val="nil"/>
        <w:lang w:val="hr-HR" w:bidi="sr-Cyrl-CS"/>
      </w:rPr>
      <w:t>,  201</w:t>
    </w:r>
    <w:r>
      <w:rPr>
        <w:rFonts w:eastAsia="Times New Roman" w:cs="Times New Roman"/>
        <w:sz w:val="16"/>
        <w:szCs w:val="16"/>
        <w:bdr w:val="nil"/>
        <w:lang w:val="hr-HR" w:bidi="sr-Cyrl-CS"/>
      </w:rPr>
      <w:t>6</w:t>
    </w:r>
    <w:r w:rsidRPr="00CC0B6B">
      <w:rPr>
        <w:rFonts w:eastAsia="Times New Roman" w:cs="Times New Roman"/>
        <w:sz w:val="16"/>
        <w:szCs w:val="16"/>
        <w:bdr w:val="nil"/>
        <w:lang w:val="hr-HR" w:bidi="sr-Cyrl-CS"/>
      </w:rPr>
      <w:t>, Vol. XVII</w:t>
    </w:r>
    <w:r>
      <w:rPr>
        <w:rFonts w:eastAsia="Times New Roman" w:cs="Times New Roman"/>
        <w:sz w:val="16"/>
        <w:szCs w:val="16"/>
        <w:bdr w:val="nil"/>
        <w:lang w:val="hr-HR" w:bidi="sr-Cyrl-CS"/>
      </w:rPr>
      <w:t>I</w:t>
    </w:r>
    <w:r w:rsidRPr="00CC0B6B">
      <w:rPr>
        <w:rFonts w:eastAsia="Times New Roman" w:cs="Times New Roman"/>
        <w:sz w:val="16"/>
        <w:szCs w:val="16"/>
        <w:bdr w:val="nil"/>
        <w:lang w:val="hr-HR" w:bidi="sr-Cyrl-CS"/>
      </w:rPr>
      <w:t>, No. 3</w:t>
    </w:r>
    <w:r>
      <w:rPr>
        <w:rFonts w:eastAsia="Times New Roman" w:cs="Times New Roman"/>
        <w:sz w:val="16"/>
        <w:szCs w:val="16"/>
        <w:bdr w:val="nil"/>
        <w:lang w:val="hr-HR" w:bidi="sr-Cyrl-CS"/>
      </w:rPr>
      <w:t>7.</w:t>
    </w:r>
  </w:p>
  <w:p w:rsidR="00987BB5" w:rsidRDefault="00987BB5" w:rsidP="00CC0B6B">
    <w:pPr>
      <w:pStyle w:val="Header"/>
      <w:ind w:right="360"/>
    </w:pPr>
    <w:r>
      <w:rPr>
        <w:rFonts w:eastAsia="Times New Roman" w:cs="Times New Roman"/>
        <w:sz w:val="16"/>
        <w:szCs w:val="16"/>
        <w:bdr w:val="nil"/>
        <w:lang w:val="hr-HR" w:bidi="sr-Cyrl-CS"/>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0F6E"/>
    <w:multiLevelType w:val="hybridMultilevel"/>
    <w:tmpl w:val="1CDA4626"/>
    <w:lvl w:ilvl="0" w:tplc="0409000F">
      <w:start w:val="1"/>
      <w:numFmt w:val="decimal"/>
      <w:lvlText w:val="%1."/>
      <w:lvlJc w:val="left"/>
      <w:pPr>
        <w:ind w:left="928" w:hanging="360"/>
      </w:pPr>
      <w:rPr>
        <w:rFonts w:cs="Times New Roman"/>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1">
    <w:nsid w:val="011233EE"/>
    <w:multiLevelType w:val="hybridMultilevel"/>
    <w:tmpl w:val="E5489E00"/>
    <w:lvl w:ilvl="0" w:tplc="77B24960">
      <w:start w:val="1"/>
      <w:numFmt w:val="decimal"/>
      <w:pStyle w:val="Heading2"/>
      <w:lvlText w:val="%1."/>
      <w:lvlJc w:val="left"/>
      <w:pPr>
        <w:ind w:left="720" w:hanging="360"/>
      </w:pPr>
    </w:lvl>
    <w:lvl w:ilvl="1" w:tplc="40CA0446" w:tentative="1">
      <w:start w:val="1"/>
      <w:numFmt w:val="lowerLetter"/>
      <w:lvlText w:val="%2."/>
      <w:lvlJc w:val="left"/>
      <w:pPr>
        <w:ind w:left="1440" w:hanging="360"/>
      </w:pPr>
    </w:lvl>
    <w:lvl w:ilvl="2" w:tplc="5C7C6CB6" w:tentative="1">
      <w:start w:val="1"/>
      <w:numFmt w:val="lowerRoman"/>
      <w:lvlText w:val="%3."/>
      <w:lvlJc w:val="right"/>
      <w:pPr>
        <w:ind w:left="2160" w:hanging="180"/>
      </w:pPr>
    </w:lvl>
    <w:lvl w:ilvl="3" w:tplc="0D8042D6" w:tentative="1">
      <w:start w:val="1"/>
      <w:numFmt w:val="decimal"/>
      <w:lvlText w:val="%4."/>
      <w:lvlJc w:val="left"/>
      <w:pPr>
        <w:ind w:left="2880" w:hanging="360"/>
      </w:pPr>
    </w:lvl>
    <w:lvl w:ilvl="4" w:tplc="766A5D24" w:tentative="1">
      <w:start w:val="1"/>
      <w:numFmt w:val="lowerLetter"/>
      <w:lvlText w:val="%5."/>
      <w:lvlJc w:val="left"/>
      <w:pPr>
        <w:ind w:left="3600" w:hanging="360"/>
      </w:pPr>
    </w:lvl>
    <w:lvl w:ilvl="5" w:tplc="9A8EC9FC" w:tentative="1">
      <w:start w:val="1"/>
      <w:numFmt w:val="lowerRoman"/>
      <w:lvlText w:val="%6."/>
      <w:lvlJc w:val="right"/>
      <w:pPr>
        <w:ind w:left="4320" w:hanging="180"/>
      </w:pPr>
    </w:lvl>
    <w:lvl w:ilvl="6" w:tplc="4D9858BE" w:tentative="1">
      <w:start w:val="1"/>
      <w:numFmt w:val="decimal"/>
      <w:lvlText w:val="%7."/>
      <w:lvlJc w:val="left"/>
      <w:pPr>
        <w:ind w:left="5040" w:hanging="360"/>
      </w:pPr>
    </w:lvl>
    <w:lvl w:ilvl="7" w:tplc="0E02BC12" w:tentative="1">
      <w:start w:val="1"/>
      <w:numFmt w:val="lowerLetter"/>
      <w:lvlText w:val="%8."/>
      <w:lvlJc w:val="left"/>
      <w:pPr>
        <w:ind w:left="5760" w:hanging="360"/>
      </w:pPr>
    </w:lvl>
    <w:lvl w:ilvl="8" w:tplc="862A6DCE" w:tentative="1">
      <w:start w:val="1"/>
      <w:numFmt w:val="lowerRoman"/>
      <w:lvlText w:val="%9."/>
      <w:lvlJc w:val="right"/>
      <w:pPr>
        <w:ind w:left="6480" w:hanging="180"/>
      </w:pPr>
    </w:lvl>
  </w:abstractNum>
  <w:abstractNum w:abstractNumId="2">
    <w:nsid w:val="10565DCB"/>
    <w:multiLevelType w:val="multilevel"/>
    <w:tmpl w:val="F2FC63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5">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7172D2"/>
    <w:multiLevelType w:val="hybridMultilevel"/>
    <w:tmpl w:val="5168556C"/>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Times New Roman"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Times New Roman"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Times New Roman" w:hint="default"/>
      </w:rPr>
    </w:lvl>
    <w:lvl w:ilvl="8" w:tplc="04090005">
      <w:start w:val="1"/>
      <w:numFmt w:val="bullet"/>
      <w:lvlText w:val=""/>
      <w:lvlJc w:val="left"/>
      <w:pPr>
        <w:ind w:left="6622" w:hanging="360"/>
      </w:pPr>
      <w:rPr>
        <w:rFonts w:ascii="Wingdings" w:hAnsi="Wingdings" w:hint="default"/>
      </w:rPr>
    </w:lvl>
  </w:abstractNum>
  <w:abstractNum w:abstractNumId="7">
    <w:nsid w:val="58C37DE5"/>
    <w:multiLevelType w:val="hybridMultilevel"/>
    <w:tmpl w:val="BA887196"/>
    <w:lvl w:ilvl="0" w:tplc="1A78E3B4">
      <w:start w:val="1"/>
      <w:numFmt w:val="decimal"/>
      <w:lvlText w:val="%1."/>
      <w:lvlJc w:val="left"/>
      <w:pPr>
        <w:ind w:left="720" w:hanging="360"/>
      </w:pPr>
    </w:lvl>
    <w:lvl w:ilvl="1" w:tplc="36D84882" w:tentative="1">
      <w:start w:val="1"/>
      <w:numFmt w:val="lowerLetter"/>
      <w:lvlText w:val="%2."/>
      <w:lvlJc w:val="left"/>
      <w:pPr>
        <w:ind w:left="1440" w:hanging="360"/>
      </w:pPr>
    </w:lvl>
    <w:lvl w:ilvl="2" w:tplc="01F20560" w:tentative="1">
      <w:start w:val="1"/>
      <w:numFmt w:val="lowerRoman"/>
      <w:lvlText w:val="%3."/>
      <w:lvlJc w:val="right"/>
      <w:pPr>
        <w:ind w:left="2160" w:hanging="180"/>
      </w:pPr>
    </w:lvl>
    <w:lvl w:ilvl="3" w:tplc="7CCAF19C" w:tentative="1">
      <w:start w:val="1"/>
      <w:numFmt w:val="decimal"/>
      <w:lvlText w:val="%4."/>
      <w:lvlJc w:val="left"/>
      <w:pPr>
        <w:ind w:left="2880" w:hanging="360"/>
      </w:pPr>
    </w:lvl>
    <w:lvl w:ilvl="4" w:tplc="6C8CCF02" w:tentative="1">
      <w:start w:val="1"/>
      <w:numFmt w:val="lowerLetter"/>
      <w:lvlText w:val="%5."/>
      <w:lvlJc w:val="left"/>
      <w:pPr>
        <w:ind w:left="3600" w:hanging="360"/>
      </w:pPr>
    </w:lvl>
    <w:lvl w:ilvl="5" w:tplc="169470D6" w:tentative="1">
      <w:start w:val="1"/>
      <w:numFmt w:val="lowerRoman"/>
      <w:lvlText w:val="%6."/>
      <w:lvlJc w:val="right"/>
      <w:pPr>
        <w:ind w:left="4320" w:hanging="180"/>
      </w:pPr>
    </w:lvl>
    <w:lvl w:ilvl="6" w:tplc="51FECC86" w:tentative="1">
      <w:start w:val="1"/>
      <w:numFmt w:val="decimal"/>
      <w:lvlText w:val="%7."/>
      <w:lvlJc w:val="left"/>
      <w:pPr>
        <w:ind w:left="5040" w:hanging="360"/>
      </w:pPr>
    </w:lvl>
    <w:lvl w:ilvl="7" w:tplc="BFEE9A20" w:tentative="1">
      <w:start w:val="1"/>
      <w:numFmt w:val="lowerLetter"/>
      <w:lvlText w:val="%8."/>
      <w:lvlJc w:val="left"/>
      <w:pPr>
        <w:ind w:left="5760" w:hanging="360"/>
      </w:pPr>
    </w:lvl>
    <w:lvl w:ilvl="8" w:tplc="6392734E" w:tentative="1">
      <w:start w:val="1"/>
      <w:numFmt w:val="lowerRoman"/>
      <w:lvlText w:val="%9."/>
      <w:lvlJc w:val="right"/>
      <w:pPr>
        <w:ind w:left="6480" w:hanging="180"/>
      </w:pPr>
    </w:lvl>
  </w:abstractNum>
  <w:abstractNum w:abstractNumId="8">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52B4964"/>
    <w:multiLevelType w:val="hybridMultilevel"/>
    <w:tmpl w:val="A3687B80"/>
    <w:lvl w:ilvl="0" w:tplc="0409000F">
      <w:start w:val="1"/>
      <w:numFmt w:val="decimal"/>
      <w:lvlText w:val="%1."/>
      <w:lvlJc w:val="left"/>
      <w:pPr>
        <w:ind w:left="786"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
  </w:num>
  <w:num w:numId="2">
    <w:abstractNumId w:val="7"/>
  </w:num>
  <w:num w:numId="3">
    <w:abstractNumId w:val="7"/>
  </w:num>
  <w:num w:numId="4">
    <w:abstractNumId w:val="2"/>
  </w:num>
  <w:num w:numId="5">
    <w:abstractNumId w:val="10"/>
  </w:num>
  <w:num w:numId="6">
    <w:abstractNumId w:val="3"/>
  </w:num>
  <w:num w:numId="7">
    <w:abstractNumId w:val="4"/>
  </w:num>
  <w:num w:numId="8">
    <w:abstractNumId w:val="5"/>
  </w:num>
  <w:num w:numId="9">
    <w:abstractNumId w:val="8"/>
  </w:num>
  <w:num w:numId="10">
    <w:abstractNumId w:val="6"/>
  </w:num>
  <w:num w:numId="11">
    <w:abstractNumId w:val="6"/>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20"/>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D3231E"/>
    <w:rsid w:val="00006D19"/>
    <w:rsid w:val="00017415"/>
    <w:rsid w:val="00024918"/>
    <w:rsid w:val="0003098F"/>
    <w:rsid w:val="00034090"/>
    <w:rsid w:val="000634A7"/>
    <w:rsid w:val="00065702"/>
    <w:rsid w:val="000740DF"/>
    <w:rsid w:val="00087AAF"/>
    <w:rsid w:val="0009154C"/>
    <w:rsid w:val="00095750"/>
    <w:rsid w:val="000F0A75"/>
    <w:rsid w:val="000F7BB1"/>
    <w:rsid w:val="00101117"/>
    <w:rsid w:val="00102BC8"/>
    <w:rsid w:val="00122C71"/>
    <w:rsid w:val="00135F40"/>
    <w:rsid w:val="00143E4D"/>
    <w:rsid w:val="00163B34"/>
    <w:rsid w:val="0016647B"/>
    <w:rsid w:val="00170A47"/>
    <w:rsid w:val="00172985"/>
    <w:rsid w:val="00176F90"/>
    <w:rsid w:val="0019677B"/>
    <w:rsid w:val="00196C0C"/>
    <w:rsid w:val="001A04D5"/>
    <w:rsid w:val="001A2966"/>
    <w:rsid w:val="001C562A"/>
    <w:rsid w:val="001C6CDC"/>
    <w:rsid w:val="001E00CF"/>
    <w:rsid w:val="001F39A1"/>
    <w:rsid w:val="0021633B"/>
    <w:rsid w:val="002310E7"/>
    <w:rsid w:val="0023309B"/>
    <w:rsid w:val="00241240"/>
    <w:rsid w:val="00243A5B"/>
    <w:rsid w:val="00250ED2"/>
    <w:rsid w:val="00257062"/>
    <w:rsid w:val="0026510A"/>
    <w:rsid w:val="00267AD3"/>
    <w:rsid w:val="002844E1"/>
    <w:rsid w:val="002962D2"/>
    <w:rsid w:val="00301183"/>
    <w:rsid w:val="00314BEF"/>
    <w:rsid w:val="00320BCB"/>
    <w:rsid w:val="00321752"/>
    <w:rsid w:val="00322ED3"/>
    <w:rsid w:val="00326CFA"/>
    <w:rsid w:val="003365A4"/>
    <w:rsid w:val="00371515"/>
    <w:rsid w:val="00381B59"/>
    <w:rsid w:val="003A3685"/>
    <w:rsid w:val="003B15D2"/>
    <w:rsid w:val="003B6218"/>
    <w:rsid w:val="003D0620"/>
    <w:rsid w:val="003D73D1"/>
    <w:rsid w:val="003E0BC9"/>
    <w:rsid w:val="003E1192"/>
    <w:rsid w:val="003F05B0"/>
    <w:rsid w:val="00400F6A"/>
    <w:rsid w:val="00430955"/>
    <w:rsid w:val="00451C87"/>
    <w:rsid w:val="004553C1"/>
    <w:rsid w:val="004630AA"/>
    <w:rsid w:val="004744FD"/>
    <w:rsid w:val="00475139"/>
    <w:rsid w:val="0048382D"/>
    <w:rsid w:val="004848F0"/>
    <w:rsid w:val="004956C5"/>
    <w:rsid w:val="004C1EE5"/>
    <w:rsid w:val="004D1E5D"/>
    <w:rsid w:val="004D334D"/>
    <w:rsid w:val="00502943"/>
    <w:rsid w:val="00520B39"/>
    <w:rsid w:val="00547EF1"/>
    <w:rsid w:val="005836E1"/>
    <w:rsid w:val="005C0A8A"/>
    <w:rsid w:val="005D01DA"/>
    <w:rsid w:val="005D236A"/>
    <w:rsid w:val="005E35C0"/>
    <w:rsid w:val="005F39DC"/>
    <w:rsid w:val="006139FB"/>
    <w:rsid w:val="0061731A"/>
    <w:rsid w:val="00625640"/>
    <w:rsid w:val="006271E9"/>
    <w:rsid w:val="0063040A"/>
    <w:rsid w:val="006369D2"/>
    <w:rsid w:val="00644BA4"/>
    <w:rsid w:val="00647B13"/>
    <w:rsid w:val="00655178"/>
    <w:rsid w:val="0067290A"/>
    <w:rsid w:val="00687D90"/>
    <w:rsid w:val="006A0F21"/>
    <w:rsid w:val="006C31B1"/>
    <w:rsid w:val="006D35F7"/>
    <w:rsid w:val="006D797B"/>
    <w:rsid w:val="00705F2F"/>
    <w:rsid w:val="0074164D"/>
    <w:rsid w:val="007509C7"/>
    <w:rsid w:val="007546F0"/>
    <w:rsid w:val="00775A75"/>
    <w:rsid w:val="00787665"/>
    <w:rsid w:val="0079481A"/>
    <w:rsid w:val="007A04DD"/>
    <w:rsid w:val="007A3EFC"/>
    <w:rsid w:val="007A7198"/>
    <w:rsid w:val="007E6C67"/>
    <w:rsid w:val="007F4074"/>
    <w:rsid w:val="008230E9"/>
    <w:rsid w:val="00825E49"/>
    <w:rsid w:val="00843D1E"/>
    <w:rsid w:val="008734B5"/>
    <w:rsid w:val="0088076D"/>
    <w:rsid w:val="008A518F"/>
    <w:rsid w:val="008B2625"/>
    <w:rsid w:val="008B3196"/>
    <w:rsid w:val="008B4EC6"/>
    <w:rsid w:val="008B7B75"/>
    <w:rsid w:val="008C63DC"/>
    <w:rsid w:val="008C7EF3"/>
    <w:rsid w:val="00905873"/>
    <w:rsid w:val="00923202"/>
    <w:rsid w:val="0094511E"/>
    <w:rsid w:val="00983230"/>
    <w:rsid w:val="00984CFD"/>
    <w:rsid w:val="00987BB5"/>
    <w:rsid w:val="009C0ED5"/>
    <w:rsid w:val="009E7DD5"/>
    <w:rsid w:val="00A23326"/>
    <w:rsid w:val="00A47DB2"/>
    <w:rsid w:val="00A5168D"/>
    <w:rsid w:val="00A5560D"/>
    <w:rsid w:val="00A55DED"/>
    <w:rsid w:val="00A60DAC"/>
    <w:rsid w:val="00A732CB"/>
    <w:rsid w:val="00AA322D"/>
    <w:rsid w:val="00AB3C48"/>
    <w:rsid w:val="00AC4C47"/>
    <w:rsid w:val="00AC508F"/>
    <w:rsid w:val="00AD42F2"/>
    <w:rsid w:val="00AE6563"/>
    <w:rsid w:val="00AF50F6"/>
    <w:rsid w:val="00B2529C"/>
    <w:rsid w:val="00B32AB3"/>
    <w:rsid w:val="00B65CFE"/>
    <w:rsid w:val="00B730DD"/>
    <w:rsid w:val="00B9454E"/>
    <w:rsid w:val="00BA5DC1"/>
    <w:rsid w:val="00BB1875"/>
    <w:rsid w:val="00BB52A2"/>
    <w:rsid w:val="00BC4477"/>
    <w:rsid w:val="00C21AF9"/>
    <w:rsid w:val="00C316FD"/>
    <w:rsid w:val="00C53457"/>
    <w:rsid w:val="00C80E00"/>
    <w:rsid w:val="00C90135"/>
    <w:rsid w:val="00CC0169"/>
    <w:rsid w:val="00CC045E"/>
    <w:rsid w:val="00CC0B6B"/>
    <w:rsid w:val="00CD6F9C"/>
    <w:rsid w:val="00CE4788"/>
    <w:rsid w:val="00D3231E"/>
    <w:rsid w:val="00D36B2E"/>
    <w:rsid w:val="00D5245D"/>
    <w:rsid w:val="00D778A3"/>
    <w:rsid w:val="00DA0E8D"/>
    <w:rsid w:val="00DA101E"/>
    <w:rsid w:val="00DA5B93"/>
    <w:rsid w:val="00DA635F"/>
    <w:rsid w:val="00DC0189"/>
    <w:rsid w:val="00DC51DD"/>
    <w:rsid w:val="00DD47B0"/>
    <w:rsid w:val="00DD6216"/>
    <w:rsid w:val="00DF27D4"/>
    <w:rsid w:val="00E05ED5"/>
    <w:rsid w:val="00E2479B"/>
    <w:rsid w:val="00E3511D"/>
    <w:rsid w:val="00E445C2"/>
    <w:rsid w:val="00E53833"/>
    <w:rsid w:val="00E709EC"/>
    <w:rsid w:val="00E829CB"/>
    <w:rsid w:val="00E90F14"/>
    <w:rsid w:val="00E952C2"/>
    <w:rsid w:val="00EB4739"/>
    <w:rsid w:val="00EC05B0"/>
    <w:rsid w:val="00EC1921"/>
    <w:rsid w:val="00EC3198"/>
    <w:rsid w:val="00EC3DD1"/>
    <w:rsid w:val="00EC5E2F"/>
    <w:rsid w:val="00EC7605"/>
    <w:rsid w:val="00ED436E"/>
    <w:rsid w:val="00EF71D7"/>
    <w:rsid w:val="00F05065"/>
    <w:rsid w:val="00F164AE"/>
    <w:rsid w:val="00F16B26"/>
    <w:rsid w:val="00F428FB"/>
    <w:rsid w:val="00F5082C"/>
    <w:rsid w:val="00F55DD4"/>
    <w:rsid w:val="00F62BEE"/>
    <w:rsid w:val="00F84344"/>
    <w:rsid w:val="00FA4CB2"/>
    <w:rsid w:val="00FB427A"/>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4325E6"/>
    <w:pPr>
      <w:spacing w:before="240"/>
      <w:jc w:val="both"/>
    </w:pPr>
    <w:rPr>
      <w:rFonts w:ascii="Times New Roman" w:hAnsi="Times New Roman"/>
      <w:lang w:val="en-GB"/>
    </w:rPr>
  </w:style>
  <w:style w:type="paragraph" w:styleId="Heading1">
    <w:name w:val="heading 1"/>
    <w:basedOn w:val="Normal"/>
    <w:next w:val="Normal"/>
    <w:link w:val="Heading1Char"/>
    <w:uiPriority w:val="99"/>
    <w:qFormat/>
    <w:rsid w:val="009E5613"/>
    <w:pPr>
      <w:keepNext/>
      <w:keepLines/>
      <w:spacing w:before="480" w:after="240"/>
      <w:ind w:left="360" w:hanging="360"/>
      <w:jc w:val="left"/>
      <w:outlineLvl w:val="0"/>
    </w:pPr>
    <w:rPr>
      <w:rFonts w:asciiTheme="minorHAnsi" w:eastAsiaTheme="majorEastAsia" w:hAnsiTheme="minorHAnsi" w:cstheme="majorBidi"/>
      <w:b/>
      <w:bCs/>
      <w:lang w:val="en-US"/>
    </w:rPr>
  </w:style>
  <w:style w:type="paragraph" w:styleId="Heading2">
    <w:name w:val="heading 2"/>
    <w:basedOn w:val="Normal"/>
    <w:next w:val="Normal"/>
    <w:link w:val="Heading2Char"/>
    <w:autoRedefine/>
    <w:uiPriority w:val="99"/>
    <w:semiHidden/>
    <w:unhideWhenUsed/>
    <w:qFormat/>
    <w:rsid w:val="00122BE1"/>
    <w:pPr>
      <w:keepNext/>
      <w:keepLines/>
      <w:numPr>
        <w:numId w:val="1"/>
      </w:numPr>
      <w:spacing w:before="200"/>
      <w:ind w:left="360"/>
      <w:outlineLvl w:val="1"/>
    </w:pPr>
    <w:rPr>
      <w:rFonts w:eastAsiaTheme="majorEastAsia" w:cstheme="majorBidi"/>
      <w:b/>
      <w:bCs/>
      <w:szCs w:val="26"/>
    </w:rPr>
  </w:style>
  <w:style w:type="paragraph" w:styleId="Heading3">
    <w:name w:val="heading 3"/>
    <w:basedOn w:val="Normal"/>
    <w:next w:val="Normal"/>
    <w:link w:val="Heading3Char"/>
    <w:uiPriority w:val="99"/>
    <w:semiHidden/>
    <w:unhideWhenUsed/>
    <w:qFormat/>
    <w:rsid w:val="00AE6563"/>
    <w:pPr>
      <w:keepNext/>
      <w:keepLines/>
      <w:spacing w:before="200" w:line="360" w:lineRule="auto"/>
      <w:jc w:val="left"/>
      <w:outlineLvl w:val="2"/>
    </w:pPr>
    <w:rPr>
      <w:rFonts w:ascii="Cambria" w:eastAsia="Times New Roman" w:hAnsi="Cambria" w:cs="Times New Roman"/>
      <w:b/>
      <w:bCs/>
      <w:noProof/>
      <w:color w:val="4F81BD"/>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5613"/>
    <w:rPr>
      <w:rFonts w:eastAsiaTheme="majorEastAsia" w:cstheme="majorBidi"/>
      <w:b/>
      <w:bCs/>
    </w:rPr>
  </w:style>
  <w:style w:type="character" w:customStyle="1" w:styleId="Heading2Char">
    <w:name w:val="Heading 2 Char"/>
    <w:basedOn w:val="DefaultParagraphFont"/>
    <w:link w:val="Heading2"/>
    <w:uiPriority w:val="99"/>
    <w:semiHidden/>
    <w:rsid w:val="00122BE1"/>
    <w:rPr>
      <w:rFonts w:ascii="Times New Roman" w:eastAsiaTheme="majorEastAsia" w:hAnsi="Times New Roman" w:cstheme="majorBidi"/>
      <w:b/>
      <w:bCs/>
      <w:szCs w:val="26"/>
    </w:rPr>
  </w:style>
  <w:style w:type="paragraph" w:customStyle="1" w:styleId="Paragraph">
    <w:name w:val="Paragraph"/>
    <w:basedOn w:val="Normal"/>
    <w:next w:val="Normal"/>
    <w:qFormat/>
    <w:rsid w:val="00F072CD"/>
    <w:rPr>
      <w:lang w:val="en-US"/>
    </w:rPr>
  </w:style>
  <w:style w:type="paragraph" w:customStyle="1" w:styleId="IndentedQuote">
    <w:name w:val="Indented Quote"/>
    <w:basedOn w:val="Normal"/>
    <w:qFormat/>
    <w:rsid w:val="00EF1F1A"/>
    <w:pPr>
      <w:widowControl w:val="0"/>
      <w:autoSpaceDE w:val="0"/>
      <w:autoSpaceDN w:val="0"/>
      <w:adjustRightInd w:val="0"/>
      <w:ind w:left="720"/>
      <w:jc w:val="left"/>
    </w:pPr>
    <w:rPr>
      <w:rFonts w:cs="Times New Roman"/>
      <w:lang w:val="en-US"/>
    </w:rPr>
  </w:style>
  <w:style w:type="paragraph" w:styleId="ListParagraph">
    <w:name w:val="List Paragraph"/>
    <w:basedOn w:val="Normal"/>
    <w:uiPriority w:val="99"/>
    <w:qFormat/>
    <w:rsid w:val="00681B0D"/>
    <w:pPr>
      <w:ind w:left="720"/>
      <w:contextualSpacing/>
      <w:jc w:val="left"/>
    </w:pPr>
    <w:rPr>
      <w:lang w:val="en-US"/>
    </w:rPr>
  </w:style>
  <w:style w:type="paragraph" w:styleId="Quote">
    <w:name w:val="Quote"/>
    <w:basedOn w:val="Normal"/>
    <w:next w:val="Normal"/>
    <w:link w:val="QuoteChar"/>
    <w:autoRedefine/>
    <w:uiPriority w:val="29"/>
    <w:qFormat/>
    <w:rsid w:val="007A3EFC"/>
    <w:pPr>
      <w:ind w:left="720"/>
    </w:pPr>
    <w:rPr>
      <w:iCs/>
      <w:color w:val="000000" w:themeColor="text1"/>
      <w:sz w:val="22"/>
      <w:lang w:val="en-US"/>
    </w:rPr>
  </w:style>
  <w:style w:type="character" w:customStyle="1" w:styleId="QuoteChar">
    <w:name w:val="Quote Char"/>
    <w:basedOn w:val="DefaultParagraphFont"/>
    <w:link w:val="Quote"/>
    <w:uiPriority w:val="29"/>
    <w:rsid w:val="007A3EFC"/>
    <w:rPr>
      <w:rFonts w:ascii="Times New Roman" w:hAnsi="Times New Roman"/>
      <w:iCs/>
      <w:color w:val="000000" w:themeColor="text1"/>
      <w:sz w:val="22"/>
    </w:rPr>
  </w:style>
  <w:style w:type="paragraph" w:styleId="Header">
    <w:name w:val="header"/>
    <w:basedOn w:val="Normal"/>
    <w:link w:val="HeaderChar"/>
    <w:uiPriority w:val="99"/>
    <w:unhideWhenUsed/>
    <w:rsid w:val="00210BE9"/>
    <w:pPr>
      <w:tabs>
        <w:tab w:val="center" w:pos="4320"/>
        <w:tab w:val="right" w:pos="8640"/>
      </w:tabs>
      <w:spacing w:before="0"/>
    </w:pPr>
  </w:style>
  <w:style w:type="character" w:customStyle="1" w:styleId="HeaderChar">
    <w:name w:val="Header Char"/>
    <w:basedOn w:val="DefaultParagraphFont"/>
    <w:link w:val="Header"/>
    <w:uiPriority w:val="99"/>
    <w:rsid w:val="00210BE9"/>
    <w:rPr>
      <w:rFonts w:ascii="Times New Roman" w:hAnsi="Times New Roman"/>
      <w:lang w:val="en-GB"/>
    </w:rPr>
  </w:style>
  <w:style w:type="paragraph" w:styleId="Footer">
    <w:name w:val="footer"/>
    <w:basedOn w:val="Normal"/>
    <w:link w:val="FooterChar"/>
    <w:uiPriority w:val="99"/>
    <w:unhideWhenUsed/>
    <w:rsid w:val="00210BE9"/>
    <w:pPr>
      <w:tabs>
        <w:tab w:val="center" w:pos="4320"/>
        <w:tab w:val="right" w:pos="8640"/>
      </w:tabs>
      <w:spacing w:before="0"/>
    </w:pPr>
  </w:style>
  <w:style w:type="character" w:customStyle="1" w:styleId="FooterChar">
    <w:name w:val="Footer Char"/>
    <w:basedOn w:val="DefaultParagraphFont"/>
    <w:link w:val="Footer"/>
    <w:uiPriority w:val="99"/>
    <w:rsid w:val="00210BE9"/>
    <w:rPr>
      <w:rFonts w:ascii="Times New Roman" w:hAnsi="Times New Roman"/>
      <w:lang w:val="en-GB"/>
    </w:rPr>
  </w:style>
  <w:style w:type="character" w:styleId="PageNumber">
    <w:name w:val="page number"/>
    <w:basedOn w:val="DefaultParagraphFont"/>
    <w:uiPriority w:val="99"/>
    <w:semiHidden/>
    <w:unhideWhenUsed/>
    <w:rsid w:val="00CC44D2"/>
  </w:style>
  <w:style w:type="paragraph" w:styleId="TOC1">
    <w:name w:val="toc 1"/>
    <w:basedOn w:val="Normal"/>
    <w:next w:val="Normal"/>
    <w:autoRedefine/>
    <w:uiPriority w:val="99"/>
    <w:unhideWhenUsed/>
    <w:rsid w:val="00CC44D2"/>
  </w:style>
  <w:style w:type="paragraph" w:styleId="TOC2">
    <w:name w:val="toc 2"/>
    <w:basedOn w:val="Normal"/>
    <w:next w:val="Normal"/>
    <w:autoRedefine/>
    <w:uiPriority w:val="99"/>
    <w:unhideWhenUsed/>
    <w:rsid w:val="00CC44D2"/>
    <w:pPr>
      <w:ind w:left="240"/>
    </w:pPr>
  </w:style>
  <w:style w:type="paragraph" w:styleId="TOC3">
    <w:name w:val="toc 3"/>
    <w:basedOn w:val="Normal"/>
    <w:next w:val="Normal"/>
    <w:autoRedefine/>
    <w:uiPriority w:val="39"/>
    <w:unhideWhenUsed/>
    <w:rsid w:val="00CC44D2"/>
    <w:pPr>
      <w:ind w:left="480"/>
    </w:pPr>
  </w:style>
  <w:style w:type="paragraph" w:styleId="TOC4">
    <w:name w:val="toc 4"/>
    <w:basedOn w:val="Normal"/>
    <w:next w:val="Normal"/>
    <w:autoRedefine/>
    <w:uiPriority w:val="39"/>
    <w:unhideWhenUsed/>
    <w:rsid w:val="00CC44D2"/>
    <w:pPr>
      <w:ind w:left="720"/>
    </w:pPr>
  </w:style>
  <w:style w:type="paragraph" w:styleId="TOC5">
    <w:name w:val="toc 5"/>
    <w:basedOn w:val="Normal"/>
    <w:next w:val="Normal"/>
    <w:autoRedefine/>
    <w:uiPriority w:val="39"/>
    <w:unhideWhenUsed/>
    <w:rsid w:val="00CC44D2"/>
    <w:pPr>
      <w:ind w:left="960"/>
    </w:pPr>
  </w:style>
  <w:style w:type="paragraph" w:styleId="TOC6">
    <w:name w:val="toc 6"/>
    <w:basedOn w:val="Normal"/>
    <w:next w:val="Normal"/>
    <w:autoRedefine/>
    <w:uiPriority w:val="39"/>
    <w:unhideWhenUsed/>
    <w:rsid w:val="00CC44D2"/>
    <w:pPr>
      <w:ind w:left="1200"/>
    </w:pPr>
  </w:style>
  <w:style w:type="paragraph" w:styleId="TOC7">
    <w:name w:val="toc 7"/>
    <w:basedOn w:val="Normal"/>
    <w:next w:val="Normal"/>
    <w:autoRedefine/>
    <w:uiPriority w:val="39"/>
    <w:unhideWhenUsed/>
    <w:rsid w:val="00CC44D2"/>
    <w:pPr>
      <w:ind w:left="1440"/>
    </w:pPr>
  </w:style>
  <w:style w:type="paragraph" w:styleId="TOC8">
    <w:name w:val="toc 8"/>
    <w:basedOn w:val="Normal"/>
    <w:next w:val="Normal"/>
    <w:autoRedefine/>
    <w:uiPriority w:val="39"/>
    <w:unhideWhenUsed/>
    <w:rsid w:val="00CC44D2"/>
    <w:pPr>
      <w:ind w:left="1680"/>
    </w:pPr>
  </w:style>
  <w:style w:type="paragraph" w:styleId="TOC9">
    <w:name w:val="toc 9"/>
    <w:basedOn w:val="Normal"/>
    <w:next w:val="Normal"/>
    <w:autoRedefine/>
    <w:uiPriority w:val="39"/>
    <w:unhideWhenUsed/>
    <w:rsid w:val="00CC44D2"/>
    <w:pPr>
      <w:ind w:left="1920"/>
    </w:pPr>
  </w:style>
  <w:style w:type="paragraph" w:styleId="BodyText">
    <w:name w:val="Body Text"/>
    <w:basedOn w:val="Normal"/>
    <w:link w:val="BodyTextChar"/>
    <w:rsid w:val="00267AD3"/>
    <w:pPr>
      <w:spacing w:before="0"/>
    </w:pPr>
    <w:rPr>
      <w:rFonts w:eastAsia="Times New Roman" w:cs="Times New Roman"/>
      <w:szCs w:val="20"/>
      <w:lang w:val="sr-Latn-CS"/>
    </w:rPr>
  </w:style>
  <w:style w:type="character" w:customStyle="1" w:styleId="BodyTextChar">
    <w:name w:val="Body Text Char"/>
    <w:basedOn w:val="DefaultParagraphFont"/>
    <w:link w:val="BodyText"/>
    <w:rsid w:val="00267AD3"/>
    <w:rPr>
      <w:rFonts w:ascii="Times New Roman" w:eastAsia="Times New Roman" w:hAnsi="Times New Roman" w:cs="Times New Roman"/>
      <w:szCs w:val="20"/>
      <w:lang w:val="sr-Latn-CS"/>
    </w:rPr>
  </w:style>
  <w:style w:type="character" w:styleId="FootnoteReference">
    <w:name w:val="footnote reference"/>
    <w:uiPriority w:val="99"/>
    <w:semiHidden/>
    <w:rsid w:val="00267AD3"/>
    <w:rPr>
      <w:vertAlign w:val="superscript"/>
    </w:rPr>
  </w:style>
  <w:style w:type="paragraph" w:styleId="NoSpacing">
    <w:name w:val="No Spacing"/>
    <w:uiPriority w:val="1"/>
    <w:qFormat/>
    <w:rsid w:val="00267AD3"/>
    <w:pPr>
      <w:jc w:val="both"/>
    </w:pPr>
    <w:rPr>
      <w:rFonts w:ascii="Times New Roman" w:hAnsi="Times New Roman"/>
      <w:lang w:val="en-GB"/>
    </w:rPr>
  </w:style>
  <w:style w:type="paragraph" w:styleId="FootnoteText">
    <w:name w:val="footnote text"/>
    <w:basedOn w:val="Normal"/>
    <w:link w:val="FootnoteTextChar"/>
    <w:uiPriority w:val="99"/>
    <w:rsid w:val="00AF50F6"/>
    <w:pPr>
      <w:spacing w:befor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AF50F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F50F6"/>
    <w:rPr>
      <w:color w:val="0000FF"/>
      <w:u w:val="single"/>
    </w:rPr>
  </w:style>
  <w:style w:type="table" w:styleId="TableGrid">
    <w:name w:val="Table Grid"/>
    <w:basedOn w:val="TableNormal"/>
    <w:uiPriority w:val="59"/>
    <w:rsid w:val="00AF50F6"/>
    <w:rPr>
      <w:rFonts w:eastAsiaTheme="minorHAnsi"/>
      <w:sz w:val="22"/>
      <w:szCs w:val="22"/>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AF50F6"/>
  </w:style>
  <w:style w:type="paragraph" w:styleId="NormalWeb">
    <w:name w:val="Normal (Web)"/>
    <w:basedOn w:val="Normal"/>
    <w:uiPriority w:val="99"/>
    <w:semiHidden/>
    <w:unhideWhenUsed/>
    <w:rsid w:val="00825E49"/>
    <w:pPr>
      <w:spacing w:before="100" w:beforeAutospacing="1" w:after="100" w:afterAutospacing="1"/>
      <w:ind w:firstLine="306"/>
    </w:pPr>
    <w:rPr>
      <w:rFonts w:eastAsia="Times New Roman" w:cs="Times New Roman"/>
      <w:lang w:val="hr-HR" w:eastAsia="hr-HR"/>
    </w:rPr>
  </w:style>
  <w:style w:type="character" w:customStyle="1" w:styleId="Footnote">
    <w:name w:val="Footnote_"/>
    <w:link w:val="Footnote0"/>
    <w:locked/>
    <w:rsid w:val="00825E49"/>
    <w:rPr>
      <w:rFonts w:ascii="Book Antiqua" w:eastAsia="Book Antiqua" w:hAnsi="Book Antiqua" w:cs="Book Antiqua"/>
      <w:spacing w:val="1"/>
      <w:sz w:val="11"/>
      <w:szCs w:val="11"/>
      <w:shd w:val="clear" w:color="auto" w:fill="FFFFFF"/>
    </w:rPr>
  </w:style>
  <w:style w:type="paragraph" w:customStyle="1" w:styleId="Footnote0">
    <w:name w:val="Footnote"/>
    <w:basedOn w:val="Normal"/>
    <w:link w:val="Footnote"/>
    <w:rsid w:val="00825E49"/>
    <w:pPr>
      <w:shd w:val="clear" w:color="auto" w:fill="FFFFFF"/>
      <w:spacing w:before="0" w:line="162" w:lineRule="exact"/>
      <w:ind w:firstLine="306"/>
    </w:pPr>
    <w:rPr>
      <w:rFonts w:ascii="Book Antiqua" w:eastAsia="Book Antiqua" w:hAnsi="Book Antiqua" w:cs="Book Antiqua"/>
      <w:spacing w:val="1"/>
      <w:sz w:val="11"/>
      <w:szCs w:val="11"/>
      <w:lang w:val="en-US"/>
    </w:rPr>
  </w:style>
  <w:style w:type="paragraph" w:customStyle="1" w:styleId="t-9-8">
    <w:name w:val="t-9-8"/>
    <w:basedOn w:val="Normal"/>
    <w:uiPriority w:val="99"/>
    <w:rsid w:val="00825E49"/>
    <w:pPr>
      <w:spacing w:before="100" w:beforeAutospacing="1" w:after="100" w:afterAutospacing="1"/>
      <w:jc w:val="left"/>
    </w:pPr>
    <w:rPr>
      <w:rFonts w:eastAsia="Times New Roman" w:cs="Times New Roman"/>
      <w:lang w:val="en-US"/>
    </w:rPr>
  </w:style>
  <w:style w:type="character" w:customStyle="1" w:styleId="Bodytext5">
    <w:name w:val="Body text (5)"/>
    <w:basedOn w:val="DefaultParagraphFont"/>
    <w:rsid w:val="00825E49"/>
    <w:rPr>
      <w:sz w:val="16"/>
      <w:szCs w:val="16"/>
      <w:shd w:val="clear" w:color="auto" w:fill="FFFFFF"/>
    </w:rPr>
  </w:style>
  <w:style w:type="character" w:customStyle="1" w:styleId="apple-converted-space">
    <w:name w:val="apple-converted-space"/>
    <w:basedOn w:val="DefaultParagraphFont"/>
    <w:rsid w:val="00825E49"/>
  </w:style>
  <w:style w:type="character" w:customStyle="1" w:styleId="FootnoteItalic">
    <w:name w:val="Footnote + Italic"/>
    <w:rsid w:val="00825E49"/>
    <w:rPr>
      <w:rFonts w:ascii="Book Antiqua" w:eastAsia="Book Antiqua" w:hAnsi="Book Antiqua" w:cs="Book Antiqua" w:hint="default"/>
      <w:i/>
      <w:iCs/>
      <w:spacing w:val="-3"/>
      <w:sz w:val="11"/>
      <w:szCs w:val="11"/>
      <w:shd w:val="clear" w:color="auto" w:fill="FFFFFF"/>
      <w:lang w:val="en-US"/>
    </w:rPr>
  </w:style>
  <w:style w:type="character" w:customStyle="1" w:styleId="Footnote8pt">
    <w:name w:val="Footnote + 8 pt"/>
    <w:rsid w:val="00825E49"/>
    <w:rPr>
      <w:rFonts w:ascii="Book Antiqua" w:eastAsia="Book Antiqua" w:hAnsi="Book Antiqua" w:cs="Book Antiqua" w:hint="default"/>
      <w:b w:val="0"/>
      <w:bCs w:val="0"/>
      <w:i w:val="0"/>
      <w:iCs w:val="0"/>
      <w:smallCaps w:val="0"/>
      <w:strike w:val="0"/>
      <w:dstrike w:val="0"/>
      <w:spacing w:val="0"/>
      <w:sz w:val="15"/>
      <w:szCs w:val="15"/>
      <w:u w:val="none"/>
      <w:effect w:val="none"/>
      <w:shd w:val="clear" w:color="auto" w:fill="FFFFFF"/>
    </w:rPr>
  </w:style>
  <w:style w:type="character" w:customStyle="1" w:styleId="BodytextBold">
    <w:name w:val="Body text + Bold"/>
    <w:aliases w:val="Italic"/>
    <w:rsid w:val="00825E49"/>
    <w:rPr>
      <w:rFonts w:ascii="Book Antiqua" w:eastAsia="Book Antiqua" w:hAnsi="Book Antiqua" w:cs="Book Antiqua" w:hint="default"/>
      <w:b/>
      <w:bCs/>
      <w:spacing w:val="-2"/>
      <w:sz w:val="16"/>
      <w:szCs w:val="16"/>
      <w:shd w:val="clear" w:color="auto" w:fill="FFFFFF"/>
    </w:rPr>
  </w:style>
  <w:style w:type="character" w:customStyle="1" w:styleId="shadows">
    <w:name w:val="shadows"/>
    <w:rsid w:val="00825E49"/>
  </w:style>
  <w:style w:type="character" w:styleId="Emphasis">
    <w:name w:val="Emphasis"/>
    <w:basedOn w:val="DefaultParagraphFont"/>
    <w:qFormat/>
    <w:rsid w:val="00825E49"/>
    <w:rPr>
      <w:i/>
      <w:iCs/>
    </w:rPr>
  </w:style>
  <w:style w:type="character" w:customStyle="1" w:styleId="Heading3Char">
    <w:name w:val="Heading 3 Char"/>
    <w:basedOn w:val="DefaultParagraphFont"/>
    <w:link w:val="Heading3"/>
    <w:uiPriority w:val="99"/>
    <w:semiHidden/>
    <w:rsid w:val="00AE6563"/>
    <w:rPr>
      <w:rFonts w:ascii="Cambria" w:eastAsia="Times New Roman" w:hAnsi="Cambria" w:cs="Times New Roman"/>
      <w:b/>
      <w:bCs/>
      <w:noProof/>
      <w:color w:val="4F81BD"/>
      <w:szCs w:val="22"/>
      <w:lang w:val="hr-HR"/>
    </w:rPr>
  </w:style>
  <w:style w:type="paragraph" w:styleId="BalloonText">
    <w:name w:val="Balloon Text"/>
    <w:basedOn w:val="Normal"/>
    <w:link w:val="BalloonTextChar"/>
    <w:uiPriority w:val="99"/>
    <w:semiHidden/>
    <w:unhideWhenUsed/>
    <w:rsid w:val="00AE6563"/>
    <w:pPr>
      <w:spacing w:before="0"/>
      <w:jc w:val="left"/>
    </w:pPr>
    <w:rPr>
      <w:rFonts w:ascii="Tahoma" w:eastAsia="Calibri" w:hAnsi="Tahoma" w:cs="Tahoma"/>
      <w:noProof/>
      <w:color w:val="000000"/>
      <w:sz w:val="16"/>
      <w:szCs w:val="16"/>
      <w:lang w:val="hr-HR"/>
    </w:rPr>
  </w:style>
  <w:style w:type="character" w:customStyle="1" w:styleId="BalloonTextChar">
    <w:name w:val="Balloon Text Char"/>
    <w:basedOn w:val="DefaultParagraphFont"/>
    <w:link w:val="BalloonText"/>
    <w:uiPriority w:val="99"/>
    <w:semiHidden/>
    <w:rsid w:val="00AE6563"/>
    <w:rPr>
      <w:rFonts w:ascii="Tahoma" w:eastAsia="Calibri" w:hAnsi="Tahoma" w:cs="Tahoma"/>
      <w:noProof/>
      <w:color w:val="000000"/>
      <w:sz w:val="16"/>
      <w:szCs w:val="16"/>
      <w:lang w:val="hr-HR"/>
    </w:rPr>
  </w:style>
  <w:style w:type="paragraph" w:styleId="Title">
    <w:name w:val="Title"/>
    <w:basedOn w:val="Normal"/>
    <w:next w:val="Normal"/>
    <w:link w:val="TitleChar"/>
    <w:uiPriority w:val="10"/>
    <w:qFormat/>
    <w:rsid w:val="00987BB5"/>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7BB5"/>
    <w:rPr>
      <w:rFonts w:asciiTheme="majorHAnsi" w:eastAsiaTheme="majorEastAsia" w:hAnsiTheme="majorHAnsi" w:cstheme="majorBidi"/>
      <w:color w:val="17365D" w:themeColor="text2" w:themeShade="BF"/>
      <w:spacing w:val="5"/>
      <w:kern w:val="28"/>
      <w:sz w:val="52"/>
      <w:szCs w:val="5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4325E6"/>
    <w:pPr>
      <w:spacing w:before="240"/>
      <w:jc w:val="both"/>
    </w:pPr>
    <w:rPr>
      <w:rFonts w:ascii="Times New Roman" w:hAnsi="Times New Roman"/>
      <w:lang w:val="en-GB"/>
    </w:rPr>
  </w:style>
  <w:style w:type="paragraph" w:styleId="Heading1">
    <w:name w:val="heading 1"/>
    <w:basedOn w:val="Normal"/>
    <w:next w:val="Normal"/>
    <w:link w:val="Heading1Char"/>
    <w:uiPriority w:val="99"/>
    <w:qFormat/>
    <w:rsid w:val="009E5613"/>
    <w:pPr>
      <w:keepNext/>
      <w:keepLines/>
      <w:spacing w:before="480" w:after="240"/>
      <w:ind w:left="360" w:hanging="360"/>
      <w:jc w:val="left"/>
      <w:outlineLvl w:val="0"/>
    </w:pPr>
    <w:rPr>
      <w:rFonts w:asciiTheme="minorHAnsi" w:eastAsiaTheme="majorEastAsia" w:hAnsiTheme="minorHAnsi" w:cstheme="majorBidi"/>
      <w:b/>
      <w:bCs/>
      <w:lang w:val="en-US"/>
    </w:rPr>
  </w:style>
  <w:style w:type="paragraph" w:styleId="Heading2">
    <w:name w:val="heading 2"/>
    <w:basedOn w:val="Normal"/>
    <w:next w:val="Normal"/>
    <w:link w:val="Heading2Char"/>
    <w:autoRedefine/>
    <w:uiPriority w:val="99"/>
    <w:semiHidden/>
    <w:unhideWhenUsed/>
    <w:qFormat/>
    <w:rsid w:val="00122BE1"/>
    <w:pPr>
      <w:keepNext/>
      <w:keepLines/>
      <w:numPr>
        <w:numId w:val="1"/>
      </w:numPr>
      <w:spacing w:before="200"/>
      <w:ind w:left="360"/>
      <w:outlineLvl w:val="1"/>
    </w:pPr>
    <w:rPr>
      <w:rFonts w:eastAsiaTheme="majorEastAsia" w:cstheme="majorBidi"/>
      <w:b/>
      <w:bCs/>
      <w:szCs w:val="26"/>
    </w:rPr>
  </w:style>
  <w:style w:type="paragraph" w:styleId="Heading3">
    <w:name w:val="heading 3"/>
    <w:basedOn w:val="Normal"/>
    <w:next w:val="Normal"/>
    <w:link w:val="Heading3Char"/>
    <w:uiPriority w:val="99"/>
    <w:semiHidden/>
    <w:unhideWhenUsed/>
    <w:qFormat/>
    <w:rsid w:val="00AE6563"/>
    <w:pPr>
      <w:keepNext/>
      <w:keepLines/>
      <w:spacing w:before="200" w:line="360" w:lineRule="auto"/>
      <w:jc w:val="left"/>
      <w:outlineLvl w:val="2"/>
    </w:pPr>
    <w:rPr>
      <w:rFonts w:ascii="Cambria" w:eastAsia="Times New Roman" w:hAnsi="Cambria" w:cs="Times New Roman"/>
      <w:b/>
      <w:bCs/>
      <w:noProof/>
      <w:color w:val="4F81BD"/>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5613"/>
    <w:rPr>
      <w:rFonts w:eastAsiaTheme="majorEastAsia" w:cstheme="majorBidi"/>
      <w:b/>
      <w:bCs/>
    </w:rPr>
  </w:style>
  <w:style w:type="character" w:customStyle="1" w:styleId="Heading2Char">
    <w:name w:val="Heading 2 Char"/>
    <w:basedOn w:val="DefaultParagraphFont"/>
    <w:link w:val="Heading2"/>
    <w:uiPriority w:val="99"/>
    <w:semiHidden/>
    <w:rsid w:val="00122BE1"/>
    <w:rPr>
      <w:rFonts w:ascii="Times New Roman" w:eastAsiaTheme="majorEastAsia" w:hAnsi="Times New Roman" w:cstheme="majorBidi"/>
      <w:b/>
      <w:bCs/>
      <w:szCs w:val="26"/>
    </w:rPr>
  </w:style>
  <w:style w:type="paragraph" w:customStyle="1" w:styleId="Paragraph">
    <w:name w:val="Paragraph"/>
    <w:basedOn w:val="Normal"/>
    <w:next w:val="Normal"/>
    <w:qFormat/>
    <w:rsid w:val="00F072CD"/>
    <w:rPr>
      <w:lang w:val="en-US"/>
    </w:rPr>
  </w:style>
  <w:style w:type="paragraph" w:customStyle="1" w:styleId="IndentedQuote">
    <w:name w:val="Indented Quote"/>
    <w:basedOn w:val="Normal"/>
    <w:qFormat/>
    <w:rsid w:val="00EF1F1A"/>
    <w:pPr>
      <w:widowControl w:val="0"/>
      <w:autoSpaceDE w:val="0"/>
      <w:autoSpaceDN w:val="0"/>
      <w:adjustRightInd w:val="0"/>
      <w:ind w:left="720"/>
      <w:jc w:val="left"/>
    </w:pPr>
    <w:rPr>
      <w:rFonts w:cs="Times New Roman"/>
      <w:lang w:val="en-US"/>
    </w:rPr>
  </w:style>
  <w:style w:type="paragraph" w:styleId="ListParagraph">
    <w:name w:val="List Paragraph"/>
    <w:basedOn w:val="Normal"/>
    <w:uiPriority w:val="99"/>
    <w:qFormat/>
    <w:rsid w:val="00681B0D"/>
    <w:pPr>
      <w:ind w:left="720"/>
      <w:contextualSpacing/>
      <w:jc w:val="left"/>
    </w:pPr>
    <w:rPr>
      <w:lang w:val="en-US"/>
    </w:rPr>
  </w:style>
  <w:style w:type="paragraph" w:styleId="Quote">
    <w:name w:val="Quote"/>
    <w:basedOn w:val="Normal"/>
    <w:next w:val="Normal"/>
    <w:link w:val="QuoteChar"/>
    <w:autoRedefine/>
    <w:uiPriority w:val="29"/>
    <w:qFormat/>
    <w:rsid w:val="007A3EFC"/>
    <w:pPr>
      <w:ind w:left="720"/>
    </w:pPr>
    <w:rPr>
      <w:iCs/>
      <w:color w:val="000000" w:themeColor="text1"/>
      <w:sz w:val="22"/>
      <w:lang w:val="en-US"/>
    </w:rPr>
  </w:style>
  <w:style w:type="character" w:customStyle="1" w:styleId="QuoteChar">
    <w:name w:val="Quote Char"/>
    <w:basedOn w:val="DefaultParagraphFont"/>
    <w:link w:val="Quote"/>
    <w:uiPriority w:val="29"/>
    <w:rsid w:val="007A3EFC"/>
    <w:rPr>
      <w:rFonts w:ascii="Times New Roman" w:hAnsi="Times New Roman"/>
      <w:iCs/>
      <w:color w:val="000000" w:themeColor="text1"/>
      <w:sz w:val="22"/>
    </w:rPr>
  </w:style>
  <w:style w:type="paragraph" w:styleId="Header">
    <w:name w:val="header"/>
    <w:basedOn w:val="Normal"/>
    <w:link w:val="HeaderChar"/>
    <w:uiPriority w:val="99"/>
    <w:unhideWhenUsed/>
    <w:rsid w:val="00210BE9"/>
    <w:pPr>
      <w:tabs>
        <w:tab w:val="center" w:pos="4320"/>
        <w:tab w:val="right" w:pos="8640"/>
      </w:tabs>
      <w:spacing w:before="0"/>
    </w:pPr>
  </w:style>
  <w:style w:type="character" w:customStyle="1" w:styleId="HeaderChar">
    <w:name w:val="Header Char"/>
    <w:basedOn w:val="DefaultParagraphFont"/>
    <w:link w:val="Header"/>
    <w:uiPriority w:val="99"/>
    <w:rsid w:val="00210BE9"/>
    <w:rPr>
      <w:rFonts w:ascii="Times New Roman" w:hAnsi="Times New Roman"/>
      <w:lang w:val="en-GB"/>
    </w:rPr>
  </w:style>
  <w:style w:type="paragraph" w:styleId="Footer">
    <w:name w:val="footer"/>
    <w:basedOn w:val="Normal"/>
    <w:link w:val="FooterChar"/>
    <w:uiPriority w:val="99"/>
    <w:unhideWhenUsed/>
    <w:rsid w:val="00210BE9"/>
    <w:pPr>
      <w:tabs>
        <w:tab w:val="center" w:pos="4320"/>
        <w:tab w:val="right" w:pos="8640"/>
      </w:tabs>
      <w:spacing w:before="0"/>
    </w:pPr>
  </w:style>
  <w:style w:type="character" w:customStyle="1" w:styleId="FooterChar">
    <w:name w:val="Footer Char"/>
    <w:basedOn w:val="DefaultParagraphFont"/>
    <w:link w:val="Footer"/>
    <w:uiPriority w:val="99"/>
    <w:rsid w:val="00210BE9"/>
    <w:rPr>
      <w:rFonts w:ascii="Times New Roman" w:hAnsi="Times New Roman"/>
      <w:lang w:val="en-GB"/>
    </w:rPr>
  </w:style>
  <w:style w:type="character" w:styleId="PageNumber">
    <w:name w:val="page number"/>
    <w:basedOn w:val="DefaultParagraphFont"/>
    <w:uiPriority w:val="99"/>
    <w:semiHidden/>
    <w:unhideWhenUsed/>
    <w:rsid w:val="00CC44D2"/>
  </w:style>
  <w:style w:type="paragraph" w:styleId="TOC1">
    <w:name w:val="toc 1"/>
    <w:basedOn w:val="Normal"/>
    <w:next w:val="Normal"/>
    <w:autoRedefine/>
    <w:uiPriority w:val="99"/>
    <w:unhideWhenUsed/>
    <w:rsid w:val="00CC44D2"/>
  </w:style>
  <w:style w:type="paragraph" w:styleId="TOC2">
    <w:name w:val="toc 2"/>
    <w:basedOn w:val="Normal"/>
    <w:next w:val="Normal"/>
    <w:autoRedefine/>
    <w:uiPriority w:val="99"/>
    <w:unhideWhenUsed/>
    <w:rsid w:val="00CC44D2"/>
    <w:pPr>
      <w:ind w:left="240"/>
    </w:pPr>
  </w:style>
  <w:style w:type="paragraph" w:styleId="TOC3">
    <w:name w:val="toc 3"/>
    <w:basedOn w:val="Normal"/>
    <w:next w:val="Normal"/>
    <w:autoRedefine/>
    <w:uiPriority w:val="39"/>
    <w:unhideWhenUsed/>
    <w:rsid w:val="00CC44D2"/>
    <w:pPr>
      <w:ind w:left="480"/>
    </w:pPr>
  </w:style>
  <w:style w:type="paragraph" w:styleId="TOC4">
    <w:name w:val="toc 4"/>
    <w:basedOn w:val="Normal"/>
    <w:next w:val="Normal"/>
    <w:autoRedefine/>
    <w:uiPriority w:val="39"/>
    <w:unhideWhenUsed/>
    <w:rsid w:val="00CC44D2"/>
    <w:pPr>
      <w:ind w:left="720"/>
    </w:pPr>
  </w:style>
  <w:style w:type="paragraph" w:styleId="TOC5">
    <w:name w:val="toc 5"/>
    <w:basedOn w:val="Normal"/>
    <w:next w:val="Normal"/>
    <w:autoRedefine/>
    <w:uiPriority w:val="39"/>
    <w:unhideWhenUsed/>
    <w:rsid w:val="00CC44D2"/>
    <w:pPr>
      <w:ind w:left="960"/>
    </w:pPr>
  </w:style>
  <w:style w:type="paragraph" w:styleId="TOC6">
    <w:name w:val="toc 6"/>
    <w:basedOn w:val="Normal"/>
    <w:next w:val="Normal"/>
    <w:autoRedefine/>
    <w:uiPriority w:val="39"/>
    <w:unhideWhenUsed/>
    <w:rsid w:val="00CC44D2"/>
    <w:pPr>
      <w:ind w:left="1200"/>
    </w:pPr>
  </w:style>
  <w:style w:type="paragraph" w:styleId="TOC7">
    <w:name w:val="toc 7"/>
    <w:basedOn w:val="Normal"/>
    <w:next w:val="Normal"/>
    <w:autoRedefine/>
    <w:uiPriority w:val="39"/>
    <w:unhideWhenUsed/>
    <w:rsid w:val="00CC44D2"/>
    <w:pPr>
      <w:ind w:left="1440"/>
    </w:pPr>
  </w:style>
  <w:style w:type="paragraph" w:styleId="TOC8">
    <w:name w:val="toc 8"/>
    <w:basedOn w:val="Normal"/>
    <w:next w:val="Normal"/>
    <w:autoRedefine/>
    <w:uiPriority w:val="39"/>
    <w:unhideWhenUsed/>
    <w:rsid w:val="00CC44D2"/>
    <w:pPr>
      <w:ind w:left="1680"/>
    </w:pPr>
  </w:style>
  <w:style w:type="paragraph" w:styleId="TOC9">
    <w:name w:val="toc 9"/>
    <w:basedOn w:val="Normal"/>
    <w:next w:val="Normal"/>
    <w:autoRedefine/>
    <w:uiPriority w:val="39"/>
    <w:unhideWhenUsed/>
    <w:rsid w:val="00CC44D2"/>
    <w:pPr>
      <w:ind w:left="1920"/>
    </w:pPr>
  </w:style>
  <w:style w:type="paragraph" w:styleId="BodyText">
    <w:name w:val="Body Text"/>
    <w:basedOn w:val="Normal"/>
    <w:link w:val="BodyTextChar"/>
    <w:rsid w:val="00267AD3"/>
    <w:pPr>
      <w:spacing w:before="0"/>
    </w:pPr>
    <w:rPr>
      <w:rFonts w:eastAsia="Times New Roman" w:cs="Times New Roman"/>
      <w:szCs w:val="20"/>
      <w:lang w:val="sr-Latn-CS"/>
    </w:rPr>
  </w:style>
  <w:style w:type="character" w:customStyle="1" w:styleId="BodyTextChar">
    <w:name w:val="Body Text Char"/>
    <w:basedOn w:val="DefaultParagraphFont"/>
    <w:link w:val="BodyText"/>
    <w:rsid w:val="00267AD3"/>
    <w:rPr>
      <w:rFonts w:ascii="Times New Roman" w:eastAsia="Times New Roman" w:hAnsi="Times New Roman" w:cs="Times New Roman"/>
      <w:szCs w:val="20"/>
      <w:lang w:val="sr-Latn-CS"/>
    </w:rPr>
  </w:style>
  <w:style w:type="character" w:styleId="FootnoteReference">
    <w:name w:val="footnote reference"/>
    <w:uiPriority w:val="99"/>
    <w:semiHidden/>
    <w:rsid w:val="00267AD3"/>
    <w:rPr>
      <w:vertAlign w:val="superscript"/>
    </w:rPr>
  </w:style>
  <w:style w:type="paragraph" w:styleId="NoSpacing">
    <w:name w:val="No Spacing"/>
    <w:uiPriority w:val="1"/>
    <w:qFormat/>
    <w:rsid w:val="00267AD3"/>
    <w:pPr>
      <w:jc w:val="both"/>
    </w:pPr>
    <w:rPr>
      <w:rFonts w:ascii="Times New Roman" w:hAnsi="Times New Roman"/>
      <w:lang w:val="en-GB"/>
    </w:rPr>
  </w:style>
  <w:style w:type="paragraph" w:styleId="FootnoteText">
    <w:name w:val="footnote text"/>
    <w:basedOn w:val="Normal"/>
    <w:link w:val="FootnoteTextChar"/>
    <w:uiPriority w:val="99"/>
    <w:rsid w:val="00AF50F6"/>
    <w:pPr>
      <w:spacing w:befor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AF50F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F50F6"/>
    <w:rPr>
      <w:color w:val="0000FF"/>
      <w:u w:val="single"/>
    </w:rPr>
  </w:style>
  <w:style w:type="table" w:styleId="TableGrid">
    <w:name w:val="Table Grid"/>
    <w:basedOn w:val="TableNormal"/>
    <w:uiPriority w:val="59"/>
    <w:rsid w:val="00AF50F6"/>
    <w:rPr>
      <w:rFonts w:eastAsiaTheme="minorHAnsi"/>
      <w:sz w:val="22"/>
      <w:szCs w:val="22"/>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AF50F6"/>
  </w:style>
  <w:style w:type="paragraph" w:styleId="NormalWeb">
    <w:name w:val="Normal (Web)"/>
    <w:basedOn w:val="Normal"/>
    <w:uiPriority w:val="99"/>
    <w:semiHidden/>
    <w:unhideWhenUsed/>
    <w:rsid w:val="00825E49"/>
    <w:pPr>
      <w:spacing w:before="100" w:beforeAutospacing="1" w:after="100" w:afterAutospacing="1"/>
      <w:ind w:firstLine="306"/>
    </w:pPr>
    <w:rPr>
      <w:rFonts w:eastAsia="Times New Roman" w:cs="Times New Roman"/>
      <w:lang w:val="hr-HR" w:eastAsia="hr-HR"/>
    </w:rPr>
  </w:style>
  <w:style w:type="character" w:customStyle="1" w:styleId="Footnote">
    <w:name w:val="Footnote_"/>
    <w:link w:val="Footnote0"/>
    <w:locked/>
    <w:rsid w:val="00825E49"/>
    <w:rPr>
      <w:rFonts w:ascii="Book Antiqua" w:eastAsia="Book Antiqua" w:hAnsi="Book Antiqua" w:cs="Book Antiqua"/>
      <w:spacing w:val="1"/>
      <w:sz w:val="11"/>
      <w:szCs w:val="11"/>
      <w:shd w:val="clear" w:color="auto" w:fill="FFFFFF"/>
    </w:rPr>
  </w:style>
  <w:style w:type="paragraph" w:customStyle="1" w:styleId="Footnote0">
    <w:name w:val="Footnote"/>
    <w:basedOn w:val="Normal"/>
    <w:link w:val="Footnote"/>
    <w:rsid w:val="00825E49"/>
    <w:pPr>
      <w:shd w:val="clear" w:color="auto" w:fill="FFFFFF"/>
      <w:spacing w:before="0" w:line="162" w:lineRule="exact"/>
      <w:ind w:firstLine="306"/>
    </w:pPr>
    <w:rPr>
      <w:rFonts w:ascii="Book Antiqua" w:eastAsia="Book Antiqua" w:hAnsi="Book Antiqua" w:cs="Book Antiqua"/>
      <w:spacing w:val="1"/>
      <w:sz w:val="11"/>
      <w:szCs w:val="11"/>
      <w:lang w:val="en-US"/>
    </w:rPr>
  </w:style>
  <w:style w:type="paragraph" w:customStyle="1" w:styleId="t-9-8">
    <w:name w:val="t-9-8"/>
    <w:basedOn w:val="Normal"/>
    <w:uiPriority w:val="99"/>
    <w:rsid w:val="00825E49"/>
    <w:pPr>
      <w:spacing w:before="100" w:beforeAutospacing="1" w:after="100" w:afterAutospacing="1"/>
      <w:jc w:val="left"/>
    </w:pPr>
    <w:rPr>
      <w:rFonts w:eastAsia="Times New Roman" w:cs="Times New Roman"/>
      <w:lang w:val="en-US"/>
    </w:rPr>
  </w:style>
  <w:style w:type="character" w:customStyle="1" w:styleId="Bodytext5">
    <w:name w:val="Body text (5)"/>
    <w:basedOn w:val="DefaultParagraphFont"/>
    <w:rsid w:val="00825E49"/>
    <w:rPr>
      <w:sz w:val="16"/>
      <w:szCs w:val="16"/>
      <w:shd w:val="clear" w:color="auto" w:fill="FFFFFF"/>
    </w:rPr>
  </w:style>
  <w:style w:type="character" w:customStyle="1" w:styleId="apple-converted-space">
    <w:name w:val="apple-converted-space"/>
    <w:basedOn w:val="DefaultParagraphFont"/>
    <w:rsid w:val="00825E49"/>
  </w:style>
  <w:style w:type="character" w:customStyle="1" w:styleId="FootnoteItalic">
    <w:name w:val="Footnote + Italic"/>
    <w:rsid w:val="00825E49"/>
    <w:rPr>
      <w:rFonts w:ascii="Book Antiqua" w:eastAsia="Book Antiqua" w:hAnsi="Book Antiqua" w:cs="Book Antiqua" w:hint="default"/>
      <w:i/>
      <w:iCs/>
      <w:spacing w:val="-3"/>
      <w:sz w:val="11"/>
      <w:szCs w:val="11"/>
      <w:shd w:val="clear" w:color="auto" w:fill="FFFFFF"/>
      <w:lang w:val="en-US"/>
    </w:rPr>
  </w:style>
  <w:style w:type="character" w:customStyle="1" w:styleId="Footnote8pt">
    <w:name w:val="Footnote + 8 pt"/>
    <w:rsid w:val="00825E49"/>
    <w:rPr>
      <w:rFonts w:ascii="Book Antiqua" w:eastAsia="Book Antiqua" w:hAnsi="Book Antiqua" w:cs="Book Antiqua" w:hint="default"/>
      <w:b w:val="0"/>
      <w:bCs w:val="0"/>
      <w:i w:val="0"/>
      <w:iCs w:val="0"/>
      <w:smallCaps w:val="0"/>
      <w:strike w:val="0"/>
      <w:dstrike w:val="0"/>
      <w:spacing w:val="0"/>
      <w:sz w:val="15"/>
      <w:szCs w:val="15"/>
      <w:u w:val="none"/>
      <w:effect w:val="none"/>
      <w:shd w:val="clear" w:color="auto" w:fill="FFFFFF"/>
    </w:rPr>
  </w:style>
  <w:style w:type="character" w:customStyle="1" w:styleId="BodytextBold">
    <w:name w:val="Body text + Bold"/>
    <w:aliases w:val="Italic"/>
    <w:rsid w:val="00825E49"/>
    <w:rPr>
      <w:rFonts w:ascii="Book Antiqua" w:eastAsia="Book Antiqua" w:hAnsi="Book Antiqua" w:cs="Book Antiqua" w:hint="default"/>
      <w:b/>
      <w:bCs/>
      <w:spacing w:val="-2"/>
      <w:sz w:val="16"/>
      <w:szCs w:val="16"/>
      <w:shd w:val="clear" w:color="auto" w:fill="FFFFFF"/>
    </w:rPr>
  </w:style>
  <w:style w:type="character" w:customStyle="1" w:styleId="shadows">
    <w:name w:val="shadows"/>
    <w:rsid w:val="00825E49"/>
  </w:style>
  <w:style w:type="character" w:styleId="Emphasis">
    <w:name w:val="Emphasis"/>
    <w:basedOn w:val="DefaultParagraphFont"/>
    <w:qFormat/>
    <w:rsid w:val="00825E49"/>
    <w:rPr>
      <w:i/>
      <w:iCs/>
    </w:rPr>
  </w:style>
  <w:style w:type="character" w:customStyle="1" w:styleId="Heading3Char">
    <w:name w:val="Heading 3 Char"/>
    <w:basedOn w:val="DefaultParagraphFont"/>
    <w:link w:val="Heading3"/>
    <w:uiPriority w:val="99"/>
    <w:semiHidden/>
    <w:rsid w:val="00AE6563"/>
    <w:rPr>
      <w:rFonts w:ascii="Cambria" w:eastAsia="Times New Roman" w:hAnsi="Cambria" w:cs="Times New Roman"/>
      <w:b/>
      <w:bCs/>
      <w:noProof/>
      <w:color w:val="4F81BD"/>
      <w:szCs w:val="22"/>
      <w:lang w:val="hr-HR"/>
    </w:rPr>
  </w:style>
  <w:style w:type="paragraph" w:styleId="BalloonText">
    <w:name w:val="Balloon Text"/>
    <w:basedOn w:val="Normal"/>
    <w:link w:val="BalloonTextChar"/>
    <w:uiPriority w:val="99"/>
    <w:semiHidden/>
    <w:unhideWhenUsed/>
    <w:rsid w:val="00AE6563"/>
    <w:pPr>
      <w:spacing w:before="0"/>
      <w:jc w:val="left"/>
    </w:pPr>
    <w:rPr>
      <w:rFonts w:ascii="Tahoma" w:eastAsia="Calibri" w:hAnsi="Tahoma" w:cs="Tahoma"/>
      <w:noProof/>
      <w:color w:val="000000"/>
      <w:sz w:val="16"/>
      <w:szCs w:val="16"/>
      <w:lang w:val="hr-HR"/>
    </w:rPr>
  </w:style>
  <w:style w:type="character" w:customStyle="1" w:styleId="BalloonTextChar">
    <w:name w:val="Balloon Text Char"/>
    <w:basedOn w:val="DefaultParagraphFont"/>
    <w:link w:val="BalloonText"/>
    <w:uiPriority w:val="99"/>
    <w:semiHidden/>
    <w:rsid w:val="00AE6563"/>
    <w:rPr>
      <w:rFonts w:ascii="Tahoma" w:eastAsia="Calibri" w:hAnsi="Tahoma" w:cs="Tahoma"/>
      <w:noProof/>
      <w:color w:val="000000"/>
      <w:sz w:val="16"/>
      <w:szCs w:val="16"/>
      <w:lang w:val="hr-HR"/>
    </w:rPr>
  </w:style>
  <w:style w:type="paragraph" w:styleId="Title">
    <w:name w:val="Title"/>
    <w:basedOn w:val="Normal"/>
    <w:next w:val="Normal"/>
    <w:link w:val="TitleChar"/>
    <w:uiPriority w:val="10"/>
    <w:qFormat/>
    <w:rsid w:val="00987BB5"/>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7BB5"/>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r="http://schemas.openxmlformats.org/officeDocument/2006/relationships" xmlns:w="http://schemas.openxmlformats.org/wordprocessingml/2006/main">
  <w:divs>
    <w:div w:id="164974566">
      <w:bodyDiv w:val="1"/>
      <w:marLeft w:val="0"/>
      <w:marRight w:val="0"/>
      <w:marTop w:val="0"/>
      <w:marBottom w:val="0"/>
      <w:divBdr>
        <w:top w:val="none" w:sz="0" w:space="0" w:color="auto"/>
        <w:left w:val="none" w:sz="0" w:space="0" w:color="auto"/>
        <w:bottom w:val="none" w:sz="0" w:space="0" w:color="auto"/>
        <w:right w:val="none" w:sz="0" w:space="0" w:color="auto"/>
      </w:divBdr>
    </w:div>
    <w:div w:id="888682858">
      <w:bodyDiv w:val="1"/>
      <w:marLeft w:val="0"/>
      <w:marRight w:val="0"/>
      <w:marTop w:val="0"/>
      <w:marBottom w:val="0"/>
      <w:divBdr>
        <w:top w:val="none" w:sz="0" w:space="0" w:color="auto"/>
        <w:left w:val="none" w:sz="0" w:space="0" w:color="auto"/>
        <w:bottom w:val="none" w:sz="0" w:space="0" w:color="auto"/>
        <w:right w:val="none" w:sz="0" w:space="0" w:color="auto"/>
      </w:divBdr>
    </w:div>
    <w:div w:id="1034958735">
      <w:bodyDiv w:val="1"/>
      <w:marLeft w:val="0"/>
      <w:marRight w:val="0"/>
      <w:marTop w:val="0"/>
      <w:marBottom w:val="0"/>
      <w:divBdr>
        <w:top w:val="none" w:sz="0" w:space="0" w:color="auto"/>
        <w:left w:val="none" w:sz="0" w:space="0" w:color="auto"/>
        <w:bottom w:val="none" w:sz="0" w:space="0" w:color="auto"/>
        <w:right w:val="none" w:sz="0" w:space="0" w:color="auto"/>
      </w:divBdr>
      <w:divsChild>
        <w:div w:id="100610383">
          <w:marLeft w:val="0"/>
          <w:marRight w:val="0"/>
          <w:marTop w:val="0"/>
          <w:marBottom w:val="0"/>
          <w:divBdr>
            <w:top w:val="none" w:sz="0" w:space="0" w:color="auto"/>
            <w:left w:val="none" w:sz="0" w:space="0" w:color="auto"/>
            <w:bottom w:val="none" w:sz="0" w:space="0" w:color="auto"/>
            <w:right w:val="none" w:sz="0" w:space="0" w:color="auto"/>
          </w:divBdr>
          <w:divsChild>
            <w:div w:id="1377700555">
              <w:marLeft w:val="0"/>
              <w:marRight w:val="0"/>
              <w:marTop w:val="0"/>
              <w:marBottom w:val="0"/>
              <w:divBdr>
                <w:top w:val="none" w:sz="0" w:space="0" w:color="auto"/>
                <w:left w:val="none" w:sz="0" w:space="0" w:color="auto"/>
                <w:bottom w:val="none" w:sz="0" w:space="0" w:color="auto"/>
                <w:right w:val="none" w:sz="0" w:space="0" w:color="auto"/>
              </w:divBdr>
              <w:divsChild>
                <w:div w:id="1043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8592">
      <w:bodyDiv w:val="1"/>
      <w:marLeft w:val="0"/>
      <w:marRight w:val="0"/>
      <w:marTop w:val="0"/>
      <w:marBottom w:val="0"/>
      <w:divBdr>
        <w:top w:val="none" w:sz="0" w:space="0" w:color="auto"/>
        <w:left w:val="none" w:sz="0" w:space="0" w:color="auto"/>
        <w:bottom w:val="none" w:sz="0" w:space="0" w:color="auto"/>
        <w:right w:val="none" w:sz="0" w:space="0" w:color="auto"/>
      </w:divBdr>
      <w:divsChild>
        <w:div w:id="1278369060">
          <w:marLeft w:val="0"/>
          <w:marRight w:val="0"/>
          <w:marTop w:val="0"/>
          <w:marBottom w:val="0"/>
          <w:divBdr>
            <w:top w:val="none" w:sz="0" w:space="0" w:color="auto"/>
            <w:left w:val="none" w:sz="0" w:space="0" w:color="auto"/>
            <w:bottom w:val="none" w:sz="0" w:space="0" w:color="auto"/>
            <w:right w:val="none" w:sz="0" w:space="0" w:color="auto"/>
          </w:divBdr>
          <w:divsChild>
            <w:div w:id="1645428939">
              <w:marLeft w:val="0"/>
              <w:marRight w:val="0"/>
              <w:marTop w:val="0"/>
              <w:marBottom w:val="0"/>
              <w:divBdr>
                <w:top w:val="none" w:sz="0" w:space="0" w:color="auto"/>
                <w:left w:val="none" w:sz="0" w:space="0" w:color="auto"/>
                <w:bottom w:val="none" w:sz="0" w:space="0" w:color="auto"/>
                <w:right w:val="none" w:sz="0" w:space="0" w:color="auto"/>
              </w:divBdr>
              <w:divsChild>
                <w:div w:id="3601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os.unios.hr/" TargetMode="External"/><Relationship Id="rId13" Type="http://schemas.openxmlformats.org/officeDocument/2006/relationships/image" Target="media/image3.png"/><Relationship Id="rId18" Type="http://schemas.openxmlformats.org/officeDocument/2006/relationships/hyperlink" Target="http://hdr.undp.org/en/dat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tats.oecd.org/Index.aspx?DataSetCode=ANHRS" TargetMode="External"/><Relationship Id="rId7" Type="http://schemas.openxmlformats.org/officeDocument/2006/relationships/endnotes" Target="endnotes.xml"/><Relationship Id="rId12" Type="http://schemas.openxmlformats.org/officeDocument/2006/relationships/hyperlink" Target="http://oliver.efri.hr/" TargetMode="External"/><Relationship Id="rId17" Type="http://schemas.openxmlformats.org/officeDocument/2006/relationships/hyperlink" Target="http://ec.europa.eu/eurostat/web/main/hom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c.europa.eu/" TargetMode="External"/><Relationship Id="rId20" Type="http://schemas.openxmlformats.org/officeDocument/2006/relationships/hyperlink" Target="http://www.ilo.org/"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jf.h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dzs.hr/" TargetMode="External"/><Relationship Id="rId23" Type="http://schemas.openxmlformats.org/officeDocument/2006/relationships/hyperlink" Target="https://www.weforum.org/"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ijf.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ia.gov" TargetMode="External"/><Relationship Id="rId22" Type="http://schemas.openxmlformats.org/officeDocument/2006/relationships/hyperlink" Target="http://data.worldbank.org/"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AD3C40464CB2141A05EEE4DC531C2ED"/>
        <w:category>
          <w:name w:val="General"/>
          <w:gallery w:val="placeholder"/>
        </w:category>
        <w:types>
          <w:type w:val="bbPlcHdr"/>
        </w:types>
        <w:behaviors>
          <w:behavior w:val="content"/>
        </w:behaviors>
        <w:guid w:val="{FF51171A-C6CD-B14A-90D5-60C748105F0B}"/>
      </w:docPartPr>
      <w:docPartBody>
        <w:p w:rsidR="00F67B01" w:rsidRDefault="00F67B01" w:rsidP="00F67B01">
          <w:pPr>
            <w:pStyle w:val="BAD3C40464CB2141A05EEE4DC531C2ED"/>
          </w:pPr>
          <w:r>
            <w:t>[Type text]</w:t>
          </w:r>
        </w:p>
      </w:docPartBody>
    </w:docPart>
    <w:docPart>
      <w:docPartPr>
        <w:name w:val="DDE37C1641BA474E886F1BA6E34493CE"/>
        <w:category>
          <w:name w:val="General"/>
          <w:gallery w:val="placeholder"/>
        </w:category>
        <w:types>
          <w:type w:val="bbPlcHdr"/>
        </w:types>
        <w:behaviors>
          <w:behavior w:val="content"/>
        </w:behaviors>
        <w:guid w:val="{59C878D8-2F90-6243-BF05-F8096E94AE0B}"/>
      </w:docPartPr>
      <w:docPartBody>
        <w:p w:rsidR="00F67B01" w:rsidRDefault="00F67B01" w:rsidP="00F67B01">
          <w:pPr>
            <w:pStyle w:val="DDE37C1641BA474E886F1BA6E34493CE"/>
          </w:pPr>
          <w:r>
            <w:t>[Type text]</w:t>
          </w:r>
        </w:p>
      </w:docPartBody>
    </w:docPart>
    <w:docPart>
      <w:docPartPr>
        <w:name w:val="8D23884B1239A54AB632856C9FC6DCB0"/>
        <w:category>
          <w:name w:val="General"/>
          <w:gallery w:val="placeholder"/>
        </w:category>
        <w:types>
          <w:type w:val="bbPlcHdr"/>
        </w:types>
        <w:behaviors>
          <w:behavior w:val="content"/>
        </w:behaviors>
        <w:guid w:val="{3581C60C-8AB7-C74C-875C-8A5ACE095BC2}"/>
      </w:docPartPr>
      <w:docPartBody>
        <w:p w:rsidR="00F67B01" w:rsidRDefault="00F67B01" w:rsidP="00F67B01">
          <w:pPr>
            <w:pStyle w:val="8D23884B1239A54AB632856C9FC6DCB0"/>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F67B01"/>
    <w:rsid w:val="00080D50"/>
    <w:rsid w:val="000B28B0"/>
    <w:rsid w:val="000E5B66"/>
    <w:rsid w:val="001A1E12"/>
    <w:rsid w:val="001B6785"/>
    <w:rsid w:val="00252333"/>
    <w:rsid w:val="00290DF6"/>
    <w:rsid w:val="003109D1"/>
    <w:rsid w:val="00355C0E"/>
    <w:rsid w:val="003E314E"/>
    <w:rsid w:val="0042035B"/>
    <w:rsid w:val="005F2166"/>
    <w:rsid w:val="006F3107"/>
    <w:rsid w:val="00705E1C"/>
    <w:rsid w:val="00781167"/>
    <w:rsid w:val="00A01BE5"/>
    <w:rsid w:val="00B26914"/>
    <w:rsid w:val="00C1450D"/>
    <w:rsid w:val="00C37A09"/>
    <w:rsid w:val="00E603CA"/>
    <w:rsid w:val="00E9463B"/>
    <w:rsid w:val="00F67B01"/>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B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D3C40464CB2141A05EEE4DC531C2ED">
    <w:name w:val="BAD3C40464CB2141A05EEE4DC531C2ED"/>
    <w:rsid w:val="00AC0685"/>
  </w:style>
  <w:style w:type="paragraph" w:customStyle="1" w:styleId="DDE37C1641BA474E886F1BA6E34493CE">
    <w:name w:val="DDE37C1641BA474E886F1BA6E34493CE"/>
    <w:rsid w:val="00AC0685"/>
  </w:style>
  <w:style w:type="paragraph" w:customStyle="1" w:styleId="8D23884B1239A54AB632856C9FC6DCB0">
    <w:name w:val="8D23884B1239A54AB632856C9FC6DCB0"/>
    <w:rsid w:val="00AC0685"/>
  </w:style>
  <w:style w:type="paragraph" w:customStyle="1" w:styleId="3E7ADFD64E936740BB272849AFF8496B">
    <w:name w:val="3E7ADFD64E936740BB272849AFF8496B"/>
    <w:rsid w:val="00AC0685"/>
  </w:style>
  <w:style w:type="paragraph" w:customStyle="1" w:styleId="4C08CB594E36F34192C3CF716C714C39">
    <w:name w:val="4C08CB594E36F34192C3CF716C714C39"/>
    <w:rsid w:val="00AC0685"/>
  </w:style>
  <w:style w:type="paragraph" w:customStyle="1" w:styleId="164EB99DF87D6042A2B058B1C611D849">
    <w:name w:val="164EB99DF87D6042A2B058B1C611D849"/>
    <w:rsid w:val="00AC0685"/>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68D05-2D81-4C5C-984D-02D3B6D84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6933</Words>
  <Characters>39524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Lough</dc:creator>
  <cp:lastModifiedBy>admin</cp:lastModifiedBy>
  <cp:revision>2</cp:revision>
  <dcterms:created xsi:type="dcterms:W3CDTF">2016-12-12T20:14:00Z</dcterms:created>
  <dcterms:modified xsi:type="dcterms:W3CDTF">2016-12-12T20:14:00Z</dcterms:modified>
</cp:coreProperties>
</file>