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2CE" w:rsidRDefault="009A02CE" w:rsidP="00C21AF9">
      <w:pPr>
        <w:pStyle w:val="Heading1"/>
        <w:jc w:val="center"/>
        <w:rPr>
          <w:rFonts w:ascii="Times New Roman" w:hAnsi="Times New Roman"/>
          <w:b w:val="0"/>
          <w:i/>
          <w:sz w:val="22"/>
          <w:szCs w:val="22"/>
        </w:rPr>
      </w:pPr>
      <w:r w:rsidRPr="00C21AF9">
        <w:rPr>
          <w:sz w:val="18"/>
          <w:szCs w:val="18"/>
        </w:rPr>
        <w:t xml:space="preserve">TRANZICIJA/TRANSITION                                                                                                                                        </w:t>
      </w:r>
      <w:r w:rsidRPr="00C21AF9">
        <w:rPr>
          <w:sz w:val="18"/>
          <w:szCs w:val="18"/>
          <w:u w:val="single"/>
        </w:rPr>
        <w:t xml:space="preserve">                    </w:t>
      </w:r>
      <w:r w:rsidRPr="00C21AF9">
        <w:rPr>
          <w:sz w:val="18"/>
          <w:szCs w:val="18"/>
          <w:bdr w:val="single" w:sz="4" w:space="0" w:color="auto"/>
        </w:rPr>
        <w:t xml:space="preserve">Časopis za ekonomiju i politiku tranzicije  /  Journal of economic and politics of Transition     </w:t>
      </w:r>
      <w:r>
        <w:rPr>
          <w:sz w:val="18"/>
          <w:szCs w:val="18"/>
          <w:bdr w:val="single" w:sz="4" w:space="0" w:color="auto"/>
        </w:rPr>
        <w:t xml:space="preserve">                     Godina XX</w:t>
      </w:r>
      <w:r w:rsidRPr="00C21AF9">
        <w:rPr>
          <w:sz w:val="18"/>
          <w:szCs w:val="18"/>
          <w:bdr w:val="single" w:sz="4" w:space="0" w:color="auto"/>
        </w:rPr>
        <w:t xml:space="preserve">                                     Vitez-Tuzla-Zagreb-Beograd-Bukurešt, 201</w:t>
      </w:r>
      <w:r>
        <w:rPr>
          <w:sz w:val="18"/>
          <w:szCs w:val="18"/>
          <w:bdr w:val="single" w:sz="4" w:space="0" w:color="auto"/>
        </w:rPr>
        <w:t>8</w:t>
      </w:r>
      <w:r w:rsidRPr="00C21AF9">
        <w:rPr>
          <w:sz w:val="18"/>
          <w:szCs w:val="18"/>
          <w:bdr w:val="single" w:sz="4" w:space="0" w:color="auto"/>
        </w:rPr>
        <w:t xml:space="preserve">.           </w:t>
      </w:r>
      <w:r>
        <w:rPr>
          <w:sz w:val="18"/>
          <w:szCs w:val="18"/>
          <w:bdr w:val="single" w:sz="4" w:space="0" w:color="auto"/>
        </w:rPr>
        <w:t xml:space="preserve">                           Br. 41</w:t>
      </w:r>
      <w:r w:rsidRPr="00732F73">
        <w:rPr>
          <w:sz w:val="20"/>
        </w:rPr>
        <w:t xml:space="preserve"> </w:t>
      </w:r>
      <w:r>
        <w:rPr>
          <w:i/>
        </w:rPr>
        <w:t xml:space="preserve">             </w:t>
      </w:r>
      <w:r>
        <w:rPr>
          <w:i/>
        </w:rPr>
        <w:tab/>
      </w:r>
      <w:r>
        <w:rPr>
          <w:i/>
        </w:rPr>
        <w:tab/>
      </w:r>
      <w:r>
        <w:rPr>
          <w:rFonts w:ascii="Times New Roman" w:hAnsi="Times New Roman"/>
          <w:b w:val="0"/>
          <w:i/>
          <w:sz w:val="22"/>
          <w:szCs w:val="22"/>
        </w:rPr>
        <w:t xml:space="preserve">                        </w:t>
      </w:r>
      <w:r w:rsidRPr="000F7BB1">
        <w:rPr>
          <w:rFonts w:ascii="Times New Roman" w:hAnsi="Times New Roman"/>
          <w:b w:val="0"/>
          <w:i/>
          <w:sz w:val="22"/>
          <w:szCs w:val="22"/>
        </w:rPr>
        <w:t xml:space="preserve">                          </w:t>
      </w:r>
      <w:r>
        <w:rPr>
          <w:rFonts w:ascii="Times New Roman" w:hAnsi="Times New Roman"/>
          <w:b w:val="0"/>
          <w:i/>
          <w:sz w:val="22"/>
          <w:szCs w:val="22"/>
        </w:rPr>
        <w:t xml:space="preserve">          </w:t>
      </w:r>
    </w:p>
    <w:p w:rsidR="009A02CE" w:rsidRPr="002E6A08" w:rsidRDefault="009A02CE" w:rsidP="002E6A08">
      <w:pPr>
        <w:pStyle w:val="NoSpacing"/>
        <w:jc w:val="right"/>
        <w:rPr>
          <w:rFonts w:ascii="Times New Roman" w:hAnsi="Times New Roman"/>
          <w:b w:val="0"/>
          <w:i/>
        </w:rPr>
      </w:pPr>
      <w:r w:rsidRPr="002E6A08">
        <w:rPr>
          <w:rFonts w:ascii="Times New Roman" w:hAnsi="Times New Roman"/>
          <w:b w:val="0"/>
          <w:i/>
        </w:rPr>
        <w:t>Stručni rad                                                                                                             Profesional paper</w:t>
      </w:r>
    </w:p>
    <w:p w:rsidR="009A02CE" w:rsidRPr="00B53F42" w:rsidRDefault="009A02CE" w:rsidP="00B53F42">
      <w:pPr>
        <w:pStyle w:val="IndentedQuote"/>
        <w:jc w:val="right"/>
      </w:pPr>
      <w:r w:rsidRPr="004D707D">
        <w:rPr>
          <w:b/>
          <w:i/>
        </w:rPr>
        <w:t>JEL Cla</w:t>
      </w:r>
      <w:r>
        <w:rPr>
          <w:b/>
          <w:i/>
        </w:rPr>
        <w:t>s</w:t>
      </w:r>
      <w:r w:rsidRPr="004D707D">
        <w:rPr>
          <w:b/>
          <w:i/>
        </w:rPr>
        <w:t>sification</w:t>
      </w:r>
      <w:r w:rsidRPr="00B53F42">
        <w:t xml:space="preserve">: </w:t>
      </w:r>
      <w:r w:rsidRPr="00EF21DC">
        <w:rPr>
          <w:i/>
        </w:rPr>
        <w:t>G18, H20, M41</w:t>
      </w:r>
    </w:p>
    <w:p w:rsidR="009A02CE" w:rsidRDefault="009A02CE" w:rsidP="002E5E01">
      <w:pPr>
        <w:pStyle w:val="NoSpacing"/>
        <w:rPr>
          <w:rFonts w:ascii="Times New Roman" w:hAnsi="Times New Roman"/>
          <w:b w:val="0"/>
        </w:rPr>
      </w:pPr>
      <w:r w:rsidRPr="00F2063E">
        <w:rPr>
          <w:rFonts w:ascii="Times New Roman" w:hAnsi="Times New Roman"/>
        </w:rPr>
        <w:t>Samir Sunulahpašić</w:t>
      </w:r>
      <w:r w:rsidRPr="00B53F42">
        <w:rPr>
          <w:rStyle w:val="FootnoteReference"/>
          <w:rFonts w:ascii="Times New Roman" w:hAnsi="Times New Roman"/>
          <w:b w:val="0"/>
          <w:sz w:val="22"/>
          <w:szCs w:val="22"/>
        </w:rPr>
        <w:t xml:space="preserve"> </w:t>
      </w:r>
      <w:bookmarkStart w:id="0" w:name="_GoBack"/>
      <w:r w:rsidRPr="008D01BF">
        <w:rPr>
          <w:rStyle w:val="FootnoteReference"/>
          <w:rFonts w:ascii="Times New Roman" w:hAnsi="Times New Roman"/>
          <w:b w:val="0"/>
        </w:rPr>
        <w:t>*</w:t>
      </w:r>
      <w:r w:rsidRPr="008D01BF">
        <w:rPr>
          <w:rFonts w:ascii="Times New Roman" w:hAnsi="Times New Roman"/>
        </w:rPr>
        <w:t xml:space="preserve"> </w:t>
      </w:r>
      <w:bookmarkEnd w:id="0"/>
      <w:r w:rsidRPr="00AE0170">
        <w:rPr>
          <w:rFonts w:ascii="Times New Roman" w:hAnsi="Times New Roman"/>
          <w:sz w:val="28"/>
          <w:szCs w:val="28"/>
        </w:rPr>
        <w:t>•</w:t>
      </w:r>
      <w:r w:rsidRPr="00B53F42">
        <w:rPr>
          <w:rFonts w:ascii="Times New Roman" w:hAnsi="Times New Roman"/>
        </w:rPr>
        <w:t xml:space="preserve"> </w:t>
      </w:r>
      <w:r w:rsidRPr="00F2063E">
        <w:rPr>
          <w:rFonts w:ascii="Times New Roman" w:hAnsi="Times New Roman"/>
        </w:rPr>
        <w:t>Božo Vukoja</w:t>
      </w:r>
      <w:r w:rsidRPr="00140CF5">
        <w:rPr>
          <w:b w:val="0"/>
        </w:rPr>
        <w:t xml:space="preserve"> </w:t>
      </w:r>
      <w:r w:rsidRPr="00140CF5">
        <w:rPr>
          <w:rStyle w:val="FootnoteReference"/>
          <w:rFonts w:ascii="Times New Roman" w:hAnsi="Times New Roman"/>
          <w:b w:val="0"/>
        </w:rPr>
        <w:footnoteReference w:customMarkFollows="1" w:id="1"/>
        <w:t>**</w:t>
      </w:r>
    </w:p>
    <w:p w:rsidR="009A02CE" w:rsidRPr="00140CF5" w:rsidRDefault="009A02CE" w:rsidP="00140CF5">
      <w:pPr>
        <w:pStyle w:val="Heading8"/>
        <w:jc w:val="center"/>
        <w:rPr>
          <w:b/>
          <w:i w:val="0"/>
          <w:sz w:val="32"/>
          <w:szCs w:val="32"/>
        </w:rPr>
      </w:pPr>
      <w:bookmarkStart w:id="1" w:name="_Toc462440602"/>
      <w:r>
        <w:rPr>
          <w:b/>
          <w:i w:val="0"/>
          <w:sz w:val="32"/>
          <w:szCs w:val="32"/>
        </w:rPr>
        <w:t>I</w:t>
      </w:r>
      <w:r w:rsidRPr="00140CF5">
        <w:rPr>
          <w:b/>
          <w:i w:val="0"/>
          <w:sz w:val="32"/>
          <w:szCs w:val="32"/>
        </w:rPr>
        <w:t>STANJENA KAPITALIZACIJA</w:t>
      </w:r>
      <w:r>
        <w:rPr>
          <w:b/>
          <w:i w:val="0"/>
          <w:sz w:val="32"/>
          <w:szCs w:val="32"/>
        </w:rPr>
        <w:t xml:space="preserve">  </w:t>
      </w:r>
      <w:r w:rsidRPr="00140CF5">
        <w:rPr>
          <w:b/>
          <w:i w:val="0"/>
          <w:sz w:val="32"/>
          <w:szCs w:val="32"/>
        </w:rPr>
        <w:t>KAO INSTRUMENT ZA IZBJEGAVANJE POREZNE</w:t>
      </w:r>
      <w:r>
        <w:rPr>
          <w:b/>
          <w:i w:val="0"/>
          <w:sz w:val="32"/>
          <w:szCs w:val="32"/>
        </w:rPr>
        <w:t xml:space="preserve"> </w:t>
      </w:r>
      <w:r w:rsidRPr="00140CF5">
        <w:rPr>
          <w:b/>
          <w:i w:val="0"/>
          <w:sz w:val="32"/>
          <w:szCs w:val="32"/>
        </w:rPr>
        <w:t>OBAVEZE</w:t>
      </w:r>
    </w:p>
    <w:p w:rsidR="009A02CE" w:rsidRPr="00E9646A" w:rsidRDefault="009A02CE" w:rsidP="00E9646A">
      <w:pPr>
        <w:jc w:val="center"/>
        <w:rPr>
          <w:b/>
          <w:i/>
          <w:sz w:val="32"/>
          <w:szCs w:val="32"/>
        </w:rPr>
      </w:pPr>
      <w:r>
        <w:rPr>
          <w:b/>
          <w:color w:val="000000"/>
          <w:sz w:val="32"/>
          <w:szCs w:val="32"/>
        </w:rPr>
        <w:t xml:space="preserve">TERMINATION OF </w:t>
      </w:r>
      <w:r w:rsidRPr="00E9646A">
        <w:rPr>
          <w:b/>
          <w:color w:val="000000"/>
          <w:sz w:val="32"/>
          <w:szCs w:val="32"/>
        </w:rPr>
        <w:t xml:space="preserve"> CAPITALIZATION AS AN INSTRUMENT TO AVOID </w:t>
      </w:r>
      <w:r>
        <w:rPr>
          <w:b/>
          <w:color w:val="000000"/>
          <w:sz w:val="32"/>
          <w:szCs w:val="32"/>
        </w:rPr>
        <w:t xml:space="preserve"> </w:t>
      </w:r>
      <w:r w:rsidRPr="00E9646A">
        <w:rPr>
          <w:b/>
          <w:color w:val="000000"/>
          <w:sz w:val="32"/>
          <w:szCs w:val="32"/>
        </w:rPr>
        <w:t xml:space="preserve">TAX </w:t>
      </w:r>
      <w:r>
        <w:rPr>
          <w:b/>
          <w:color w:val="000000"/>
          <w:sz w:val="32"/>
          <w:szCs w:val="32"/>
        </w:rPr>
        <w:t xml:space="preserve"> </w:t>
      </w:r>
      <w:r w:rsidRPr="00E9646A">
        <w:rPr>
          <w:b/>
          <w:color w:val="000000"/>
          <w:sz w:val="32"/>
          <w:szCs w:val="32"/>
        </w:rPr>
        <w:t>LIABILITY</w:t>
      </w:r>
    </w:p>
    <w:p w:rsidR="009A02CE" w:rsidRPr="0083709C" w:rsidRDefault="009A02CE" w:rsidP="0083709C">
      <w:pPr>
        <w:rPr>
          <w:b/>
          <w:i/>
        </w:rPr>
      </w:pPr>
      <w:r w:rsidRPr="0083709C">
        <w:rPr>
          <w:b/>
          <w:i/>
        </w:rPr>
        <w:t>S</w:t>
      </w:r>
      <w:r>
        <w:rPr>
          <w:b/>
          <w:i/>
        </w:rPr>
        <w:t>až</w:t>
      </w:r>
      <w:r w:rsidRPr="0083709C">
        <w:rPr>
          <w:b/>
          <w:i/>
        </w:rPr>
        <w:t xml:space="preserve">etak </w:t>
      </w:r>
    </w:p>
    <w:p w:rsidR="009A02CE" w:rsidRPr="00EF21DC" w:rsidRDefault="009A02CE" w:rsidP="00E9646A">
      <w:pPr>
        <w:tabs>
          <w:tab w:val="left" w:pos="709"/>
        </w:tabs>
        <w:autoSpaceDE w:val="0"/>
        <w:autoSpaceDN w:val="0"/>
        <w:adjustRightInd w:val="0"/>
        <w:ind w:left="709"/>
        <w:rPr>
          <w:i/>
        </w:rPr>
      </w:pPr>
      <w:r>
        <w:tab/>
      </w:r>
      <w:r w:rsidRPr="00EF21DC">
        <w:rPr>
          <w:i/>
        </w:rPr>
        <w:t xml:space="preserve">Cilj ovoga rada je prikazati osnovne postupke i procedure koje se koriste prilikom izračuna i izrade poreznog bilansa,a u vezi s postupkom „istanjene kapitalizacije“koja je moguća kod transakcija među povezanim licima. Na praktičnom primjeru ćemo prikazati kada se pojavljuje „istanjena kapitalizacija“, kao i popunjavanje obrasca i rubrika predviđenih u poreznom bilansu.  </w:t>
      </w:r>
      <w:bookmarkEnd w:id="1"/>
      <w:r w:rsidRPr="00EF21DC">
        <w:rPr>
          <w:i/>
        </w:rPr>
        <w:t xml:space="preserve"> </w:t>
      </w:r>
      <w:r w:rsidRPr="00EF21DC">
        <w:rPr>
          <w:i/>
        </w:rPr>
        <w:tab/>
      </w:r>
      <w:r w:rsidRPr="00EF21DC">
        <w:rPr>
          <w:b/>
          <w:i/>
        </w:rPr>
        <w:t xml:space="preserve">Ključne riječi: </w:t>
      </w:r>
      <w:r w:rsidRPr="00EF21DC">
        <w:rPr>
          <w:i/>
        </w:rPr>
        <w:t>istanjena kapitalizacija</w:t>
      </w:r>
      <w:r>
        <w:rPr>
          <w:i/>
        </w:rPr>
        <w:t>, porezi, povezana lica.</w:t>
      </w:r>
    </w:p>
    <w:p w:rsidR="009A02CE" w:rsidRPr="0083709C" w:rsidRDefault="009A02CE" w:rsidP="00963A44">
      <w:pPr>
        <w:rPr>
          <w:i/>
          <w:szCs w:val="22"/>
        </w:rPr>
      </w:pPr>
      <w:r w:rsidRPr="0083709C">
        <w:rPr>
          <w:b/>
          <w:i/>
        </w:rPr>
        <w:t>Abstract</w:t>
      </w:r>
    </w:p>
    <w:p w:rsidR="009A02CE" w:rsidRPr="00E9646A" w:rsidRDefault="009A02CE" w:rsidP="00E9646A">
      <w:pPr>
        <w:ind w:left="720"/>
        <w:rPr>
          <w:i/>
          <w:lang w:eastAsia="hr-HR"/>
        </w:rPr>
      </w:pPr>
      <w:r w:rsidRPr="00E9646A">
        <w:rPr>
          <w:i/>
          <w:lang w:eastAsia="hr-HR"/>
        </w:rPr>
        <w:t xml:space="preserve">The aim of this paper is to present the basic procedures and procedures used in the calculation and development of the tax balance, and in connection with the procedure "termination of capitalization" that is possible in transactions between related parties. </w:t>
      </w:r>
      <w:r w:rsidRPr="00E9646A">
        <w:rPr>
          <w:i/>
        </w:rPr>
        <w:t>In a practical example, we will show when the "termination of capitalization" appears, as well as the completion of the form and the rubrics foreseen in the tax balance.</w:t>
      </w:r>
      <w:r w:rsidRPr="00E9646A">
        <w:rPr>
          <w:i/>
        </w:rPr>
        <w:tab/>
      </w:r>
      <w:r w:rsidRPr="00E9646A">
        <w:rPr>
          <w:i/>
        </w:rPr>
        <w:tab/>
      </w:r>
      <w:r w:rsidRPr="00E9646A">
        <w:rPr>
          <w:i/>
        </w:rPr>
        <w:tab/>
      </w:r>
      <w:r w:rsidRPr="00E9646A">
        <w:rPr>
          <w:i/>
        </w:rPr>
        <w:tab/>
        <w:t xml:space="preserve">                                                </w:t>
      </w:r>
      <w:r w:rsidRPr="00E9646A">
        <w:rPr>
          <w:b/>
          <w:i/>
        </w:rPr>
        <w:t>Key words</w:t>
      </w:r>
      <w:r w:rsidRPr="00E9646A">
        <w:rPr>
          <w:i/>
        </w:rPr>
        <w:t xml:space="preserve">: </w:t>
      </w:r>
      <w:r w:rsidRPr="00E9646A">
        <w:rPr>
          <w:i/>
          <w:lang w:eastAsia="hr-HR"/>
        </w:rPr>
        <w:t>termination of capitalization,</w:t>
      </w:r>
      <w:r>
        <w:rPr>
          <w:i/>
          <w:lang w:eastAsia="hr-HR"/>
        </w:rPr>
        <w:t xml:space="preserve"> taxes,</w:t>
      </w:r>
      <w:r w:rsidRPr="00E9646A">
        <w:rPr>
          <w:i/>
          <w:lang w:eastAsia="hr-HR"/>
        </w:rPr>
        <w:t xml:space="preserve"> </w:t>
      </w:r>
      <w:r>
        <w:rPr>
          <w:i/>
          <w:lang w:eastAsia="hr-HR"/>
        </w:rPr>
        <w:t>ta</w:t>
      </w:r>
      <w:r w:rsidRPr="00E9646A">
        <w:rPr>
          <w:i/>
          <w:lang w:eastAsia="hr-HR"/>
        </w:rPr>
        <w:t>related parties</w:t>
      </w:r>
      <w:r>
        <w:rPr>
          <w:i/>
          <w:lang w:eastAsia="hr-HR"/>
        </w:rPr>
        <w:t>.</w:t>
      </w:r>
    </w:p>
    <w:p w:rsidR="009A02CE" w:rsidRPr="0083709C" w:rsidRDefault="009A02CE" w:rsidP="00963A44">
      <w:pPr>
        <w:pStyle w:val="Heading1"/>
        <w:rPr>
          <w:rFonts w:ascii="Times New Roman" w:hAnsi="Times New Roman"/>
        </w:rPr>
      </w:pPr>
      <w:r w:rsidRPr="0083709C">
        <w:rPr>
          <w:rFonts w:ascii="Times New Roman" w:hAnsi="Times New Roman"/>
        </w:rPr>
        <w:t>UVOD</w:t>
      </w:r>
    </w:p>
    <w:p w:rsidR="009A02CE" w:rsidRPr="00703CEA" w:rsidRDefault="009A02CE" w:rsidP="002C0D55">
      <w:pPr>
        <w:tabs>
          <w:tab w:val="left" w:pos="709"/>
        </w:tabs>
        <w:autoSpaceDE w:val="0"/>
        <w:autoSpaceDN w:val="0"/>
        <w:adjustRightInd w:val="0"/>
      </w:pPr>
      <w:bookmarkStart w:id="2" w:name="_Toc432711668"/>
      <w:bookmarkStart w:id="3" w:name="_Toc419578631"/>
      <w:r>
        <w:tab/>
      </w:r>
      <w:r w:rsidRPr="00703CEA">
        <w:t>Prema Zakonu o porezu na dobit i Pravilniku Zakona o porezu na dobit FBiH</w:t>
      </w:r>
      <w:r>
        <w:t xml:space="preserve"> </w:t>
      </w:r>
      <w:r w:rsidRPr="00E9646A">
        <w:t>„istanjena kapitalizacija</w:t>
      </w:r>
      <w:r w:rsidRPr="00703CEA">
        <w:t>“ se može javiti u slučaju kada u ukupnom kapitalu društva postoji veliko učešće pozajmljenih sredstava,tako da društvo priznavanjem rashoda od kamata može značajno umanji</w:t>
      </w:r>
      <w:r>
        <w:t>ti</w:t>
      </w:r>
      <w:r w:rsidRPr="00703CEA">
        <w:t xml:space="preserve"> svoju oporezivu dobit.</w:t>
      </w:r>
      <w:r>
        <w:t xml:space="preserve"> </w:t>
      </w:r>
      <w:r w:rsidRPr="00703CEA">
        <w:t>U tom kontekstu</w:t>
      </w:r>
      <w:r>
        <w:t>,</w:t>
      </w:r>
      <w:r w:rsidRPr="00703CEA">
        <w:t xml:space="preserve"> u uvodnom dijelu ovog</w:t>
      </w:r>
      <w:r>
        <w:t>a</w:t>
      </w:r>
      <w:r w:rsidRPr="00703CEA">
        <w:t xml:space="preserve"> rada pojasnit</w:t>
      </w:r>
      <w:r>
        <w:t xml:space="preserve"> ćemo</w:t>
      </w:r>
      <w:r w:rsidRPr="00703CEA">
        <w:t xml:space="preserve"> na određenim primjerima i pojam</w:t>
      </w:r>
      <w:r>
        <w:t xml:space="preserve"> „p</w:t>
      </w:r>
      <w:r w:rsidRPr="00703CEA">
        <w:t>ovezano lice“ s aspekta Zakona o porezu na dobit FBiH.</w:t>
      </w:r>
      <w:r>
        <w:tab/>
      </w:r>
      <w:r>
        <w:tab/>
      </w:r>
      <w:r>
        <w:tab/>
      </w:r>
      <w:r>
        <w:tab/>
      </w:r>
      <w:r>
        <w:tab/>
      </w:r>
      <w:r>
        <w:tab/>
      </w:r>
      <w:r w:rsidRPr="00703CEA">
        <w:t>Pravilnikom o primjeni Zakona o porezu na dobit FBiH propisano</w:t>
      </w:r>
      <w:r>
        <w:t xml:space="preserve"> je</w:t>
      </w:r>
      <w:r w:rsidRPr="00703CEA">
        <w:t xml:space="preserve"> da se kod duga prema povjeriocu</w:t>
      </w:r>
      <w:r>
        <w:t>,</w:t>
      </w:r>
      <w:r w:rsidRPr="00703CEA">
        <w:t xml:space="preserve"> koj</w:t>
      </w:r>
      <w:r>
        <w:t>i</w:t>
      </w:r>
      <w:r w:rsidRPr="00703CEA">
        <w:t xml:space="preserve"> se javlja kao povezano pravno lice,</w:t>
      </w:r>
      <w:r>
        <w:t xml:space="preserve"> </w:t>
      </w:r>
      <w:r w:rsidRPr="00703CEA">
        <w:t>kamata na pozajmljena sredstva čiji iznos prelazi nivo četverostruke vrijednosti</w:t>
      </w:r>
      <w:r>
        <w:t>vlastitog</w:t>
      </w:r>
      <w:r w:rsidRPr="00703CEA">
        <w:t>kapitala društva,ne priznaj</w:t>
      </w:r>
      <w:r>
        <w:t>e</w:t>
      </w:r>
      <w:r w:rsidRPr="00703CEA">
        <w:t>kao rashod u por</w:t>
      </w:r>
      <w:r>
        <w:t>eznom</w:t>
      </w:r>
      <w:r w:rsidRPr="00703CEA">
        <w:t xml:space="preserve"> bilansu,</w:t>
      </w:r>
      <w:r>
        <w:t xml:space="preserve"> </w:t>
      </w:r>
      <w:r w:rsidRPr="00703CEA">
        <w:t>pri čemu se</w:t>
      </w:r>
      <w:r>
        <w:t>,</w:t>
      </w:r>
      <w:r w:rsidRPr="00703CEA">
        <w:t xml:space="preserve"> prema pravilima o transfernim cijenama na kamate</w:t>
      </w:r>
      <w:r>
        <w:t xml:space="preserve">, </w:t>
      </w:r>
      <w:r w:rsidRPr="00703CEA">
        <w:t>utvrđuje visina rashoda koji se po osnovu tih kamata priznaju kao porezno dopustivi rashod.</w:t>
      </w:r>
      <w:r>
        <w:t xml:space="preserve"> </w:t>
      </w:r>
      <w:r w:rsidRPr="006901EB">
        <w:t xml:space="preserve">Iz tako definiranog problema istraživanja proizlazi i predmet ovog rada, to je pojam </w:t>
      </w:r>
      <w:r>
        <w:t>istanjene kapitalizacije, sa aspekta Zakona o porezu na dobit FBiH kao instrumenta za izbjegavanje plačanja poreske obaveze</w:t>
      </w:r>
      <w:r w:rsidRPr="006901EB">
        <w:t>.</w:t>
      </w:r>
      <w:r>
        <w:tab/>
      </w:r>
      <w:r>
        <w:tab/>
      </w:r>
      <w:r>
        <w:tab/>
      </w:r>
      <w:r>
        <w:tab/>
      </w:r>
      <w:r>
        <w:tab/>
      </w:r>
      <w:r>
        <w:tab/>
      </w:r>
      <w:r w:rsidRPr="00933909">
        <w:t xml:space="preserve">Cilj istraživanja je dokazati da su radnje, koje se provode u postupku analize </w:t>
      </w:r>
      <w:r>
        <w:t xml:space="preserve">„istanjene kapitalizacije“ na jednom hipotetičkom primjeru </w:t>
      </w:r>
      <w:r w:rsidRPr="00933909">
        <w:t>preduzeća, relevantne i pomažu mnogim preduzećima koji su u sličnoj situaciji, zatim ovlaštenim računovođama i revizorima kao i ostalim zainteresiranim koris</w:t>
      </w:r>
      <w:r>
        <w:t xml:space="preserve">nicima finansijskih izvještaja. </w:t>
      </w:r>
      <w:r w:rsidRPr="00703CEA">
        <w:t>Tako</w:t>
      </w:r>
      <w:r>
        <w:t>đ</w:t>
      </w:r>
      <w:r w:rsidRPr="00703CEA">
        <w:t xml:space="preserve">er </w:t>
      </w:r>
      <w:r>
        <w:t>su data</w:t>
      </w:r>
      <w:r w:rsidRPr="00703CEA">
        <w:t xml:space="preserve"> tumačenja i kritički </w:t>
      </w:r>
      <w:r>
        <w:t>osvrt</w:t>
      </w:r>
      <w:r w:rsidRPr="00703CEA">
        <w:t xml:space="preserve"> na neke odredbe članova Zakona o porezu na dobit  i Pravilnika o primjeni zakona o porezu na dobit</w:t>
      </w:r>
      <w:r>
        <w:t xml:space="preserve">, kao i </w:t>
      </w:r>
      <w:r w:rsidRPr="00703CEA">
        <w:t>preporuke zakonskoj pore</w:t>
      </w:r>
      <w:r>
        <w:t>znoj</w:t>
      </w:r>
      <w:r w:rsidRPr="00703CEA">
        <w:t xml:space="preserve"> regulativi u vezi</w:t>
      </w:r>
      <w:r>
        <w:t xml:space="preserve"> s</w:t>
      </w:r>
      <w:r w:rsidRPr="00703CEA">
        <w:t xml:space="preserve"> pojmov</w:t>
      </w:r>
      <w:r>
        <w:t>ima „</w:t>
      </w:r>
      <w:r w:rsidRPr="00703CEA">
        <w:t>povezana lica</w:t>
      </w:r>
      <w:r>
        <w:t>“</w:t>
      </w:r>
      <w:r w:rsidRPr="00703CEA">
        <w:t xml:space="preserve"> i </w:t>
      </w:r>
      <w:r>
        <w:t>„</w:t>
      </w:r>
      <w:r w:rsidRPr="00703CEA">
        <w:t>istanjena kapitalizacija</w:t>
      </w:r>
      <w:r>
        <w:t>“</w:t>
      </w:r>
      <w:r w:rsidRPr="00703CEA">
        <w:t>.</w:t>
      </w:r>
    </w:p>
    <w:p w:rsidR="009A02CE" w:rsidRDefault="009A02CE" w:rsidP="002C0D55">
      <w:pPr>
        <w:pStyle w:val="ListParagraph"/>
        <w:tabs>
          <w:tab w:val="left" w:pos="709"/>
        </w:tabs>
        <w:autoSpaceDE w:val="0"/>
        <w:autoSpaceDN w:val="0"/>
        <w:adjustRightInd w:val="0"/>
        <w:spacing w:before="0"/>
        <w:jc w:val="both"/>
        <w:rPr>
          <w:b/>
        </w:rPr>
      </w:pPr>
    </w:p>
    <w:p w:rsidR="009A02CE" w:rsidRPr="00703CEA" w:rsidRDefault="009A02CE" w:rsidP="00140CF5">
      <w:pPr>
        <w:pStyle w:val="ListParagraph"/>
        <w:numPr>
          <w:ilvl w:val="0"/>
          <w:numId w:val="13"/>
        </w:numPr>
        <w:tabs>
          <w:tab w:val="left" w:pos="709"/>
        </w:tabs>
        <w:autoSpaceDE w:val="0"/>
        <w:autoSpaceDN w:val="0"/>
        <w:adjustRightInd w:val="0"/>
        <w:spacing w:before="0"/>
        <w:jc w:val="both"/>
        <w:rPr>
          <w:b/>
        </w:rPr>
      </w:pPr>
      <w:r w:rsidRPr="00703CEA">
        <w:rPr>
          <w:b/>
        </w:rPr>
        <w:t xml:space="preserve">POVEZANA LICA </w:t>
      </w:r>
      <w:r>
        <w:rPr>
          <w:b/>
        </w:rPr>
        <w:t>PREMA ZAKONU</w:t>
      </w:r>
      <w:r w:rsidRPr="00703CEA">
        <w:rPr>
          <w:b/>
        </w:rPr>
        <w:t xml:space="preserve"> O POREZU NA DOBIT</w:t>
      </w:r>
    </w:p>
    <w:p w:rsidR="009A02CE" w:rsidRPr="00E9646A" w:rsidRDefault="009A02CE" w:rsidP="00E9646A">
      <w:pPr>
        <w:ind w:firstLine="720"/>
        <w:rPr>
          <w:b/>
          <w:lang w:eastAsia="hr-HR"/>
        </w:rPr>
      </w:pPr>
      <w:r w:rsidRPr="00703CEA">
        <w:rPr>
          <w:lang w:eastAsia="hr-HR"/>
        </w:rPr>
        <w:t>Prema Zakonu o porezu na dobit FBiH</w:t>
      </w:r>
      <w:r w:rsidRPr="00703CEA">
        <w:rPr>
          <w:rStyle w:val="FootnoteReference"/>
          <w:lang w:eastAsia="hr-HR"/>
        </w:rPr>
        <w:footnoteReference w:id="2"/>
      </w:r>
      <w:r w:rsidRPr="00703CEA">
        <w:rPr>
          <w:lang w:eastAsia="hr-HR"/>
        </w:rPr>
        <w:t>, odredbama člana 44.</w:t>
      </w:r>
      <w:r>
        <w:rPr>
          <w:lang w:eastAsia="hr-HR"/>
        </w:rPr>
        <w:t xml:space="preserve"> </w:t>
      </w:r>
      <w:r w:rsidRPr="00703CEA">
        <w:rPr>
          <w:lang w:eastAsia="hr-HR"/>
        </w:rPr>
        <w:t>stav 3,</w:t>
      </w:r>
      <w:r>
        <w:rPr>
          <w:lang w:eastAsia="hr-HR"/>
        </w:rPr>
        <w:t xml:space="preserve"> </w:t>
      </w:r>
      <w:r w:rsidRPr="00703CEA">
        <w:rPr>
          <w:lang w:eastAsia="hr-HR"/>
        </w:rPr>
        <w:t>defini</w:t>
      </w:r>
      <w:r>
        <w:rPr>
          <w:lang w:eastAsia="hr-HR"/>
        </w:rPr>
        <w:t>r</w:t>
      </w:r>
      <w:r w:rsidRPr="00703CEA">
        <w:rPr>
          <w:lang w:eastAsia="hr-HR"/>
        </w:rPr>
        <w:t>an je pojam „</w:t>
      </w:r>
      <w:r>
        <w:rPr>
          <w:lang w:eastAsia="hr-HR"/>
        </w:rPr>
        <w:t>p</w:t>
      </w:r>
      <w:r w:rsidRPr="00703CEA">
        <w:rPr>
          <w:lang w:eastAsia="hr-HR"/>
        </w:rPr>
        <w:t>ovezana lica“,</w:t>
      </w:r>
      <w:r>
        <w:rPr>
          <w:lang w:eastAsia="hr-HR"/>
        </w:rPr>
        <w:t xml:space="preserve"> </w:t>
      </w:r>
      <w:r w:rsidRPr="00703CEA">
        <w:rPr>
          <w:lang w:eastAsia="hr-HR"/>
        </w:rPr>
        <w:t xml:space="preserve">gdje se navodi da su </w:t>
      </w:r>
      <w:r w:rsidRPr="002B2514">
        <w:rPr>
          <w:lang w:eastAsia="hr-HR"/>
        </w:rPr>
        <w:t>„povezana lica bilo koja dva lica ukoliko jedno lice djeluje ili će vjerovatno djelovati u skladu sa smjernicama,</w:t>
      </w:r>
      <w:r>
        <w:rPr>
          <w:lang w:eastAsia="hr-HR"/>
        </w:rPr>
        <w:t xml:space="preserve"> </w:t>
      </w:r>
      <w:r w:rsidRPr="002B2514">
        <w:rPr>
          <w:lang w:eastAsia="hr-HR"/>
        </w:rPr>
        <w:t>zahtjevima,</w:t>
      </w:r>
      <w:r>
        <w:rPr>
          <w:lang w:eastAsia="hr-HR"/>
        </w:rPr>
        <w:t xml:space="preserve"> </w:t>
      </w:r>
      <w:r w:rsidRPr="002B2514">
        <w:rPr>
          <w:lang w:eastAsia="hr-HR"/>
        </w:rPr>
        <w:t>prijedlozima ili željama drugog lica ili ukoliko oba djeluju ili će vjerovatno djelovati u skladu sa smjernicama,</w:t>
      </w:r>
      <w:r>
        <w:rPr>
          <w:lang w:eastAsia="hr-HR"/>
        </w:rPr>
        <w:t xml:space="preserve"> </w:t>
      </w:r>
      <w:r w:rsidRPr="002B2514">
        <w:rPr>
          <w:lang w:eastAsia="hr-HR"/>
        </w:rPr>
        <w:t>zahtjevima,</w:t>
      </w:r>
      <w:r>
        <w:rPr>
          <w:lang w:eastAsia="hr-HR"/>
        </w:rPr>
        <w:t xml:space="preserve"> </w:t>
      </w:r>
      <w:r w:rsidRPr="002B2514">
        <w:rPr>
          <w:lang w:eastAsia="hr-HR"/>
        </w:rPr>
        <w:t>prijedlozima ili željama trećeg lica,bez obzira na to da li su te smjernice,</w:t>
      </w:r>
      <w:r>
        <w:rPr>
          <w:lang w:eastAsia="hr-HR"/>
        </w:rPr>
        <w:t xml:space="preserve"> </w:t>
      </w:r>
      <w:r w:rsidRPr="002B2514">
        <w:rPr>
          <w:lang w:eastAsia="hr-HR"/>
        </w:rPr>
        <w:t>zahtjevi,</w:t>
      </w:r>
      <w:r>
        <w:rPr>
          <w:lang w:eastAsia="hr-HR"/>
        </w:rPr>
        <w:t xml:space="preserve"> </w:t>
      </w:r>
      <w:r w:rsidRPr="002B2514">
        <w:rPr>
          <w:lang w:eastAsia="hr-HR"/>
        </w:rPr>
        <w:t>prijedlozi ili želje saopćeni</w:t>
      </w:r>
      <w:r>
        <w:rPr>
          <w:lang w:eastAsia="hr-HR"/>
        </w:rPr>
        <w:t>.</w:t>
      </w:r>
      <w:r w:rsidRPr="002B2514">
        <w:rPr>
          <w:lang w:eastAsia="hr-HR"/>
        </w:rPr>
        <w:t>“</w:t>
      </w:r>
      <w:r w:rsidRPr="002B2514">
        <w:rPr>
          <w:rStyle w:val="FootnoteReference"/>
          <w:lang w:eastAsia="hr-HR"/>
        </w:rPr>
        <w:footnoteReference w:id="3"/>
      </w:r>
      <w:r w:rsidRPr="00703CEA">
        <w:rPr>
          <w:lang w:eastAsia="hr-HR"/>
        </w:rPr>
        <w:t xml:space="preserve">Dalje se navodi da se </w:t>
      </w:r>
      <w:r w:rsidRPr="00703CEA">
        <w:rPr>
          <w:b/>
          <w:lang w:eastAsia="hr-HR"/>
        </w:rPr>
        <w:t>povezanim licima</w:t>
      </w:r>
      <w:r w:rsidRPr="00703CEA">
        <w:rPr>
          <w:lang w:eastAsia="hr-HR"/>
        </w:rPr>
        <w:t xml:space="preserve"> smatraju posebno sljedeća lica:</w:t>
      </w:r>
    </w:p>
    <w:p w:rsidR="009A02CE" w:rsidRPr="00703CEA" w:rsidRDefault="009A02CE" w:rsidP="00140CF5">
      <w:pPr>
        <w:pStyle w:val="ListParagraph"/>
        <w:numPr>
          <w:ilvl w:val="0"/>
          <w:numId w:val="14"/>
        </w:numPr>
        <w:spacing w:before="0" w:after="160"/>
        <w:jc w:val="both"/>
        <w:rPr>
          <w:lang w:eastAsia="hr-HR"/>
        </w:rPr>
      </w:pPr>
      <w:r>
        <w:rPr>
          <w:lang w:eastAsia="hr-HR"/>
        </w:rPr>
        <w:t>b</w:t>
      </w:r>
      <w:r w:rsidRPr="00703CEA">
        <w:rPr>
          <w:lang w:eastAsia="hr-HR"/>
        </w:rPr>
        <w:t>račni i vanbračni drug,</w:t>
      </w:r>
      <w:r>
        <w:rPr>
          <w:lang w:eastAsia="hr-HR"/>
        </w:rPr>
        <w:t xml:space="preserve"> </w:t>
      </w:r>
      <w:r w:rsidRPr="00703CEA">
        <w:rPr>
          <w:lang w:eastAsia="hr-HR"/>
        </w:rPr>
        <w:t>potomci usvojenici i potomci usvojenika,</w:t>
      </w:r>
      <w:r>
        <w:rPr>
          <w:lang w:eastAsia="hr-HR"/>
        </w:rPr>
        <w:t xml:space="preserve"> </w:t>
      </w:r>
      <w:r w:rsidRPr="00703CEA">
        <w:rPr>
          <w:lang w:eastAsia="hr-HR"/>
        </w:rPr>
        <w:t>roditelji,</w:t>
      </w:r>
      <w:r>
        <w:rPr>
          <w:lang w:eastAsia="hr-HR"/>
        </w:rPr>
        <w:t xml:space="preserve"> </w:t>
      </w:r>
      <w:r w:rsidRPr="00703CEA">
        <w:rPr>
          <w:lang w:eastAsia="hr-HR"/>
        </w:rPr>
        <w:t>usvoji</w:t>
      </w:r>
      <w:r>
        <w:rPr>
          <w:lang w:eastAsia="hr-HR"/>
        </w:rPr>
        <w:t>telji</w:t>
      </w:r>
      <w:r w:rsidRPr="00703CEA">
        <w:rPr>
          <w:lang w:eastAsia="hr-HR"/>
        </w:rPr>
        <w:t>,</w:t>
      </w:r>
      <w:r>
        <w:rPr>
          <w:lang w:eastAsia="hr-HR"/>
        </w:rPr>
        <w:t xml:space="preserve"> </w:t>
      </w:r>
      <w:r w:rsidRPr="00703CEA">
        <w:rPr>
          <w:lang w:eastAsia="hr-HR"/>
        </w:rPr>
        <w:t>braća i sestre i njihovi potomci,</w:t>
      </w:r>
      <w:r>
        <w:rPr>
          <w:lang w:eastAsia="hr-HR"/>
        </w:rPr>
        <w:t xml:space="preserve"> </w:t>
      </w:r>
      <w:r w:rsidRPr="00703CEA">
        <w:rPr>
          <w:lang w:eastAsia="hr-HR"/>
        </w:rPr>
        <w:t>djedovi i nane i njihovi potomci</w:t>
      </w:r>
      <w:r>
        <w:rPr>
          <w:lang w:eastAsia="hr-HR"/>
        </w:rPr>
        <w:t>,</w:t>
      </w:r>
      <w:r w:rsidRPr="00703CEA">
        <w:rPr>
          <w:lang w:eastAsia="hr-HR"/>
        </w:rPr>
        <w:t xml:space="preserve"> kao</w:t>
      </w:r>
      <w:r>
        <w:rPr>
          <w:lang w:eastAsia="hr-HR"/>
        </w:rPr>
        <w:t xml:space="preserve"> i</w:t>
      </w:r>
      <w:r w:rsidRPr="00703CEA">
        <w:rPr>
          <w:lang w:eastAsia="hr-HR"/>
        </w:rPr>
        <w:t xml:space="preserve"> braća i sestre i roditelji bračnog ili vanbračnog druga;</w:t>
      </w:r>
    </w:p>
    <w:p w:rsidR="009A02CE" w:rsidRPr="00703CEA" w:rsidRDefault="009A02CE" w:rsidP="00140CF5">
      <w:pPr>
        <w:pStyle w:val="ListParagraph"/>
        <w:numPr>
          <w:ilvl w:val="0"/>
          <w:numId w:val="14"/>
        </w:numPr>
        <w:spacing w:before="0" w:after="160"/>
        <w:jc w:val="both"/>
        <w:rPr>
          <w:lang w:eastAsia="hr-HR"/>
        </w:rPr>
      </w:pPr>
      <w:r>
        <w:rPr>
          <w:lang w:eastAsia="hr-HR"/>
        </w:rPr>
        <w:t>p</w:t>
      </w:r>
      <w:r w:rsidRPr="00703CEA">
        <w:rPr>
          <w:lang w:eastAsia="hr-HR"/>
        </w:rPr>
        <w:t>ravno lice i svako fizičko lice koje posjeduje neposredno ili posredno 25% ili više procenata vrijednosti ili broja dionica ili glasačkih prava u tom pravnom licu;</w:t>
      </w:r>
    </w:p>
    <w:p w:rsidR="009A02CE" w:rsidRPr="00703CEA" w:rsidRDefault="009A02CE" w:rsidP="00140CF5">
      <w:pPr>
        <w:pStyle w:val="ListParagraph"/>
        <w:numPr>
          <w:ilvl w:val="0"/>
          <w:numId w:val="14"/>
        </w:numPr>
        <w:spacing w:before="0" w:after="160"/>
        <w:jc w:val="both"/>
        <w:rPr>
          <w:lang w:eastAsia="hr-HR"/>
        </w:rPr>
      </w:pPr>
      <w:r>
        <w:rPr>
          <w:lang w:eastAsia="hr-HR"/>
        </w:rPr>
        <w:t>d</w:t>
      </w:r>
      <w:r w:rsidRPr="00703CEA">
        <w:rPr>
          <w:lang w:eastAsia="hr-HR"/>
        </w:rPr>
        <w:t>va ili više pravnih lica ukoliko jedno fizičko lice ili treće lice posjeduje direktno ili indirektno 25% ili više procenata vrijednosti ili broja dionica ili glasačkih prava u svakom pravnom licu.</w:t>
      </w:r>
      <w:r>
        <w:rPr>
          <w:rStyle w:val="FootnoteReference"/>
          <w:lang w:eastAsia="hr-HR"/>
        </w:rPr>
        <w:footnoteReference w:id="4"/>
      </w:r>
    </w:p>
    <w:p w:rsidR="009A02CE" w:rsidRPr="00703CEA" w:rsidRDefault="009A02CE" w:rsidP="00E9646A">
      <w:pPr>
        <w:ind w:firstLine="720"/>
        <w:rPr>
          <w:lang w:eastAsia="hr-HR"/>
        </w:rPr>
      </w:pPr>
      <w:r w:rsidRPr="00703CEA">
        <w:rPr>
          <w:lang w:eastAsia="hr-HR"/>
        </w:rPr>
        <w:t>Tako</w:t>
      </w:r>
      <w:r>
        <w:rPr>
          <w:lang w:eastAsia="hr-HR"/>
        </w:rPr>
        <w:t>đ</w:t>
      </w:r>
      <w:r w:rsidRPr="00703CEA">
        <w:rPr>
          <w:lang w:eastAsia="hr-HR"/>
        </w:rPr>
        <w:t>er</w:t>
      </w:r>
      <w:r>
        <w:rPr>
          <w:lang w:eastAsia="hr-HR"/>
        </w:rPr>
        <w:t>,</w:t>
      </w:r>
      <w:r w:rsidRPr="00703CEA">
        <w:rPr>
          <w:lang w:eastAsia="hr-HR"/>
        </w:rPr>
        <w:t xml:space="preserve"> u Pravilniku o transfernim cijenama</w:t>
      </w:r>
      <w:r w:rsidRPr="00703CEA">
        <w:rPr>
          <w:rStyle w:val="FootnoteReference"/>
          <w:lang w:eastAsia="hr-HR"/>
        </w:rPr>
        <w:footnoteReference w:id="5"/>
      </w:r>
      <w:r w:rsidRPr="00703CEA">
        <w:rPr>
          <w:lang w:eastAsia="hr-HR"/>
        </w:rPr>
        <w:t>pobliže se pojašnjavaju odredbe Zakona,</w:t>
      </w:r>
      <w:r>
        <w:rPr>
          <w:lang w:eastAsia="hr-HR"/>
        </w:rPr>
        <w:t xml:space="preserve"> </w:t>
      </w:r>
      <w:r w:rsidRPr="00703CEA">
        <w:rPr>
          <w:lang w:eastAsia="hr-HR"/>
        </w:rPr>
        <w:t>tako se u članu 6.</w:t>
      </w:r>
      <w:r>
        <w:rPr>
          <w:lang w:eastAsia="hr-HR"/>
        </w:rPr>
        <w:t xml:space="preserve"> </w:t>
      </w:r>
      <w:r w:rsidRPr="00703CEA">
        <w:rPr>
          <w:lang w:eastAsia="hr-HR"/>
        </w:rPr>
        <w:t>navodi sljedeće:</w:t>
      </w:r>
    </w:p>
    <w:p w:rsidR="009A02CE" w:rsidRPr="00703CEA" w:rsidRDefault="009A02CE" w:rsidP="00140CF5">
      <w:pPr>
        <w:pStyle w:val="ListParagraph"/>
        <w:numPr>
          <w:ilvl w:val="0"/>
          <w:numId w:val="16"/>
        </w:numPr>
        <w:spacing w:before="0" w:after="160"/>
        <w:jc w:val="both"/>
        <w:rPr>
          <w:lang w:eastAsia="hr-HR"/>
        </w:rPr>
      </w:pPr>
      <w:r>
        <w:rPr>
          <w:lang w:eastAsia="hr-HR"/>
        </w:rPr>
        <w:t>U</w:t>
      </w:r>
      <w:r w:rsidRPr="00703CEA">
        <w:rPr>
          <w:lang w:eastAsia="hr-HR"/>
        </w:rPr>
        <w:t>češće u kontroli znači vlasništvo nad kapitalom uz minimalno 25% kapitala ili broja dionica ili glasačkih prava u poreznom obvezniku.</w:t>
      </w:r>
    </w:p>
    <w:p w:rsidR="009A02CE" w:rsidRPr="00703CEA" w:rsidRDefault="009A02CE" w:rsidP="00140CF5">
      <w:pPr>
        <w:pStyle w:val="ListParagraph"/>
        <w:numPr>
          <w:ilvl w:val="0"/>
          <w:numId w:val="16"/>
        </w:numPr>
        <w:autoSpaceDE w:val="0"/>
        <w:autoSpaceDN w:val="0"/>
        <w:adjustRightInd w:val="0"/>
        <w:spacing w:before="0"/>
        <w:jc w:val="both"/>
        <w:rPr>
          <w:color w:val="000000"/>
          <w:lang w:eastAsia="hr-HR"/>
        </w:rPr>
      </w:pPr>
      <w:r w:rsidRPr="00703CEA">
        <w:rPr>
          <w:color w:val="000000"/>
          <w:lang w:eastAsia="hr-HR"/>
        </w:rPr>
        <w:t>Učešće u upravljanju znači materijaln</w:t>
      </w:r>
      <w:r>
        <w:rPr>
          <w:color w:val="000000"/>
          <w:lang w:eastAsia="hr-HR"/>
        </w:rPr>
        <w:t>u odgovornost za izvršavanje</w:t>
      </w:r>
      <w:r w:rsidRPr="00703CEA">
        <w:rPr>
          <w:color w:val="000000"/>
          <w:lang w:eastAsia="hr-HR"/>
        </w:rPr>
        <w:t xml:space="preserve"> određenih obaveza pravnog lica prema trećim licima, nezavisno od vlasničkog kapitala. </w:t>
      </w:r>
    </w:p>
    <w:p w:rsidR="009A02CE" w:rsidRPr="00703CEA" w:rsidRDefault="009A02CE" w:rsidP="00140CF5">
      <w:pPr>
        <w:pStyle w:val="ListParagraph"/>
        <w:numPr>
          <w:ilvl w:val="0"/>
          <w:numId w:val="16"/>
        </w:numPr>
        <w:autoSpaceDE w:val="0"/>
        <w:autoSpaceDN w:val="0"/>
        <w:adjustRightInd w:val="0"/>
        <w:spacing w:before="0"/>
        <w:jc w:val="both"/>
        <w:rPr>
          <w:color w:val="000000"/>
          <w:lang w:eastAsia="hr-HR"/>
        </w:rPr>
      </w:pPr>
      <w:r w:rsidRPr="00703CEA">
        <w:rPr>
          <w:color w:val="000000"/>
          <w:lang w:eastAsia="hr-HR"/>
        </w:rPr>
        <w:t xml:space="preserve">Pravna lica se smatraju povezanim licima i ako jedno lice učestvuje direktno ili indirektno u upravljanju, kontroli ili kapitalu drugog, ili ako treća strana učestvuje direktno ili indirektno u upravljanju, kontroli ili kapitalu oba, ili ako isto lice ili lice iz člana 44. stav (3) tačka a) Zakona učestvuje u upravljanju, kontroli i kapitalu. </w:t>
      </w:r>
    </w:p>
    <w:p w:rsidR="009A02CE" w:rsidRDefault="009A02CE" w:rsidP="00140CF5">
      <w:pPr>
        <w:pStyle w:val="ListParagraph"/>
        <w:numPr>
          <w:ilvl w:val="0"/>
          <w:numId w:val="16"/>
        </w:numPr>
        <w:autoSpaceDE w:val="0"/>
        <w:autoSpaceDN w:val="0"/>
        <w:adjustRightInd w:val="0"/>
        <w:spacing w:before="0"/>
        <w:jc w:val="both"/>
        <w:rPr>
          <w:color w:val="000000"/>
          <w:lang w:eastAsia="hr-HR"/>
        </w:rPr>
      </w:pPr>
      <w:r w:rsidRPr="00703CEA">
        <w:rPr>
          <w:color w:val="000000"/>
          <w:lang w:eastAsia="hr-HR"/>
        </w:rPr>
        <w:t>Povezanim licem smatra se i lice za koje se utvrdi da s poreznim obveznikom svjesno ulazi u poslovni odnos, s ciljem prijenosa dobiti. U takvim slučajevima pojedinačna transakcija se izvršava pod okolnostima kao da je u pitanju povezano lice.</w:t>
      </w:r>
      <w:r>
        <w:rPr>
          <w:rStyle w:val="FootnoteReference"/>
          <w:color w:val="000000"/>
          <w:lang w:eastAsia="hr-HR"/>
        </w:rPr>
        <w:footnoteReference w:id="6"/>
      </w:r>
    </w:p>
    <w:p w:rsidR="009A02CE" w:rsidRDefault="009A02CE" w:rsidP="00E9646A">
      <w:pPr>
        <w:autoSpaceDE w:val="0"/>
        <w:autoSpaceDN w:val="0"/>
        <w:adjustRightInd w:val="0"/>
        <w:spacing w:before="0"/>
        <w:ind w:firstLine="720"/>
        <w:rPr>
          <w:lang w:eastAsia="hr-HR"/>
        </w:rPr>
      </w:pPr>
    </w:p>
    <w:p w:rsidR="009A02CE" w:rsidRPr="00E9646A" w:rsidRDefault="009A02CE" w:rsidP="00E9646A">
      <w:pPr>
        <w:autoSpaceDE w:val="0"/>
        <w:autoSpaceDN w:val="0"/>
        <w:adjustRightInd w:val="0"/>
        <w:spacing w:before="0"/>
        <w:ind w:firstLine="720"/>
        <w:rPr>
          <w:color w:val="000000"/>
          <w:lang w:eastAsia="hr-HR"/>
        </w:rPr>
      </w:pPr>
      <w:r>
        <w:rPr>
          <w:lang w:eastAsia="hr-HR"/>
        </w:rPr>
        <w:t>Navedeni su određeni primjeri</w:t>
      </w:r>
      <w:r w:rsidRPr="00703CEA">
        <w:rPr>
          <w:lang w:eastAsia="hr-HR"/>
        </w:rPr>
        <w:t xml:space="preserve"> u vezi</w:t>
      </w:r>
      <w:r>
        <w:rPr>
          <w:lang w:eastAsia="hr-HR"/>
        </w:rPr>
        <w:t xml:space="preserve"> s</w:t>
      </w:r>
      <w:r w:rsidRPr="00703CEA">
        <w:rPr>
          <w:lang w:eastAsia="hr-HR"/>
        </w:rPr>
        <w:t xml:space="preserve"> povezani</w:t>
      </w:r>
      <w:r>
        <w:rPr>
          <w:lang w:eastAsia="hr-HR"/>
        </w:rPr>
        <w:t>m</w:t>
      </w:r>
      <w:r w:rsidRPr="00703CEA">
        <w:rPr>
          <w:lang w:eastAsia="hr-HR"/>
        </w:rPr>
        <w:t xml:space="preserve"> lic</w:t>
      </w:r>
      <w:r>
        <w:rPr>
          <w:lang w:eastAsia="hr-HR"/>
        </w:rPr>
        <w:t>ima</w:t>
      </w:r>
      <w:r w:rsidRPr="00703CEA">
        <w:rPr>
          <w:lang w:eastAsia="hr-HR"/>
        </w:rPr>
        <w:t xml:space="preserve"> i aspekt</w:t>
      </w:r>
      <w:r>
        <w:rPr>
          <w:lang w:eastAsia="hr-HR"/>
        </w:rPr>
        <w:t xml:space="preserve">om </w:t>
      </w:r>
      <w:r w:rsidRPr="00703CEA">
        <w:rPr>
          <w:lang w:eastAsia="hr-HR"/>
        </w:rPr>
        <w:t>Zakona i Pravilnika o porezu na dobit FBiH</w:t>
      </w:r>
      <w:r w:rsidRPr="00703CEA">
        <w:rPr>
          <w:rStyle w:val="FootnoteReference"/>
          <w:b/>
          <w:lang w:eastAsia="hr-HR"/>
        </w:rPr>
        <w:footnoteReference w:id="7"/>
      </w:r>
      <w:r>
        <w:rPr>
          <w:lang w:eastAsia="hr-HR"/>
        </w:rPr>
        <w:t>:</w:t>
      </w:r>
    </w:p>
    <w:p w:rsidR="009A02CE" w:rsidRPr="00E9646A" w:rsidRDefault="009A02CE" w:rsidP="00A5562C">
      <w:pPr>
        <w:jc w:val="center"/>
        <w:rPr>
          <w:b/>
          <w:lang w:eastAsia="hr-HR"/>
        </w:rPr>
      </w:pPr>
      <w:r>
        <w:rPr>
          <w:b/>
          <w:lang w:eastAsia="hr-HR"/>
        </w:rPr>
        <w:t>Primjer a)</w:t>
      </w:r>
    </w:p>
    <w:p w:rsidR="009A02CE" w:rsidRPr="00E9646A" w:rsidRDefault="009A02CE" w:rsidP="00255C27">
      <w:pPr>
        <w:pStyle w:val="ListParagraph"/>
        <w:numPr>
          <w:ilvl w:val="0"/>
          <w:numId w:val="20"/>
        </w:numPr>
        <w:rPr>
          <w:lang w:eastAsia="hr-HR"/>
        </w:rPr>
      </w:pPr>
      <w:r w:rsidRPr="00703CEA">
        <w:rPr>
          <w:lang w:eastAsia="hr-HR"/>
        </w:rPr>
        <w:t>Fizičko lice MM ima 32% udjela u društvuA.SS je supruga fizičkog licaMM</w:t>
      </w:r>
      <w:r>
        <w:rPr>
          <w:lang w:eastAsia="hr-HR"/>
        </w:rPr>
        <w:t>.</w:t>
      </w:r>
      <w:r w:rsidRPr="00703CEA">
        <w:rPr>
          <w:lang w:eastAsia="hr-HR"/>
        </w:rPr>
        <w:t>DruštvoA kupilo je nekretninu od SSkoja će mu služiti za obavljanje poslovne djelatnosti.</w:t>
      </w:r>
      <w:r>
        <w:rPr>
          <w:lang w:eastAsia="hr-HR"/>
        </w:rPr>
        <w:tab/>
      </w:r>
      <w:r>
        <w:rPr>
          <w:lang w:eastAsia="hr-HR"/>
        </w:rPr>
        <w:tab/>
      </w:r>
      <w:r>
        <w:rPr>
          <w:lang w:eastAsia="hr-HR"/>
        </w:rPr>
        <w:tab/>
      </w:r>
      <w:r>
        <w:rPr>
          <w:lang w:eastAsia="hr-HR"/>
        </w:rPr>
        <w:tab/>
      </w:r>
      <w:r>
        <w:rPr>
          <w:lang w:eastAsia="hr-HR"/>
        </w:rPr>
        <w:tab/>
      </w:r>
      <w:r>
        <w:rPr>
          <w:lang w:eastAsia="hr-HR"/>
        </w:rPr>
        <w:tab/>
      </w:r>
      <w:r>
        <w:rPr>
          <w:lang w:eastAsia="hr-HR"/>
        </w:rPr>
        <w:tab/>
        <w:t xml:space="preserve">                      </w:t>
      </w:r>
      <w:r w:rsidRPr="002C0D55">
        <w:rPr>
          <w:b/>
          <w:lang w:eastAsia="hr-HR"/>
        </w:rPr>
        <w:t>Pitanje</w:t>
      </w:r>
      <w:r>
        <w:rPr>
          <w:lang w:eastAsia="hr-HR"/>
        </w:rPr>
        <w:t>: Smatra li se</w:t>
      </w:r>
      <w:r w:rsidRPr="00703CEA">
        <w:rPr>
          <w:lang w:eastAsia="hr-HR"/>
        </w:rPr>
        <w:t xml:space="preserve"> ta transakcija „</w:t>
      </w:r>
      <w:r>
        <w:rPr>
          <w:lang w:eastAsia="hr-HR"/>
        </w:rPr>
        <w:t>t</w:t>
      </w:r>
      <w:r w:rsidRPr="00703CEA">
        <w:rPr>
          <w:lang w:eastAsia="hr-HR"/>
        </w:rPr>
        <w:t>ransfernom“(kupovina nekretnine)?</w:t>
      </w:r>
      <w:r>
        <w:rPr>
          <w:lang w:eastAsia="hr-HR"/>
        </w:rPr>
        <w:tab/>
      </w:r>
      <w:r>
        <w:rPr>
          <w:lang w:eastAsia="hr-HR"/>
        </w:rPr>
        <w:tab/>
        <w:t xml:space="preserve">                  </w:t>
      </w:r>
      <w:r w:rsidRPr="002C0D55">
        <w:rPr>
          <w:b/>
          <w:lang w:eastAsia="hr-HR"/>
        </w:rPr>
        <w:t>Odgovor</w:t>
      </w:r>
      <w:r w:rsidRPr="00E9646A">
        <w:rPr>
          <w:lang w:eastAsia="hr-HR"/>
        </w:rPr>
        <w:t>: DA, jer je supruga SSpovezano lice s MM.</w:t>
      </w:r>
    </w:p>
    <w:p w:rsidR="009A02CE" w:rsidRDefault="009A02CE" w:rsidP="00255C27">
      <w:pPr>
        <w:pStyle w:val="ListParagraph"/>
        <w:numPr>
          <w:ilvl w:val="0"/>
          <w:numId w:val="20"/>
        </w:numPr>
        <w:rPr>
          <w:lang w:eastAsia="hr-HR"/>
        </w:rPr>
      </w:pPr>
      <w:r w:rsidRPr="00703CEA">
        <w:rPr>
          <w:lang w:eastAsia="hr-HR"/>
        </w:rPr>
        <w:t>Fizičko lice MM ima 100%udjela u društvuA.SS je supruga fizičkog licaMM i ona ima 100% udjela u društvu</w:t>
      </w:r>
      <w:r>
        <w:rPr>
          <w:lang w:eastAsia="hr-HR"/>
        </w:rPr>
        <w:t xml:space="preserve"> </w:t>
      </w:r>
      <w:r w:rsidRPr="00703CEA">
        <w:rPr>
          <w:lang w:eastAsia="hr-HR"/>
        </w:rPr>
        <w:t>B.</w:t>
      </w:r>
      <w:r>
        <w:rPr>
          <w:lang w:eastAsia="hr-HR"/>
        </w:rPr>
        <w:tab/>
      </w:r>
      <w:r>
        <w:rPr>
          <w:lang w:eastAsia="hr-HR"/>
        </w:rPr>
        <w:tab/>
      </w:r>
      <w:r>
        <w:rPr>
          <w:lang w:eastAsia="hr-HR"/>
        </w:rPr>
        <w:tab/>
      </w:r>
      <w:r>
        <w:rPr>
          <w:lang w:eastAsia="hr-HR"/>
        </w:rPr>
        <w:tab/>
      </w:r>
      <w:r>
        <w:rPr>
          <w:lang w:eastAsia="hr-HR"/>
        </w:rPr>
        <w:tab/>
        <w:t xml:space="preserve">                   </w:t>
      </w:r>
      <w:r w:rsidRPr="002C0D55">
        <w:rPr>
          <w:b/>
          <w:lang w:eastAsia="hr-HR"/>
        </w:rPr>
        <w:t>Pitanje</w:t>
      </w:r>
      <w:r>
        <w:rPr>
          <w:lang w:eastAsia="hr-HR"/>
        </w:rPr>
        <w:t>: Jesu li</w:t>
      </w:r>
      <w:r w:rsidRPr="00703CEA">
        <w:rPr>
          <w:lang w:eastAsia="hr-HR"/>
        </w:rPr>
        <w:t>društva A i B povezana?</w:t>
      </w:r>
      <w:r>
        <w:rPr>
          <w:lang w:eastAsia="hr-HR"/>
        </w:rPr>
        <w:tab/>
      </w:r>
      <w:r>
        <w:rPr>
          <w:lang w:eastAsia="hr-HR"/>
        </w:rPr>
        <w:tab/>
        <w:t xml:space="preserve">                                                      </w:t>
      </w:r>
      <w:r w:rsidRPr="002C0D55">
        <w:rPr>
          <w:b/>
          <w:lang w:eastAsia="hr-HR"/>
        </w:rPr>
        <w:t>Odgovor</w:t>
      </w:r>
      <w:r w:rsidRPr="00E9646A">
        <w:rPr>
          <w:lang w:eastAsia="hr-HR"/>
        </w:rPr>
        <w:t>:</w:t>
      </w:r>
      <w:r>
        <w:rPr>
          <w:lang w:eastAsia="hr-HR"/>
        </w:rPr>
        <w:t xml:space="preserve"> </w:t>
      </w:r>
      <w:r w:rsidRPr="00E9646A">
        <w:rPr>
          <w:lang w:eastAsia="hr-HR"/>
        </w:rPr>
        <w:t>NE,</w:t>
      </w:r>
      <w:r>
        <w:rPr>
          <w:lang w:eastAsia="hr-HR"/>
        </w:rPr>
        <w:t xml:space="preserve"> </w:t>
      </w:r>
      <w:r w:rsidRPr="00E9646A">
        <w:rPr>
          <w:lang w:eastAsia="hr-HR"/>
        </w:rPr>
        <w:t>osim ako isto fizičko lice iz člana 44. Stav</w:t>
      </w:r>
      <w:r>
        <w:rPr>
          <w:lang w:eastAsia="hr-HR"/>
        </w:rPr>
        <w:t xml:space="preserve"> </w:t>
      </w:r>
      <w:r w:rsidRPr="00E9646A">
        <w:rPr>
          <w:lang w:eastAsia="hr-HR"/>
        </w:rPr>
        <w:t>3tačka a) Zakona učestvuje u  upravljanju i kontroli u oba pravna lica</w:t>
      </w:r>
      <w:r>
        <w:rPr>
          <w:lang w:eastAsia="hr-HR"/>
        </w:rPr>
        <w:t xml:space="preserve"> </w:t>
      </w:r>
      <w:r w:rsidRPr="00E9646A">
        <w:rPr>
          <w:lang w:eastAsia="hr-HR"/>
        </w:rPr>
        <w:t>(direktor,</w:t>
      </w:r>
      <w:r>
        <w:rPr>
          <w:lang w:eastAsia="hr-HR"/>
        </w:rPr>
        <w:t xml:space="preserve"> </w:t>
      </w:r>
      <w:r w:rsidRPr="00E9646A">
        <w:rPr>
          <w:lang w:eastAsia="hr-HR"/>
        </w:rPr>
        <w:t>član upravnog ili nadzornog odbora).</w:t>
      </w:r>
    </w:p>
    <w:p w:rsidR="009A02CE" w:rsidRPr="00A5562C" w:rsidRDefault="009A02CE" w:rsidP="00255C27">
      <w:pPr>
        <w:pStyle w:val="ListParagraph"/>
        <w:numPr>
          <w:ilvl w:val="0"/>
          <w:numId w:val="20"/>
        </w:numPr>
        <w:rPr>
          <w:lang w:eastAsia="hr-HR"/>
        </w:rPr>
      </w:pPr>
      <w:r w:rsidRPr="00703CEA">
        <w:rPr>
          <w:lang w:eastAsia="hr-HR"/>
        </w:rPr>
        <w:t>Fizička lica MM,PP i SS su ro</w:t>
      </w:r>
      <w:r>
        <w:rPr>
          <w:lang w:eastAsia="hr-HR"/>
        </w:rPr>
        <w:t>đ</w:t>
      </w:r>
      <w:r w:rsidRPr="00703CEA">
        <w:rPr>
          <w:lang w:eastAsia="hr-HR"/>
        </w:rPr>
        <w:t>ena braća.</w:t>
      </w:r>
      <w:r>
        <w:rPr>
          <w:lang w:eastAsia="hr-HR"/>
        </w:rPr>
        <w:t xml:space="preserve"> Svaki od njih posjeduje 24,5</w:t>
      </w:r>
      <w:r w:rsidRPr="00703CEA">
        <w:rPr>
          <w:lang w:eastAsia="hr-HR"/>
        </w:rPr>
        <w:t>% udjela u kapitalu društva</w:t>
      </w:r>
      <w:r>
        <w:rPr>
          <w:lang w:eastAsia="hr-HR"/>
        </w:rPr>
        <w:t xml:space="preserve"> </w:t>
      </w:r>
      <w:r w:rsidRPr="00703CEA">
        <w:rPr>
          <w:lang w:eastAsia="hr-HR"/>
        </w:rPr>
        <w:t>A</w:t>
      </w:r>
      <w:r>
        <w:rPr>
          <w:lang w:eastAsia="hr-HR"/>
        </w:rPr>
        <w:t xml:space="preserve"> i 24,5</w:t>
      </w:r>
      <w:r w:rsidRPr="00703CEA">
        <w:rPr>
          <w:lang w:eastAsia="hr-HR"/>
        </w:rPr>
        <w:t>% udjela u kapitalu društva</w:t>
      </w:r>
      <w:r>
        <w:rPr>
          <w:lang w:eastAsia="hr-HR"/>
        </w:rPr>
        <w:t xml:space="preserve"> </w:t>
      </w:r>
      <w:r w:rsidRPr="00703CEA">
        <w:rPr>
          <w:lang w:eastAsia="hr-HR"/>
        </w:rPr>
        <w:t>B</w:t>
      </w:r>
      <w:r>
        <w:rPr>
          <w:lang w:eastAsia="hr-HR"/>
        </w:rPr>
        <w:t>.</w:t>
      </w:r>
      <w:r>
        <w:rPr>
          <w:lang w:eastAsia="hr-HR"/>
        </w:rPr>
        <w:tab/>
      </w:r>
      <w:r>
        <w:rPr>
          <w:lang w:eastAsia="hr-HR"/>
        </w:rPr>
        <w:tab/>
        <w:t xml:space="preserve">                    </w:t>
      </w:r>
      <w:r w:rsidRPr="002C0D55">
        <w:rPr>
          <w:b/>
          <w:lang w:eastAsia="hr-HR"/>
        </w:rPr>
        <w:t>Pitanje</w:t>
      </w:r>
      <w:r>
        <w:rPr>
          <w:lang w:eastAsia="hr-HR"/>
        </w:rPr>
        <w:t>: Jesu li</w:t>
      </w:r>
      <w:r w:rsidRPr="00703CEA">
        <w:rPr>
          <w:lang w:eastAsia="hr-HR"/>
        </w:rPr>
        <w:t xml:space="preserve"> društv</w:t>
      </w:r>
      <w:r>
        <w:rPr>
          <w:lang w:eastAsia="hr-HR"/>
        </w:rPr>
        <w:t>a A i B povezana?</w:t>
      </w:r>
      <w:r>
        <w:rPr>
          <w:lang w:eastAsia="hr-HR"/>
        </w:rPr>
        <w:tab/>
      </w:r>
      <w:r>
        <w:rPr>
          <w:lang w:eastAsia="hr-HR"/>
        </w:rPr>
        <w:tab/>
      </w:r>
      <w:r>
        <w:rPr>
          <w:lang w:eastAsia="hr-HR"/>
        </w:rPr>
        <w:tab/>
      </w:r>
      <w:r>
        <w:rPr>
          <w:lang w:eastAsia="hr-HR"/>
        </w:rPr>
        <w:tab/>
        <w:t xml:space="preserve">                    </w:t>
      </w:r>
      <w:r w:rsidRPr="002C0D55">
        <w:rPr>
          <w:b/>
          <w:lang w:eastAsia="hr-HR"/>
        </w:rPr>
        <w:t>Odgovor</w:t>
      </w:r>
      <w:r w:rsidRPr="00A5562C">
        <w:rPr>
          <w:lang w:eastAsia="hr-HR"/>
        </w:rPr>
        <w:t>: NE,</w:t>
      </w:r>
      <w:r>
        <w:rPr>
          <w:lang w:eastAsia="hr-HR"/>
        </w:rPr>
        <w:t xml:space="preserve"> </w:t>
      </w:r>
      <w:r w:rsidRPr="00A5562C">
        <w:rPr>
          <w:lang w:eastAsia="hr-HR"/>
        </w:rPr>
        <w:t>zato što fizička lica MM,</w:t>
      </w:r>
      <w:r>
        <w:rPr>
          <w:lang w:eastAsia="hr-HR"/>
        </w:rPr>
        <w:t xml:space="preserve"> </w:t>
      </w:r>
      <w:r w:rsidRPr="00A5562C">
        <w:rPr>
          <w:lang w:eastAsia="hr-HR"/>
        </w:rPr>
        <w:t>PP i SS ne posjeduju 25% udjela u kapitalu A i B.</w:t>
      </w:r>
      <w:r>
        <w:rPr>
          <w:lang w:eastAsia="hr-HR"/>
        </w:rPr>
        <w:tab/>
      </w:r>
      <w:r>
        <w:rPr>
          <w:lang w:eastAsia="hr-HR"/>
        </w:rPr>
        <w:tab/>
      </w:r>
      <w:r>
        <w:rPr>
          <w:lang w:eastAsia="hr-HR"/>
        </w:rPr>
        <w:tab/>
      </w:r>
      <w:r>
        <w:rPr>
          <w:lang w:eastAsia="hr-HR"/>
        </w:rPr>
        <w:tab/>
      </w:r>
      <w:r>
        <w:rPr>
          <w:lang w:eastAsia="hr-HR"/>
        </w:rPr>
        <w:tab/>
      </w:r>
      <w:r>
        <w:rPr>
          <w:lang w:eastAsia="hr-HR"/>
        </w:rPr>
        <w:tab/>
      </w:r>
      <w:r>
        <w:rPr>
          <w:lang w:eastAsia="hr-HR"/>
        </w:rPr>
        <w:tab/>
      </w:r>
      <w:r>
        <w:rPr>
          <w:lang w:eastAsia="hr-HR"/>
        </w:rPr>
        <w:tab/>
      </w:r>
      <w:r>
        <w:rPr>
          <w:lang w:eastAsia="hr-HR"/>
        </w:rPr>
        <w:tab/>
      </w:r>
      <w:r>
        <w:rPr>
          <w:lang w:eastAsia="hr-HR"/>
        </w:rPr>
        <w:tab/>
      </w:r>
    </w:p>
    <w:p w:rsidR="009A02CE" w:rsidRPr="00A5562C" w:rsidRDefault="009A02CE" w:rsidP="00140CF5">
      <w:pPr>
        <w:pStyle w:val="ListParagraph"/>
        <w:numPr>
          <w:ilvl w:val="0"/>
          <w:numId w:val="20"/>
        </w:numPr>
        <w:rPr>
          <w:lang w:eastAsia="hr-HR"/>
        </w:rPr>
      </w:pPr>
      <w:r w:rsidRPr="00703CEA">
        <w:rPr>
          <w:lang w:eastAsia="hr-HR"/>
        </w:rPr>
        <w:t>Fizičko lice MM,PP,SS i NN imaju po 25%udjela u društvuX.Fizičko lice SS i RR</w:t>
      </w:r>
      <w:r>
        <w:rPr>
          <w:lang w:eastAsia="hr-HR"/>
        </w:rPr>
        <w:t xml:space="preserve"> </w:t>
      </w:r>
      <w:r w:rsidRPr="00703CEA">
        <w:rPr>
          <w:lang w:eastAsia="hr-HR"/>
        </w:rPr>
        <w:t>(direktor) imaju po 50% udjelau društvu Y.</w:t>
      </w:r>
      <w:r>
        <w:rPr>
          <w:lang w:eastAsia="hr-HR"/>
        </w:rPr>
        <w:tab/>
      </w:r>
      <w:r>
        <w:rPr>
          <w:lang w:eastAsia="hr-HR"/>
        </w:rPr>
        <w:tab/>
        <w:t xml:space="preserve">                                 </w:t>
      </w:r>
      <w:r w:rsidRPr="002F7F56">
        <w:rPr>
          <w:b/>
          <w:lang w:eastAsia="hr-HR"/>
        </w:rPr>
        <w:t>Pitanje</w:t>
      </w:r>
      <w:r>
        <w:rPr>
          <w:lang w:eastAsia="hr-HR"/>
        </w:rPr>
        <w:t>: Jesu li društva X i Y povezana?</w:t>
      </w:r>
      <w:r>
        <w:rPr>
          <w:lang w:eastAsia="hr-HR"/>
        </w:rPr>
        <w:tab/>
      </w:r>
      <w:r>
        <w:rPr>
          <w:lang w:eastAsia="hr-HR"/>
        </w:rPr>
        <w:tab/>
      </w:r>
      <w:r>
        <w:rPr>
          <w:lang w:eastAsia="hr-HR"/>
        </w:rPr>
        <w:tab/>
      </w:r>
      <w:r>
        <w:rPr>
          <w:lang w:eastAsia="hr-HR"/>
        </w:rPr>
        <w:tab/>
      </w:r>
      <w:r>
        <w:rPr>
          <w:lang w:eastAsia="hr-HR"/>
        </w:rPr>
        <w:tab/>
        <w:t xml:space="preserve">              </w:t>
      </w:r>
      <w:r w:rsidRPr="002F7F56">
        <w:rPr>
          <w:b/>
          <w:lang w:eastAsia="hr-HR"/>
        </w:rPr>
        <w:t>Odgovor</w:t>
      </w:r>
      <w:r w:rsidRPr="00A5562C">
        <w:rPr>
          <w:lang w:eastAsia="hr-HR"/>
        </w:rPr>
        <w:t>:</w:t>
      </w:r>
      <w:r>
        <w:rPr>
          <w:lang w:eastAsia="hr-HR"/>
        </w:rPr>
        <w:t xml:space="preserve"> </w:t>
      </w:r>
      <w:r w:rsidRPr="00A5562C">
        <w:rPr>
          <w:lang w:eastAsia="hr-HR"/>
        </w:rPr>
        <w:t>DA,</w:t>
      </w:r>
      <w:r>
        <w:rPr>
          <w:lang w:eastAsia="hr-HR"/>
        </w:rPr>
        <w:t xml:space="preserve"> </w:t>
      </w:r>
      <w:r w:rsidRPr="00A5562C">
        <w:rPr>
          <w:lang w:eastAsia="hr-HR"/>
        </w:rPr>
        <w:t>s obzirom na to da je fizičko lice SS vlasnik kapitala sa 25 i više procenata u oba društva.</w:t>
      </w:r>
    </w:p>
    <w:p w:rsidR="009A02CE" w:rsidRPr="00A5562C" w:rsidRDefault="009A02CE" w:rsidP="00E07E99">
      <w:pPr>
        <w:jc w:val="left"/>
        <w:rPr>
          <w:b/>
          <w:lang w:eastAsia="hr-HR"/>
        </w:rPr>
      </w:pPr>
      <w:r>
        <w:rPr>
          <w:b/>
          <w:lang w:eastAsia="hr-HR"/>
        </w:rPr>
        <w:t>Primjer b)</w:t>
      </w:r>
    </w:p>
    <w:p w:rsidR="009A02CE" w:rsidRPr="00A633EC" w:rsidRDefault="009A02CE" w:rsidP="00A633EC">
      <w:pPr>
        <w:jc w:val="left"/>
        <w:rPr>
          <w:lang w:eastAsia="hr-HR"/>
        </w:rPr>
      </w:pPr>
      <w:r w:rsidRPr="002B2514">
        <w:rPr>
          <w:lang w:eastAsia="hr-HR"/>
        </w:rPr>
        <w:t>I) Društvo A posjeduje 25%</w:t>
      </w:r>
      <w:r>
        <w:rPr>
          <w:lang w:eastAsia="hr-HR"/>
        </w:rPr>
        <w:t xml:space="preserve"> </w:t>
      </w:r>
      <w:r w:rsidRPr="002B2514">
        <w:rPr>
          <w:lang w:eastAsia="hr-HR"/>
        </w:rPr>
        <w:t xml:space="preserve">udjela u osnovnom kapitalu društvaB </w:t>
      </w:r>
      <w:r w:rsidRPr="002B2514">
        <w:rPr>
          <w:b/>
          <w:lang w:eastAsia="hr-HR"/>
        </w:rPr>
        <w:t>–A je povezano s B</w:t>
      </w:r>
      <w:r>
        <w:rPr>
          <w:lang w:eastAsia="hr-HR"/>
        </w:rPr>
        <w:t xml:space="preserve">             II</w:t>
      </w:r>
      <w:r w:rsidRPr="00703CEA">
        <w:rPr>
          <w:lang w:eastAsia="hr-HR"/>
        </w:rPr>
        <w:t>) Društvo Z posjeduje 50%</w:t>
      </w:r>
      <w:r>
        <w:rPr>
          <w:lang w:eastAsia="hr-HR"/>
        </w:rPr>
        <w:t xml:space="preserve"> </w:t>
      </w:r>
      <w:r w:rsidRPr="00703CEA">
        <w:rPr>
          <w:lang w:eastAsia="hr-HR"/>
        </w:rPr>
        <w:t xml:space="preserve">udjela u društvu B </w:t>
      </w:r>
      <w:r w:rsidRPr="00703CEA">
        <w:rPr>
          <w:b/>
          <w:lang w:eastAsia="hr-HR"/>
        </w:rPr>
        <w:t>–</w:t>
      </w:r>
      <w:r>
        <w:rPr>
          <w:b/>
          <w:lang w:eastAsia="hr-HR"/>
        </w:rPr>
        <w:t xml:space="preserve"> </w:t>
      </w:r>
      <w:r w:rsidRPr="00703CEA">
        <w:rPr>
          <w:b/>
          <w:lang w:eastAsia="hr-HR"/>
        </w:rPr>
        <w:t>Z je povezano s B</w:t>
      </w:r>
      <w:r>
        <w:rPr>
          <w:lang w:eastAsia="hr-HR"/>
        </w:rPr>
        <w:t xml:space="preserve">                                         III</w:t>
      </w:r>
      <w:r w:rsidRPr="00703CEA">
        <w:rPr>
          <w:lang w:eastAsia="hr-HR"/>
        </w:rPr>
        <w:t>) Društvo Y posjeduje 15%</w:t>
      </w:r>
      <w:r>
        <w:rPr>
          <w:lang w:eastAsia="hr-HR"/>
        </w:rPr>
        <w:t xml:space="preserve"> </w:t>
      </w:r>
      <w:r w:rsidRPr="00703CEA">
        <w:rPr>
          <w:lang w:eastAsia="hr-HR"/>
        </w:rPr>
        <w:t>udjela u društvu B</w:t>
      </w:r>
      <w:r w:rsidRPr="00703CEA">
        <w:rPr>
          <w:b/>
          <w:lang w:eastAsia="hr-HR"/>
        </w:rPr>
        <w:t>-</w:t>
      </w:r>
      <w:r>
        <w:rPr>
          <w:b/>
          <w:lang w:eastAsia="hr-HR"/>
        </w:rPr>
        <w:t xml:space="preserve"> </w:t>
      </w:r>
      <w:r w:rsidRPr="00703CEA">
        <w:rPr>
          <w:b/>
          <w:lang w:eastAsia="hr-HR"/>
        </w:rPr>
        <w:t>Y nije povezano s B</w:t>
      </w:r>
      <w:r>
        <w:rPr>
          <w:lang w:eastAsia="hr-HR"/>
        </w:rPr>
        <w:t xml:space="preserve">.                        </w:t>
      </w:r>
      <w:r w:rsidRPr="002F7F56">
        <w:rPr>
          <w:lang w:eastAsia="hr-HR"/>
        </w:rPr>
        <w:t>Međutim,</w:t>
      </w:r>
      <w:r>
        <w:rPr>
          <w:lang w:eastAsia="hr-HR"/>
        </w:rPr>
        <w:t xml:space="preserve"> </w:t>
      </w:r>
      <w:r w:rsidRPr="002F7F56">
        <w:rPr>
          <w:lang w:eastAsia="hr-HR"/>
        </w:rPr>
        <w:t>možda je povezano po drugim kriterijima,</w:t>
      </w:r>
      <w:r>
        <w:rPr>
          <w:lang w:eastAsia="hr-HR"/>
        </w:rPr>
        <w:t xml:space="preserve"> </w:t>
      </w:r>
      <w:r w:rsidRPr="002F7F56">
        <w:rPr>
          <w:lang w:eastAsia="hr-HR"/>
        </w:rPr>
        <w:t>možda ima 25% ili više glasačkih prava glasa u organima upravljanja.</w:t>
      </w:r>
      <w:r>
        <w:rPr>
          <w:lang w:eastAsia="hr-HR"/>
        </w:rPr>
        <w:t xml:space="preserve"> </w:t>
      </w:r>
      <w:r w:rsidRPr="002F7F56">
        <w:rPr>
          <w:lang w:eastAsia="hr-HR"/>
        </w:rPr>
        <w:t>(Dakle,</w:t>
      </w:r>
      <w:r>
        <w:rPr>
          <w:lang w:eastAsia="hr-HR"/>
        </w:rPr>
        <w:t xml:space="preserve"> </w:t>
      </w:r>
      <w:r w:rsidRPr="002F7F56">
        <w:rPr>
          <w:lang w:eastAsia="hr-HR"/>
        </w:rPr>
        <w:t>treba sagledati</w:t>
      </w:r>
      <w:r>
        <w:rPr>
          <w:lang w:eastAsia="hr-HR"/>
        </w:rPr>
        <w:t xml:space="preserve"> </w:t>
      </w:r>
      <w:r w:rsidRPr="002F7F56">
        <w:rPr>
          <w:lang w:eastAsia="hr-HR"/>
        </w:rPr>
        <w:t>sve kriterije povezanosti,</w:t>
      </w:r>
      <w:r>
        <w:rPr>
          <w:lang w:eastAsia="hr-HR"/>
        </w:rPr>
        <w:t xml:space="preserve"> </w:t>
      </w:r>
      <w:r w:rsidRPr="002F7F56">
        <w:rPr>
          <w:lang w:eastAsia="hr-HR"/>
        </w:rPr>
        <w:t>pa tek onda konstatirati pojam povezanih lica.)</w:t>
      </w:r>
      <w:r>
        <w:rPr>
          <w:lang w:eastAsia="hr-HR"/>
        </w:rPr>
        <w:t xml:space="preserve">                                                                              IV</w:t>
      </w:r>
      <w:r w:rsidRPr="00703CEA">
        <w:rPr>
          <w:lang w:eastAsia="hr-HR"/>
        </w:rPr>
        <w:t>) Društva A,</w:t>
      </w:r>
      <w:r>
        <w:rPr>
          <w:lang w:eastAsia="hr-HR"/>
        </w:rPr>
        <w:t xml:space="preserve"> </w:t>
      </w:r>
      <w:r w:rsidRPr="00703CEA">
        <w:rPr>
          <w:lang w:eastAsia="hr-HR"/>
        </w:rPr>
        <w:t xml:space="preserve">Z i Y nemaju međusobno učešće u kapitalu </w:t>
      </w:r>
      <w:r w:rsidRPr="00703CEA">
        <w:rPr>
          <w:b/>
          <w:lang w:eastAsia="hr-HR"/>
        </w:rPr>
        <w:t>–</w:t>
      </w:r>
      <w:r>
        <w:rPr>
          <w:b/>
          <w:lang w:eastAsia="hr-HR"/>
        </w:rPr>
        <w:t xml:space="preserve"> n</w:t>
      </w:r>
      <w:r w:rsidRPr="00703CEA">
        <w:rPr>
          <w:b/>
          <w:lang w:eastAsia="hr-HR"/>
        </w:rPr>
        <w:t>e smatraju se povezanim društvima</w:t>
      </w:r>
      <w:r>
        <w:rPr>
          <w:b/>
          <w:lang w:eastAsia="hr-HR"/>
        </w:rPr>
        <w:t>.</w:t>
      </w:r>
    </w:p>
    <w:p w:rsidR="009A02CE" w:rsidRPr="002F7F56" w:rsidRDefault="009A02CE" w:rsidP="00255C27">
      <w:pPr>
        <w:rPr>
          <w:lang w:eastAsia="hr-HR"/>
        </w:rPr>
      </w:pPr>
      <w:r w:rsidRPr="00703CEA">
        <w:rPr>
          <w:lang w:eastAsia="hr-HR"/>
        </w:rPr>
        <w:t>Društvo</w:t>
      </w:r>
      <w:r>
        <w:rPr>
          <w:lang w:eastAsia="hr-HR"/>
        </w:rPr>
        <w:t xml:space="preserve"> </w:t>
      </w:r>
      <w:r w:rsidRPr="00703CEA">
        <w:rPr>
          <w:lang w:eastAsia="hr-HR"/>
        </w:rPr>
        <w:t>A ima 50% udjela u društvu</w:t>
      </w:r>
      <w:r>
        <w:rPr>
          <w:lang w:eastAsia="hr-HR"/>
        </w:rPr>
        <w:t xml:space="preserve"> </w:t>
      </w:r>
      <w:r w:rsidRPr="00703CEA">
        <w:rPr>
          <w:lang w:eastAsia="hr-HR"/>
        </w:rPr>
        <w:t>B.</w:t>
      </w:r>
      <w:r>
        <w:rPr>
          <w:lang w:eastAsia="hr-HR"/>
        </w:rPr>
        <w:t xml:space="preserve"> </w:t>
      </w:r>
      <w:r w:rsidRPr="00703CEA">
        <w:rPr>
          <w:lang w:eastAsia="hr-HR"/>
        </w:rPr>
        <w:t>Druš</w:t>
      </w:r>
      <w:r>
        <w:rPr>
          <w:lang w:eastAsia="hr-HR"/>
        </w:rPr>
        <w:t xml:space="preserve">tvo B ima 50% udjela u društvu C.             </w:t>
      </w:r>
      <w:r w:rsidRPr="00255C27">
        <w:rPr>
          <w:b/>
          <w:lang w:eastAsia="hr-HR"/>
        </w:rPr>
        <w:t>Pitanje</w:t>
      </w:r>
      <w:r>
        <w:rPr>
          <w:lang w:eastAsia="hr-HR"/>
        </w:rPr>
        <w:t>: Jesu li</w:t>
      </w:r>
      <w:r w:rsidRPr="00703CEA">
        <w:rPr>
          <w:lang w:eastAsia="hr-HR"/>
        </w:rPr>
        <w:t xml:space="preserve"> društva A i C povezana?</w:t>
      </w:r>
      <w:r>
        <w:rPr>
          <w:lang w:eastAsia="hr-HR"/>
        </w:rPr>
        <w:t xml:space="preserve"> </w:t>
      </w:r>
      <w:r>
        <w:rPr>
          <w:lang w:eastAsia="hr-HR"/>
        </w:rPr>
        <w:tab/>
      </w:r>
      <w:r>
        <w:rPr>
          <w:lang w:eastAsia="hr-HR"/>
        </w:rPr>
        <w:tab/>
      </w:r>
      <w:r>
        <w:rPr>
          <w:lang w:eastAsia="hr-HR"/>
        </w:rPr>
        <w:tab/>
      </w:r>
      <w:r>
        <w:rPr>
          <w:lang w:eastAsia="hr-HR"/>
        </w:rPr>
        <w:tab/>
        <w:t xml:space="preserve">                            </w:t>
      </w:r>
      <w:r w:rsidRPr="00255C27">
        <w:rPr>
          <w:b/>
          <w:lang w:eastAsia="hr-HR"/>
        </w:rPr>
        <w:t>Odgovor</w:t>
      </w:r>
      <w:r w:rsidRPr="002F7F56">
        <w:rPr>
          <w:lang w:eastAsia="hr-HR"/>
        </w:rPr>
        <w:t>:</w:t>
      </w:r>
      <w:r w:rsidRPr="00255C27">
        <w:rPr>
          <w:b/>
          <w:lang w:eastAsia="hr-HR"/>
        </w:rPr>
        <w:t xml:space="preserve"> </w:t>
      </w:r>
      <w:r w:rsidRPr="002F7F56">
        <w:rPr>
          <w:lang w:eastAsia="hr-HR"/>
        </w:rPr>
        <w:t>Društva A i C su povezana jer društvo</w:t>
      </w:r>
      <w:r>
        <w:rPr>
          <w:lang w:eastAsia="hr-HR"/>
        </w:rPr>
        <w:t xml:space="preserve"> </w:t>
      </w:r>
      <w:r w:rsidRPr="002F7F56">
        <w:rPr>
          <w:lang w:eastAsia="hr-HR"/>
        </w:rPr>
        <w:t>A posredno</w:t>
      </w:r>
      <w:r>
        <w:rPr>
          <w:lang w:eastAsia="hr-HR"/>
        </w:rPr>
        <w:t xml:space="preserve"> </w:t>
      </w:r>
      <w:r w:rsidRPr="002F7F56">
        <w:rPr>
          <w:lang w:eastAsia="hr-HR"/>
        </w:rPr>
        <w:t>(preko društva</w:t>
      </w:r>
      <w:r>
        <w:rPr>
          <w:lang w:eastAsia="hr-HR"/>
        </w:rPr>
        <w:t xml:space="preserve"> </w:t>
      </w:r>
      <w:r w:rsidRPr="002F7F56">
        <w:rPr>
          <w:lang w:eastAsia="hr-HR"/>
        </w:rPr>
        <w:t>B) ima 25% udjela u društvu</w:t>
      </w:r>
      <w:r>
        <w:rPr>
          <w:lang w:eastAsia="hr-HR"/>
        </w:rPr>
        <w:t xml:space="preserve"> </w:t>
      </w:r>
      <w:r w:rsidRPr="002F7F56">
        <w:rPr>
          <w:lang w:eastAsia="hr-HR"/>
        </w:rPr>
        <w:t>C.</w:t>
      </w:r>
    </w:p>
    <w:p w:rsidR="009A02CE" w:rsidRPr="002F7F56" w:rsidRDefault="009A02CE" w:rsidP="00A633EC">
      <w:pPr>
        <w:jc w:val="left"/>
        <w:rPr>
          <w:b/>
          <w:lang w:eastAsia="hr-HR"/>
        </w:rPr>
      </w:pPr>
      <w:r w:rsidRPr="002F7F56">
        <w:rPr>
          <w:b/>
          <w:lang w:eastAsia="hr-HR"/>
        </w:rPr>
        <w:t>P</w:t>
      </w:r>
      <w:r>
        <w:rPr>
          <w:b/>
          <w:lang w:eastAsia="hr-HR"/>
        </w:rPr>
        <w:t>rimjer c)</w:t>
      </w:r>
    </w:p>
    <w:p w:rsidR="009A02CE" w:rsidRPr="00255C27" w:rsidRDefault="009A02CE" w:rsidP="00A633EC">
      <w:pPr>
        <w:jc w:val="left"/>
        <w:rPr>
          <w:lang w:eastAsia="hr-HR"/>
        </w:rPr>
      </w:pPr>
      <w:r w:rsidRPr="00703CEA">
        <w:rPr>
          <w:lang w:eastAsia="hr-HR"/>
        </w:rPr>
        <w:t>1.</w:t>
      </w:r>
      <w:r>
        <w:rPr>
          <w:lang w:eastAsia="hr-HR"/>
        </w:rPr>
        <w:t xml:space="preserve"> </w:t>
      </w:r>
      <w:r w:rsidRPr="00703CEA">
        <w:rPr>
          <w:lang w:eastAsia="hr-HR"/>
        </w:rPr>
        <w:t>Fizičko lice PP je direktor društva</w:t>
      </w:r>
      <w:r>
        <w:rPr>
          <w:lang w:eastAsia="hr-HR"/>
        </w:rPr>
        <w:t xml:space="preserve"> </w:t>
      </w:r>
      <w:r w:rsidRPr="00703CEA">
        <w:rPr>
          <w:lang w:eastAsia="hr-HR"/>
        </w:rPr>
        <w:t>Ai nema kapital u A.</w:t>
      </w:r>
      <w:r>
        <w:rPr>
          <w:lang w:eastAsia="hr-HR"/>
        </w:rPr>
        <w:tab/>
      </w:r>
      <w:r>
        <w:rPr>
          <w:lang w:eastAsia="hr-HR"/>
        </w:rPr>
        <w:tab/>
      </w:r>
      <w:r>
        <w:rPr>
          <w:lang w:eastAsia="hr-HR"/>
        </w:rPr>
        <w:tab/>
      </w:r>
      <w:r>
        <w:rPr>
          <w:lang w:eastAsia="hr-HR"/>
        </w:rPr>
        <w:tab/>
        <w:t xml:space="preserve">               2. </w:t>
      </w:r>
      <w:r w:rsidRPr="00703CEA">
        <w:rPr>
          <w:lang w:eastAsia="hr-HR"/>
        </w:rPr>
        <w:t>Fizičko lice PP je direktor društva Bi nema kapital u B</w:t>
      </w:r>
      <w:r>
        <w:rPr>
          <w:lang w:eastAsia="hr-HR"/>
        </w:rPr>
        <w:t>.                                                        Jesu li</w:t>
      </w:r>
      <w:r w:rsidRPr="00703CEA">
        <w:rPr>
          <w:lang w:eastAsia="hr-HR"/>
        </w:rPr>
        <w:t xml:space="preserve"> društva A i B povezana?</w:t>
      </w:r>
      <w:r>
        <w:rPr>
          <w:lang w:eastAsia="hr-HR"/>
        </w:rPr>
        <w:t xml:space="preserve">         </w:t>
      </w:r>
      <w:r>
        <w:rPr>
          <w:lang w:eastAsia="hr-HR"/>
        </w:rPr>
        <w:tab/>
      </w:r>
      <w:r>
        <w:rPr>
          <w:lang w:eastAsia="hr-HR"/>
        </w:rPr>
        <w:tab/>
      </w:r>
      <w:r>
        <w:rPr>
          <w:lang w:eastAsia="hr-HR"/>
        </w:rPr>
        <w:tab/>
        <w:t xml:space="preserve">                                                     </w:t>
      </w:r>
      <w:r w:rsidRPr="00703CEA">
        <w:rPr>
          <w:b/>
          <w:lang w:eastAsia="hr-HR"/>
        </w:rPr>
        <w:t>Odgovor</w:t>
      </w:r>
      <w:r w:rsidRPr="00A633EC">
        <w:rPr>
          <w:lang w:eastAsia="hr-HR"/>
        </w:rPr>
        <w:t>: Ovdje se ovaj odgovor može tumačiti s aspekta ovlaštenja direktora u tim društvima, tj. izvršnih funkcija tih direktora.Ako fizičko lice PP ima najmanje 25% prava glasa u organima upravljanja društva A i B, onda su to povezana društva.</w:t>
      </w:r>
      <w:r>
        <w:rPr>
          <w:lang w:eastAsia="hr-HR"/>
        </w:rPr>
        <w:tab/>
        <w:t xml:space="preserve">                    3</w:t>
      </w:r>
      <w:r w:rsidRPr="00703CEA">
        <w:rPr>
          <w:lang w:eastAsia="hr-HR"/>
        </w:rPr>
        <w:t>.Fizičko lice</w:t>
      </w:r>
      <w:r>
        <w:rPr>
          <w:lang w:eastAsia="hr-HR"/>
        </w:rPr>
        <w:t xml:space="preserve"> </w:t>
      </w:r>
      <w:r w:rsidRPr="00703CEA">
        <w:rPr>
          <w:lang w:eastAsia="hr-HR"/>
        </w:rPr>
        <w:t>PP posjeduje 30% udjela u društvu A,kao i 25% udjela u društvu B.Društva A i B nisu povezana kapitalom.</w:t>
      </w:r>
      <w:r>
        <w:rPr>
          <w:lang w:eastAsia="hr-HR"/>
        </w:rPr>
        <w:t xml:space="preserve">                                                                                                  Jesu li</w:t>
      </w:r>
      <w:r w:rsidRPr="00703CEA">
        <w:rPr>
          <w:lang w:eastAsia="hr-HR"/>
        </w:rPr>
        <w:t xml:space="preserve"> društva A i B povezan</w:t>
      </w:r>
      <w:r>
        <w:rPr>
          <w:lang w:eastAsia="hr-HR"/>
        </w:rPr>
        <w:t>a</w:t>
      </w:r>
      <w:r w:rsidRPr="00703CEA">
        <w:rPr>
          <w:lang w:eastAsia="hr-HR"/>
        </w:rPr>
        <w:t>?</w:t>
      </w:r>
      <w:r>
        <w:rPr>
          <w:lang w:eastAsia="hr-HR"/>
        </w:rPr>
        <w:t xml:space="preserve">                          </w:t>
      </w:r>
      <w:r>
        <w:rPr>
          <w:lang w:eastAsia="hr-HR"/>
        </w:rPr>
        <w:tab/>
      </w:r>
      <w:r>
        <w:rPr>
          <w:lang w:eastAsia="hr-HR"/>
        </w:rPr>
        <w:tab/>
      </w:r>
      <w:r>
        <w:rPr>
          <w:lang w:eastAsia="hr-HR"/>
        </w:rPr>
        <w:tab/>
      </w:r>
      <w:r>
        <w:rPr>
          <w:lang w:eastAsia="hr-HR"/>
        </w:rPr>
        <w:tab/>
        <w:t xml:space="preserve">                 </w:t>
      </w:r>
      <w:r w:rsidRPr="00703CEA">
        <w:rPr>
          <w:b/>
          <w:lang w:eastAsia="hr-HR"/>
        </w:rPr>
        <w:t>Odgovor</w:t>
      </w:r>
      <w:r w:rsidRPr="00A633EC">
        <w:rPr>
          <w:lang w:eastAsia="hr-HR"/>
        </w:rPr>
        <w:t>: DA, Fizičko lice PP ima kapital 25 i više procenata i u društvu A i u društvu B</w:t>
      </w:r>
      <w:r w:rsidRPr="00703CEA">
        <w:rPr>
          <w:b/>
          <w:lang w:eastAsia="hr-HR"/>
        </w:rPr>
        <w:t>.</w:t>
      </w:r>
      <w:r>
        <w:rPr>
          <w:lang w:eastAsia="hr-HR"/>
        </w:rPr>
        <w:t xml:space="preserve"> </w:t>
      </w:r>
      <w:r w:rsidRPr="00A633EC">
        <w:rPr>
          <w:lang w:eastAsia="hr-HR"/>
        </w:rPr>
        <w:t>4.</w:t>
      </w:r>
      <w:r>
        <w:rPr>
          <w:b/>
          <w:lang w:eastAsia="hr-HR"/>
        </w:rPr>
        <w:t xml:space="preserve"> </w:t>
      </w:r>
      <w:r w:rsidRPr="00A633EC">
        <w:rPr>
          <w:lang w:eastAsia="hr-HR"/>
        </w:rPr>
        <w:t>Nerezidentno društvo X (iz Austrije) osnivač je u rezidentnom društvuY (iz BiH)i ima 25% udjela u istom.</w:t>
      </w:r>
      <w:r>
        <w:rPr>
          <w:b/>
          <w:lang w:eastAsia="hr-HR"/>
        </w:rPr>
        <w:tab/>
      </w:r>
      <w:r>
        <w:rPr>
          <w:b/>
          <w:lang w:eastAsia="hr-HR"/>
        </w:rPr>
        <w:tab/>
      </w:r>
      <w:r>
        <w:rPr>
          <w:b/>
          <w:lang w:eastAsia="hr-HR"/>
        </w:rPr>
        <w:tab/>
      </w:r>
      <w:r>
        <w:rPr>
          <w:b/>
          <w:lang w:eastAsia="hr-HR"/>
        </w:rPr>
        <w:tab/>
      </w:r>
      <w:r>
        <w:rPr>
          <w:b/>
          <w:lang w:eastAsia="hr-HR"/>
        </w:rPr>
        <w:tab/>
      </w:r>
      <w:r>
        <w:rPr>
          <w:b/>
          <w:lang w:eastAsia="hr-HR"/>
        </w:rPr>
        <w:tab/>
      </w:r>
      <w:r>
        <w:rPr>
          <w:b/>
          <w:lang w:eastAsia="hr-HR"/>
        </w:rPr>
        <w:tab/>
        <w:t xml:space="preserve">                                        </w:t>
      </w:r>
      <w:r>
        <w:rPr>
          <w:lang w:eastAsia="hr-HR"/>
        </w:rPr>
        <w:t>Jesu li</w:t>
      </w:r>
      <w:r w:rsidRPr="00703CEA">
        <w:rPr>
          <w:lang w:eastAsia="hr-HR"/>
        </w:rPr>
        <w:t xml:space="preserve"> X i Y povezana društva?</w:t>
      </w:r>
      <w:r>
        <w:rPr>
          <w:lang w:eastAsia="hr-HR"/>
        </w:rPr>
        <w:t xml:space="preserve">                                                                                         </w:t>
      </w:r>
      <w:r w:rsidRPr="00703CEA">
        <w:rPr>
          <w:b/>
          <w:lang w:eastAsia="hr-HR"/>
        </w:rPr>
        <w:t>Odgovor</w:t>
      </w:r>
      <w:r w:rsidRPr="00A633EC">
        <w:rPr>
          <w:lang w:eastAsia="hr-HR"/>
        </w:rPr>
        <w:t>: DA,</w:t>
      </w:r>
      <w:r>
        <w:rPr>
          <w:lang w:eastAsia="hr-HR"/>
        </w:rPr>
        <w:t xml:space="preserve"> </w:t>
      </w:r>
      <w:r w:rsidRPr="00A633EC">
        <w:rPr>
          <w:lang w:eastAsia="hr-HR"/>
        </w:rPr>
        <w:t>bez obzira na to što je nerezidentno lice, ima najmanje 25% udjela u kapitalu rezidentnog društva.</w:t>
      </w:r>
    </w:p>
    <w:p w:rsidR="009A02CE" w:rsidRDefault="009A02CE" w:rsidP="00140CF5">
      <w:pPr>
        <w:rPr>
          <w:b/>
          <w:lang w:eastAsia="hr-HR"/>
        </w:rPr>
      </w:pPr>
    </w:p>
    <w:p w:rsidR="009A02CE" w:rsidRPr="00703CEA" w:rsidRDefault="009A02CE" w:rsidP="00140CF5">
      <w:pPr>
        <w:pStyle w:val="ListParagraph"/>
        <w:numPr>
          <w:ilvl w:val="0"/>
          <w:numId w:val="13"/>
        </w:numPr>
        <w:tabs>
          <w:tab w:val="left" w:pos="709"/>
        </w:tabs>
        <w:autoSpaceDE w:val="0"/>
        <w:autoSpaceDN w:val="0"/>
        <w:adjustRightInd w:val="0"/>
        <w:spacing w:before="0"/>
        <w:jc w:val="both"/>
        <w:rPr>
          <w:b/>
        </w:rPr>
      </w:pPr>
      <w:r w:rsidRPr="00703CEA">
        <w:rPr>
          <w:b/>
        </w:rPr>
        <w:t>ISTANJENA KAPITALIZACIJA S ASPEKTA ZAKONA O POREZU NA DOBIT FBiH</w:t>
      </w:r>
    </w:p>
    <w:p w:rsidR="009A02CE" w:rsidRDefault="009A02CE" w:rsidP="00A74BF4">
      <w:pPr>
        <w:tabs>
          <w:tab w:val="left" w:pos="709"/>
        </w:tabs>
        <w:autoSpaceDE w:val="0"/>
        <w:autoSpaceDN w:val="0"/>
        <w:adjustRightInd w:val="0"/>
        <w:rPr>
          <w:lang w:eastAsia="hr-HR"/>
        </w:rPr>
      </w:pPr>
      <w:r>
        <w:tab/>
      </w:r>
      <w:r w:rsidRPr="00703CEA">
        <w:t>Jedan od načina izbjegavanja pla</w:t>
      </w:r>
      <w:r>
        <w:t>ć</w:t>
      </w:r>
      <w:r w:rsidRPr="00703CEA">
        <w:t>anja poreza na dobit jeste primjena „</w:t>
      </w:r>
      <w:r>
        <w:t>i</w:t>
      </w:r>
      <w:r w:rsidRPr="00703CEA">
        <w:t>stanjene kapitalizacije“</w:t>
      </w:r>
      <w:r>
        <w:t xml:space="preserve">. </w:t>
      </w:r>
      <w:r w:rsidRPr="00703CEA">
        <w:t>Pojam</w:t>
      </w:r>
      <w:r>
        <w:t xml:space="preserve"> „i</w:t>
      </w:r>
      <w:r w:rsidRPr="00703CEA">
        <w:t>stanjena kapitalizacija“ vezan je s odredbom člana 18.Zakona o porezu na dobit FBiH</w:t>
      </w:r>
      <w:r w:rsidRPr="00703CEA">
        <w:rPr>
          <w:rStyle w:val="FootnoteReference"/>
        </w:rPr>
        <w:footnoteReference w:id="8"/>
      </w:r>
      <w:r w:rsidRPr="00703CEA">
        <w:t>,</w:t>
      </w:r>
      <w:r>
        <w:t xml:space="preserve"> </w:t>
      </w:r>
      <w:r w:rsidRPr="00703CEA">
        <w:t>u kojem se navodi da:</w:t>
      </w:r>
      <w:r>
        <w:t xml:space="preserve"> </w:t>
      </w:r>
      <w:r w:rsidRPr="00757037">
        <w:rPr>
          <w:i/>
        </w:rPr>
        <w:t>„Finansijski rashodi na ime kamata ili njenog funkcionalnog ekvivalenta po finansijskim ugovorima i instrumentima uzetim od povezanih lica predstavljaju porezno priznat rashod na način defini</w:t>
      </w:r>
      <w:r>
        <w:rPr>
          <w:i/>
        </w:rPr>
        <w:t>r</w:t>
      </w:r>
      <w:r w:rsidRPr="00757037">
        <w:rPr>
          <w:i/>
        </w:rPr>
        <w:t>an tim članom.“</w:t>
      </w:r>
      <w:r>
        <w:tab/>
      </w:r>
      <w:r w:rsidRPr="00703CEA">
        <w:t>U stavu 2 istog člana se navodi</w:t>
      </w:r>
      <w:r>
        <w:rPr>
          <w:i/>
        </w:rPr>
        <w:t>:„</w:t>
      </w:r>
      <w:r w:rsidRPr="00757037">
        <w:rPr>
          <w:i/>
        </w:rPr>
        <w:t>Ukoliko odnos stavki ukupnih obaveza na osnovu finansijskih ugovora i upisanog kapitala u sudski registar poreskog obveznika prelazi odnos 4:1,</w:t>
      </w:r>
      <w:r>
        <w:rPr>
          <w:i/>
        </w:rPr>
        <w:t xml:space="preserve"> </w:t>
      </w:r>
      <w:r w:rsidRPr="00757037">
        <w:rPr>
          <w:i/>
        </w:rPr>
        <w:t>finansijski rashodi koji se mogu pripisati iznosu koji prelazi odnos 4:1 predstavljaju porezno priznati rashod.</w:t>
      </w:r>
      <w:r>
        <w:tab/>
      </w:r>
      <w:r>
        <w:tab/>
      </w:r>
      <w:r>
        <w:tab/>
      </w:r>
      <w:r>
        <w:tab/>
      </w:r>
      <w:r>
        <w:tab/>
      </w:r>
      <w:r>
        <w:tab/>
      </w:r>
      <w:r>
        <w:tab/>
      </w:r>
      <w:r w:rsidRPr="00703CEA">
        <w:t>Tako</w:t>
      </w:r>
      <w:r>
        <w:t>đ</w:t>
      </w:r>
      <w:r w:rsidRPr="00703CEA">
        <w:t xml:space="preserve">er se navodi da se porezno nepriznati rashodi iz tog člana ne mogu prenositi iz jednog poreznog perioda u </w:t>
      </w:r>
      <w:r>
        <w:t>drugi te</w:t>
      </w:r>
      <w:r w:rsidRPr="00703CEA">
        <w:t xml:space="preserve"> da se taj član ne primjenjuje na banke i osiguravajuća društva(stav 3. i 4. tog člana)</w:t>
      </w:r>
      <w:r>
        <w:t>.</w:t>
      </w:r>
      <w:r>
        <w:tab/>
      </w:r>
      <w:r>
        <w:tab/>
      </w:r>
      <w:r>
        <w:tab/>
      </w:r>
      <w:r>
        <w:tab/>
      </w:r>
      <w:r>
        <w:tab/>
      </w:r>
      <w:r>
        <w:tab/>
      </w:r>
      <w:r w:rsidRPr="00703CEA">
        <w:t>Nadalje,</w:t>
      </w:r>
      <w:r>
        <w:t xml:space="preserve"> </w:t>
      </w:r>
      <w:r w:rsidRPr="00703CEA">
        <w:t xml:space="preserve">pojam </w:t>
      </w:r>
      <w:r w:rsidRPr="00A74BF4">
        <w:rPr>
          <w:i/>
        </w:rPr>
        <w:t>istanjena kapitalizacija</w:t>
      </w:r>
      <w:r w:rsidRPr="00703CEA">
        <w:t xml:space="preserve"> je defini</w:t>
      </w:r>
      <w:r>
        <w:t>r</w:t>
      </w:r>
      <w:r w:rsidRPr="00703CEA">
        <w:t>an</w:t>
      </w:r>
      <w:r>
        <w:t xml:space="preserve"> i u </w:t>
      </w:r>
      <w:r w:rsidRPr="00703CEA">
        <w:t>Pravilnik</w:t>
      </w:r>
      <w:r>
        <w:t>u</w:t>
      </w:r>
      <w:r w:rsidRPr="00703CEA">
        <w:t xml:space="preserve"> o primjeni Zakona o porezu na dobit FBiH</w:t>
      </w:r>
      <w:r w:rsidRPr="00703CEA">
        <w:rPr>
          <w:rStyle w:val="FootnoteReference"/>
        </w:rPr>
        <w:footnoteReference w:id="9"/>
      </w:r>
      <w:r w:rsidRPr="00703CEA">
        <w:t>,</w:t>
      </w:r>
      <w:r>
        <w:t xml:space="preserve"> u kojem se navodi da: </w:t>
      </w:r>
      <w:r w:rsidRPr="00703CEA">
        <w:t>„</w:t>
      </w:r>
      <w:r w:rsidRPr="00A74BF4">
        <w:t>Porezno nepriznatim rashodom</w:t>
      </w:r>
      <w:r w:rsidRPr="00703CEA">
        <w:t xml:space="preserve"> u smislu člana 9.</w:t>
      </w:r>
      <w:r>
        <w:t xml:space="preserve"> s</w:t>
      </w:r>
      <w:r w:rsidRPr="00703CEA">
        <w:t>tav</w:t>
      </w:r>
      <w:r>
        <w:t xml:space="preserve"> </w:t>
      </w:r>
      <w:r w:rsidRPr="00703CEA">
        <w:t>(1),</w:t>
      </w:r>
      <w:r>
        <w:t xml:space="preserve"> </w:t>
      </w:r>
      <w:r w:rsidRPr="00703CEA">
        <w:t>tačka j) Zakona,</w:t>
      </w:r>
      <w:r>
        <w:t xml:space="preserve"> </w:t>
      </w:r>
      <w:r w:rsidRPr="00A74BF4">
        <w:t>smatra se rashod na ime kamate ili njenog funkcionalnog ekvivalenta po finansijskim ugovorima i instrumentima uzetim od povezanih lica,a koji se može proporcionalno pripisati iznosu obaveze po osnovu ugovora i instrumenta koji prelazi četverostruki iznos upisanog kapitala poreznog obveznika.“</w:t>
      </w:r>
      <w:r>
        <w:tab/>
      </w:r>
      <w:r>
        <w:tab/>
      </w:r>
      <w:r w:rsidRPr="00703CEA">
        <w:rPr>
          <w:lang w:eastAsia="hr-HR"/>
        </w:rPr>
        <w:t xml:space="preserve">Nadalje se navodi da se pod upisanim kapitalom poreznog obveznika smatra </w:t>
      </w:r>
      <w:r w:rsidRPr="00A74BF4">
        <w:rPr>
          <w:lang w:eastAsia="hr-HR"/>
        </w:rPr>
        <w:t>upisani i uplaćeni kapital poreznog obveznika evidentiran u sudski registar</w:t>
      </w:r>
      <w:r w:rsidRPr="000B5FF0">
        <w:rPr>
          <w:rStyle w:val="FootnoteReference"/>
          <w:b/>
          <w:lang w:eastAsia="hr-HR"/>
        </w:rPr>
        <w:footnoteReference w:id="10"/>
      </w:r>
      <w:r>
        <w:rPr>
          <w:b/>
          <w:lang w:eastAsia="hr-HR"/>
        </w:rPr>
        <w:t xml:space="preserve"> </w:t>
      </w:r>
      <w:r w:rsidRPr="007C1FD3">
        <w:rPr>
          <w:lang w:eastAsia="hr-HR"/>
        </w:rPr>
        <w:t>(</w:t>
      </w:r>
      <w:r w:rsidRPr="000B5FF0">
        <w:rPr>
          <w:rFonts w:eastAsia="ChronicleTextG1-Roman"/>
          <w:lang w:eastAsia="hr-HR"/>
        </w:rPr>
        <w:t>a ne na ukupni kapital koji uključuje i rezerve, tekuću i akumuliranu dobit</w:t>
      </w:r>
      <w:r w:rsidRPr="007C1FD3">
        <w:rPr>
          <w:lang w:eastAsia="hr-HR"/>
        </w:rPr>
        <w:t>)</w:t>
      </w:r>
      <w:r w:rsidRPr="00A74BF4">
        <w:rPr>
          <w:lang w:eastAsia="hr-HR"/>
        </w:rPr>
        <w:t>.</w:t>
      </w:r>
      <w:r>
        <w:tab/>
      </w:r>
      <w:r>
        <w:tab/>
      </w:r>
      <w:r>
        <w:tab/>
      </w:r>
      <w:r w:rsidRPr="00703CEA">
        <w:rPr>
          <w:lang w:eastAsia="hr-HR"/>
        </w:rPr>
        <w:t>U stavu 6.</w:t>
      </w:r>
      <w:r>
        <w:rPr>
          <w:lang w:eastAsia="hr-HR"/>
        </w:rPr>
        <w:t xml:space="preserve"> </w:t>
      </w:r>
      <w:r w:rsidRPr="00703CEA">
        <w:rPr>
          <w:lang w:eastAsia="hr-HR"/>
        </w:rPr>
        <w:t>istog člana se navodi da se za izračun stanja obaveza i učešća u kapitalu uzima 31.</w:t>
      </w:r>
      <w:r>
        <w:rPr>
          <w:lang w:eastAsia="hr-HR"/>
        </w:rPr>
        <w:t xml:space="preserve"> </w:t>
      </w:r>
      <w:r w:rsidRPr="00703CEA">
        <w:rPr>
          <w:lang w:eastAsia="hr-HR"/>
        </w:rPr>
        <w:t>decembar,</w:t>
      </w:r>
      <w:r>
        <w:rPr>
          <w:lang w:eastAsia="hr-HR"/>
        </w:rPr>
        <w:t xml:space="preserve"> </w:t>
      </w:r>
      <w:r w:rsidRPr="00703CEA">
        <w:rPr>
          <w:lang w:eastAsia="hr-HR"/>
        </w:rPr>
        <w:t>odnosno stanje na prvi dan u mjesecu u kojem su se sredstva iz ugovora ili instrumenata koristila,a ukoliko je tokom poreznog perioda bilo promjena u stanju obaveza ili kapitala</w:t>
      </w:r>
      <w:r>
        <w:rPr>
          <w:lang w:eastAsia="hr-HR"/>
        </w:rPr>
        <w:t>,</w:t>
      </w:r>
      <w:r w:rsidRPr="00703CEA">
        <w:rPr>
          <w:lang w:eastAsia="hr-HR"/>
        </w:rPr>
        <w:t xml:space="preserve"> utvrđuje se </w:t>
      </w:r>
      <w:r w:rsidRPr="00A74BF4">
        <w:rPr>
          <w:lang w:eastAsia="hr-HR"/>
        </w:rPr>
        <w:t>prosječno stanje obaveza ili kapitala.</w:t>
      </w:r>
      <w:r>
        <w:tab/>
      </w:r>
      <w:r>
        <w:tab/>
      </w:r>
      <w:r w:rsidRPr="00703CEA">
        <w:rPr>
          <w:lang w:eastAsia="hr-HR"/>
        </w:rPr>
        <w:t>Dakle,</w:t>
      </w:r>
      <w:r>
        <w:rPr>
          <w:lang w:eastAsia="hr-HR"/>
        </w:rPr>
        <w:t xml:space="preserve"> </w:t>
      </w:r>
      <w:r w:rsidRPr="00703CEA">
        <w:rPr>
          <w:lang w:eastAsia="hr-HR"/>
        </w:rPr>
        <w:t>u vezi s navedenim</w:t>
      </w:r>
      <w:r>
        <w:rPr>
          <w:lang w:eastAsia="hr-HR"/>
        </w:rPr>
        <w:t>,„</w:t>
      </w:r>
      <w:r w:rsidRPr="00703CEA">
        <w:rPr>
          <w:lang w:eastAsia="hr-HR"/>
        </w:rPr>
        <w:t>istanjena kapitalizacija</w:t>
      </w:r>
      <w:r>
        <w:rPr>
          <w:lang w:eastAsia="hr-HR"/>
        </w:rPr>
        <w:t>“</w:t>
      </w:r>
      <w:r w:rsidRPr="00703CEA">
        <w:rPr>
          <w:lang w:eastAsia="hr-HR"/>
        </w:rPr>
        <w:t xml:space="preserve"> postojat će samo u slučaju kada je dobijeni koeficijent</w:t>
      </w:r>
      <w:r>
        <w:rPr>
          <w:lang w:eastAsia="hr-HR"/>
        </w:rPr>
        <w:t xml:space="preserve"> </w:t>
      </w:r>
      <w:r w:rsidRPr="00703CEA">
        <w:rPr>
          <w:lang w:eastAsia="hr-HR"/>
        </w:rPr>
        <w:t xml:space="preserve">(odnos između upisanog  i pozajmljenog kapitala) </w:t>
      </w:r>
      <w:r>
        <w:rPr>
          <w:lang w:eastAsia="hr-HR"/>
        </w:rPr>
        <w:t xml:space="preserve">manji od </w:t>
      </w:r>
      <w:r w:rsidRPr="00A74BF4">
        <w:rPr>
          <w:lang w:eastAsia="hr-HR"/>
        </w:rPr>
        <w:t>1</w:t>
      </w:r>
      <w:r>
        <w:rPr>
          <w:lang w:eastAsia="hr-HR"/>
        </w:rPr>
        <w:t xml:space="preserve"> </w:t>
      </w:r>
      <w:r w:rsidRPr="00A74BF4">
        <w:rPr>
          <w:lang w:eastAsia="hr-HR"/>
        </w:rPr>
        <w:t>/jedan/,</w:t>
      </w:r>
      <w:r>
        <w:rPr>
          <w:lang w:eastAsia="hr-HR"/>
        </w:rPr>
        <w:t xml:space="preserve"> </w:t>
      </w:r>
      <w:r w:rsidRPr="00A74BF4">
        <w:rPr>
          <w:lang w:eastAsia="hr-HR"/>
        </w:rPr>
        <w:t>tj. kada je iznos pozajmljenog kapitala veći od četverostruke vrijednosti upisanog kapitala poreznog obveznika.</w:t>
      </w:r>
      <w:r>
        <w:tab/>
      </w:r>
      <w:r>
        <w:tab/>
      </w:r>
      <w:r>
        <w:tab/>
      </w:r>
      <w:r>
        <w:tab/>
      </w:r>
      <w:r>
        <w:tab/>
      </w:r>
      <w:r>
        <w:tab/>
      </w:r>
      <w:r>
        <w:tab/>
      </w:r>
      <w:r>
        <w:tab/>
      </w:r>
      <w:r>
        <w:tab/>
      </w:r>
      <w:r w:rsidRPr="00A74BF4">
        <w:rPr>
          <w:lang w:eastAsia="hr-HR"/>
        </w:rPr>
        <w:t>Dakle,</w:t>
      </w:r>
      <w:r>
        <w:rPr>
          <w:lang w:eastAsia="hr-HR"/>
        </w:rPr>
        <w:t xml:space="preserve"> </w:t>
      </w:r>
      <w:r w:rsidRPr="00A74BF4">
        <w:rPr>
          <w:lang w:eastAsia="hr-HR"/>
        </w:rPr>
        <w:t>pojam „istanjena kapitalizacija“ ćemo imati samo kod pravnih lica koja su zajmoprimci po ugovoru o zajmu s povezanim pravnim licem.</w:t>
      </w:r>
      <w:r>
        <w:tab/>
      </w:r>
      <w:r>
        <w:tab/>
      </w:r>
      <w:r>
        <w:tab/>
      </w:r>
      <w:r>
        <w:tab/>
      </w:r>
      <w:r w:rsidRPr="00703CEA">
        <w:rPr>
          <w:lang w:eastAsia="hr-HR"/>
        </w:rPr>
        <w:t>Bitno je napomenuti da se na kamatu koja može biti priznata kao rashod u pore</w:t>
      </w:r>
      <w:r>
        <w:rPr>
          <w:lang w:eastAsia="hr-HR"/>
        </w:rPr>
        <w:t>znom</w:t>
      </w:r>
      <w:r w:rsidRPr="00703CEA">
        <w:rPr>
          <w:lang w:eastAsia="hr-HR"/>
        </w:rPr>
        <w:t xml:space="preserve"> bilansu primjenjuje pravilo o transfernim cijenama i utvrđuje se iznos kamate koji se priznaje kao rashod u pore</w:t>
      </w:r>
      <w:r>
        <w:rPr>
          <w:lang w:eastAsia="hr-HR"/>
        </w:rPr>
        <w:t>znom</w:t>
      </w:r>
      <w:r w:rsidRPr="00703CEA">
        <w:rPr>
          <w:lang w:eastAsia="hr-HR"/>
        </w:rPr>
        <w:t xml:space="preserve"> bilansu.</w:t>
      </w:r>
      <w:r>
        <w:tab/>
      </w:r>
      <w:r>
        <w:tab/>
      </w:r>
      <w:r>
        <w:tab/>
      </w:r>
      <w:r>
        <w:tab/>
      </w:r>
      <w:r>
        <w:tab/>
      </w:r>
      <w:r>
        <w:tab/>
      </w:r>
      <w:r w:rsidRPr="00703CEA">
        <w:rPr>
          <w:lang w:eastAsia="hr-HR"/>
        </w:rPr>
        <w:t>Dakle</w:t>
      </w:r>
      <w:r>
        <w:rPr>
          <w:lang w:eastAsia="hr-HR"/>
        </w:rPr>
        <w:t>,</w:t>
      </w:r>
      <w:r w:rsidRPr="00703CEA">
        <w:rPr>
          <w:lang w:eastAsia="hr-HR"/>
        </w:rPr>
        <w:t xml:space="preserve"> u pore</w:t>
      </w:r>
      <w:r>
        <w:rPr>
          <w:lang w:eastAsia="hr-HR"/>
        </w:rPr>
        <w:t xml:space="preserve">znom </w:t>
      </w:r>
      <w:r w:rsidRPr="00703CEA">
        <w:rPr>
          <w:lang w:eastAsia="hr-HR"/>
        </w:rPr>
        <w:t>bilansu</w:t>
      </w:r>
      <w:r>
        <w:rPr>
          <w:lang w:eastAsia="hr-HR"/>
        </w:rPr>
        <w:t>,</w:t>
      </w:r>
      <w:r w:rsidRPr="00703CEA">
        <w:rPr>
          <w:lang w:eastAsia="hr-HR"/>
        </w:rPr>
        <w:t xml:space="preserve"> prema Zakonu i Pravilniku o primjeni zakona o porezu na dobitFBiH</w:t>
      </w:r>
      <w:r>
        <w:rPr>
          <w:lang w:eastAsia="hr-HR"/>
        </w:rPr>
        <w:t>,</w:t>
      </w:r>
      <w:r w:rsidRPr="00703CEA">
        <w:rPr>
          <w:lang w:eastAsia="hr-HR"/>
        </w:rPr>
        <w:t xml:space="preserve"> moramo izvršiti </w:t>
      </w:r>
      <w:r w:rsidRPr="00A74BF4">
        <w:rPr>
          <w:lang w:eastAsia="hr-HR"/>
        </w:rPr>
        <w:t>dvije analize u vezi s kamatama:</w:t>
      </w:r>
      <w:r>
        <w:rPr>
          <w:lang w:eastAsia="hr-HR"/>
        </w:rPr>
        <w:t xml:space="preserve"> (1) </w:t>
      </w:r>
      <w:r w:rsidRPr="00A74BF4">
        <w:rPr>
          <w:lang w:eastAsia="hr-HR"/>
        </w:rPr>
        <w:t xml:space="preserve">analiza u vezi s </w:t>
      </w:r>
      <w:r>
        <w:rPr>
          <w:lang w:eastAsia="hr-HR"/>
        </w:rPr>
        <w:t xml:space="preserve">istanjenom kapitalizacijom i (2) </w:t>
      </w:r>
      <w:r w:rsidRPr="00A74BF4">
        <w:rPr>
          <w:lang w:eastAsia="hr-HR"/>
        </w:rPr>
        <w:t>analiza u vezi spravilima</w:t>
      </w:r>
      <w:r>
        <w:rPr>
          <w:lang w:eastAsia="hr-HR"/>
        </w:rPr>
        <w:t xml:space="preserve"> transfernih cijena.</w:t>
      </w:r>
      <w:r>
        <w:rPr>
          <w:lang w:eastAsia="hr-HR"/>
        </w:rPr>
        <w:tab/>
      </w:r>
      <w:r>
        <w:rPr>
          <w:lang w:eastAsia="hr-HR"/>
        </w:rPr>
        <w:tab/>
      </w:r>
      <w:r w:rsidRPr="00703CEA">
        <w:rPr>
          <w:lang w:eastAsia="hr-HR"/>
        </w:rPr>
        <w:t>To možemo grafički prikazati:</w:t>
      </w:r>
    </w:p>
    <w:p w:rsidR="009A02CE" w:rsidRPr="00A74BF4" w:rsidRDefault="009A02CE" w:rsidP="00140CF5">
      <w:pPr>
        <w:rPr>
          <w:i/>
          <w:sz w:val="22"/>
          <w:szCs w:val="22"/>
          <w:lang w:eastAsia="hr-HR"/>
        </w:rPr>
      </w:pPr>
      <w:r w:rsidRPr="00A74BF4">
        <w:rPr>
          <w:i/>
          <w:sz w:val="22"/>
          <w:szCs w:val="22"/>
          <w:lang w:eastAsia="hr-HR"/>
        </w:rPr>
        <w:t>Šematski prikaz 1. Analiza kamate po pravilu istanjene kapitalizacije i transfernih cijena</w:t>
      </w:r>
    </w:p>
    <w:p w:rsidR="009A02CE" w:rsidRPr="00A74BF4" w:rsidRDefault="009A02CE" w:rsidP="00A74BF4">
      <w:pPr>
        <w:pStyle w:val="Title"/>
        <w:rPr>
          <w:sz w:val="22"/>
          <w:szCs w:val="22"/>
          <w:lang w:eastAsia="hr-HR"/>
        </w:rPr>
      </w:pPr>
      <w:r>
        <w:rPr>
          <w:noProof/>
          <w:lang w:val="hr-HR" w:eastAsia="hr-HR"/>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26" type="#_x0000_t13" style="position:absolute;left:0;text-align:left;margin-left:44.65pt;margin-top:74.4pt;width:16.5pt;height:4.3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jIHegIAABoFAAAOAAAAZHJzL2Uyb0RvYy54bWysVMlu2zAQvRfoPxC8N5IN202EyIEbw0UB&#10;IzGSFDmPKWpBKZId0pbTr++QkhNnORXVgeBo9jdveHl1aBXbS3SN0TkfnaWcSS1M0egq5z8fVl/O&#10;OXMedAHKaJnzJ+n41fzzp8vOZnJsaqMKiYyCaJd1Nue19zZLEidq2YI7M1ZqUpYGW/AkYpUUCB1F&#10;b1UyTtNZ0hksLBohnaO/y17J5zF+WUrhb8vSSc9Uzqk2H0+M5zacyfwSsgrB1o0YyoB/qKKFRlPS&#10;51BL8MB22LwL1TYCjTOlPxOmTUxZNkLGHqibUfqmm/sarIy9EDjOPsPk/l9YcbPfIGuKnM8409DS&#10;iO6aqvZsgWg6NgsAddZlZHdvNxhadHZtxC9HiuSVJghusDmU2AZbapAdItpPz2jLg2eCfo7Ti+mU&#10;ZiJINZ3MRnEYCWRHX4vOf5emZeGScwxlxaoi0LBfOx9qgOxoGIszqilWjVJRwGp7rZDtgaY/WZ2P&#10;vi1DP+TiTs2UZh2VM52koRogFpYKPF1bS7g4XXEGqiJ6C48x9ytv90GSmLyGQvappyl9x8y9+fsq&#10;QhdLcHXvElMMLkqHeDKyeWj6Betw25riiaaIpqe3s2LVULQ1OL8BJD5TX7Sj/paOUhlq1gw3zmqD&#10;fz76H+yJZqTlrKP9ICB+7wAlZ+qHJgJejCaTsFBRmEy/jknAU832VKN37bWhIYzoNbAiXoO9V8dr&#10;iaZ9pFVehKykAi0odw/5IFz7fm/pMRBysYhmtEQW/FrfWxGCB5wCjg+HR0A7EMcT4W7McZcge8Oc&#10;3jZ4arPYeVM2kVYvuA48pwWMQxsei7Dhp3K0ennS5n8BAAD//wMAUEsDBBQABgAIAAAAIQDbEXun&#10;3wAAAAoBAAAPAAAAZHJzL2Rvd25yZXYueG1sTI9BT4NAEIXvJv6HzZh4s4tAK0WWxigmmujBtj9g&#10;y45AZGcJuy303zs96W3mzcub7xWb2fbihKPvHCm4X0QgkGpnOmoU7HevdxkIHzQZ3TtCBWf0sCmv&#10;rwqdGzfRF562oREcQj7XCtoQhlxKX7dotV+4AYlv3260OvA6NtKMeuJw28s4ilbS6o74Q6sHfG6x&#10;/tkerYLk/JG+Vy/VZ/dmJz9lyX5ll5VStzfz0yOIgHP4M8MFn9GhZKaDO5LxoleQrRN2sp5mXOFi&#10;iGNWDjwsH1KQZSH/Vyh/AQAA//8DAFBLAQItABQABgAIAAAAIQC2gziS/gAAAOEBAAATAAAAAAAA&#10;AAAAAAAAAAAAAABbQ29udGVudF9UeXBlc10ueG1sUEsBAi0AFAAGAAgAAAAhADj9If/WAAAAlAEA&#10;AAsAAAAAAAAAAAAAAAAALwEAAF9yZWxzLy5yZWxzUEsBAi0AFAAGAAgAAAAhAPTSMgd6AgAAGgUA&#10;AA4AAAAAAAAAAAAAAAAALgIAAGRycy9lMm9Eb2MueG1sUEsBAi0AFAAGAAgAAAAhANsRe6ffAAAA&#10;CgEAAA8AAAAAAAAAAAAAAAAA1AQAAGRycy9kb3ducmV2LnhtbFBLBQYAAAAABAAEAPMAAADgBQAA&#10;AAA=&#10;" adj="18785" fillcolor="#4f81bd" strokecolor="#385d8a" strokeweight="2pt">
            <v:path arrowok="t"/>
          </v:shape>
        </w:pict>
      </w:r>
      <w:r>
        <w:rPr>
          <w:noProof/>
          <w:lang w:val="hr-HR" w:eastAsia="hr-HR"/>
        </w:rPr>
      </w:r>
      <w:r w:rsidRPr="00C5294E">
        <w:rPr>
          <w:noProof/>
          <w:sz w:val="22"/>
          <w:szCs w:val="22"/>
          <w:lang w:val="bs-Latn-BA" w:eastAsia="bs-Latn-BA"/>
        </w:rPr>
        <w:pict>
          <v:rect id="Rectangle 5" o:spid="_x0000_s1027" style="width:99pt;height:9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z17QgIAALkEAAAOAAAAZHJzL2Uyb0RvYy54bWysVFFv0zAQfkfiP1h+Z0lKy2jUdJo6QEgD&#10;pg1+gOvYjTXHNme3afn1nO02KzDxgHixfLn7vvvuzpfF1b7XZCfAK2saWl2UlAjDbavMpqHfvr5/&#10;9ZYSH5hpmbZGNPQgPL1avnyxGFwtJrazuhVAkMT4enAN7UJwdVF43ome+QvrhEGntNCzgCZsihbY&#10;gOy9LiZl+aYYLLQOLBfe49eb7KTLxC+l4OGLlF4EohuK2kI6IZ3reBbLBas3wFyn+FEG+wcVPVMG&#10;k45UNywwsgX1B1WvOFhvZbjgti+slIqLVANWU5W/VfPQMSdSLdgc78Y2+f9Hyz/v7oCotqEzSgzr&#10;cUT32DRmNlqQWWzP4HyNUQ/uDmKB3t1a/uiJsasOo8Q1gB06wVoUVcX44hdANDxCyXr4ZFtkZ9tg&#10;U6f2EvpIiD0g+zSQwzgQsQ+E48dqMrt8XeLcOPqqaj4t5/OUg9UnuAMfPgjbk3hpKKD4RM92tz5E&#10;Oaw+hcRs2sQz6n1n2jT8wJTOdwyN7lRA1Jxr9+GgRYbeC4mtQl2TlCI9UrHSQHYMn1f7mOuPLBgZ&#10;IVJpPYKq50A6nEDH2AgT6eGOwPI54FO2MTpltCaMwF4ZC38Hyxx/qjrXGocW9uv9cfpr2x5wgmDz&#10;9uC246Wz8IOSATenof77loGgRH80+Arm1XQaVy0Z09nlBA0496zPPcxwpGooD0BJNlYhL+jWgdp0&#10;mCt3zthrfDtSpalGiVnXUTruRxr2cZfjAp7bKerpj7P8CQAA//8DAFBLAwQUAAYACAAAACEAgj4y&#10;x9kAAAAFAQAADwAAAGRycy9kb3ducmV2LnhtbEyPQUvDQBCF74L/YRnBm93ooaQxm1ICIujJWA/e&#10;ttkxCc3Ohuw0Tfz1Tr3oZXiPN7z5Jt/OvlcTjrELZOB+lYBCqoPrqDGwf3+6S0FFtuRsHwgNLBhh&#10;W1xf5TZz4UxvOFXcKCmhmFkDLfOQaR3rFr2NqzAgSfYVRm9Z7NhoN9qzlPtePyTJWnvbkVxo7YBl&#10;i/WxOnkDr4vmaf+x3nxPZbe46rN8fsHSmNubefcIinHmv2W44As6FMJ0CCdyUfUG5BH+nZdsk4o9&#10;iEhF6CLX/+mLHwAAAP//AwBQSwECLQAUAAYACAAAACEAtoM4kv4AAADhAQAAEwAAAAAAAAAAAAAA&#10;AAAAAAAAW0NvbnRlbnRfVHlwZXNdLnhtbFBLAQItABQABgAIAAAAIQA4/SH/1gAAAJQBAAALAAAA&#10;AAAAAAAAAAAAAC8BAABfcmVscy8ucmVsc1BLAQItABQABgAIAAAAIQCF7z17QgIAALkEAAAOAAAA&#10;AAAAAAAAAAAAAC4CAABkcnMvZTJvRG9jLnhtbFBLAQItABQABgAIAAAAIQCCPjLH2QAAAAUBAAAP&#10;AAAAAAAAAAAAAAAAAJwEAABkcnMvZG93bnJldi54bWxQSwUGAAAAAAQABADzAAAAogUAAAAA&#10;" strokeweight="2pt">
            <v:textbox>
              <w:txbxContent>
                <w:p w:rsidR="009A02CE" w:rsidRPr="00CA052E" w:rsidRDefault="009A02CE" w:rsidP="00140CF5">
                  <w:pPr>
                    <w:jc w:val="center"/>
                    <w:rPr>
                      <w:sz w:val="20"/>
                      <w:szCs w:val="20"/>
                    </w:rPr>
                  </w:pPr>
                  <w:r w:rsidRPr="006E5988">
                    <w:rPr>
                      <w:b/>
                    </w:rPr>
                    <w:t>Rashod kamate u</w:t>
                  </w:r>
                  <w:r w:rsidRPr="00CA052E">
                    <w:rPr>
                      <w:sz w:val="20"/>
                      <w:szCs w:val="20"/>
                    </w:rPr>
                    <w:t xml:space="preserve"> BILANSU USPJEHA</w:t>
                  </w:r>
                </w:p>
              </w:txbxContent>
            </v:textbox>
            <w10:anchorlock/>
          </v:rect>
        </w:pict>
      </w:r>
      <w:r>
        <w:rPr>
          <w:noProof/>
          <w:lang w:val="hr-HR" w:eastAsia="hr-HR"/>
        </w:rPr>
      </w:r>
      <w:r w:rsidRPr="00006A62">
        <w:rPr>
          <w:noProof/>
          <w:sz w:val="22"/>
          <w:szCs w:val="22"/>
          <w:lang w:val="bs-Latn-BA" w:eastAsia="bs-Latn-BA"/>
        </w:rPr>
        <w:pict>
          <v:rect id="Rectangle 4" o:spid="_x0000_s1028" style="width:105pt;height:94.8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VGjRQIAAMAEAAAOAAAAZHJzL2Uyb0RvYy54bWysVNtu1DAQfUfiHyy/0yTbLS1Rs1XVAkIq&#10;ULXwAV7H3lh1PGbs3ezy9R07u2mBigfEixV75pw5c8v5xba3bKMwGHANr45KzpST0Bq3avj3bx/e&#10;nHEWonCtsOBUw3cq8IvF61fng6/VDDqwrUJGJC7Ug294F6OviyLITvUiHIFXjowasBeRrrgqWhQD&#10;sfe2mJXl22IAbD2CVCHQ6/Vo5IvMr7WS8avWQUVmG07aYj4xn8t0FotzUa9Q+M7IvQzxDyp6YRwF&#10;naiuRRRsjeYPqt5IhAA6HknoC9DaSJVzoGyq8rds7jvhVc6FihP8VKbw/2jll80tMtM2fM6ZEz21&#10;6I6KJtzKKjZP5Rl8qMnr3t9iSjD4G5APgTm46shLXSLC0CnRkqgq+Re/ANIlEJQth8/QErtYR8iV&#10;2mrsEyHVgG1zQ3ZTQ9Q2MkmP1fHx8UlJfZNkq2bl/OzkNMcQ9QHuMcSPCnqWPhqOJD7Ti81NiEmO&#10;qA8uKZp16Ux637s2Nz8KY8dvck3mnEDSPOYe4s6qEXqnNJWKdM1yiDyk6soi2wgar/ZhzD+xkGeC&#10;aGPtBKpeAtl4AO19E0zlwZ2A5UvAp2iTd44ILk7A3jjAv4P16H/Iesw1NS1ul9s8F1lfellCu6NG&#10;IoxLREtPHx3gT84GWqCGhx9rgYoz+8nRMLyr5vO0cfkyPzmd0QWfW5bPLcJJomq4jMjZeLmK456u&#10;PZpVR7HGAjq4pBHSJjf3Sdc+A1qT3PP9Sqc9fH7PXk8/nsUjAAAA//8DAFBLAwQUAAYACAAAACEA&#10;X2zpbdsAAAAFAQAADwAAAGRycy9kb3ducmV2LnhtbEyPQUvDQBCF74L/YRnBm920h9rGbIoERNCT&#10;sR68bbPTJDQ7G7LTNPHXO3rRy8DjPd58L9tNvlMjDrENZGC5SEAhVcG1VBvYvz/dbUBFtuRsFwgN&#10;zBhhl19fZTZ14UJvOJZcKymhmFoDDXOfah2rBr2Ni9AjiXcMg7cscqi1G+xFyn2nV0my1t62JB8a&#10;22PRYHUqz97A66x53H+st19j0c6u/CyeX7Aw5vZmenwAxTjxXxh+8AUdcmE6hDO5qDoDMoR/r3ir&#10;ZSLyIKHN9h50nun/9Pk3AAAA//8DAFBLAQItABQABgAIAAAAIQC2gziS/gAAAOEBAAATAAAAAAAA&#10;AAAAAAAAAAAAAABbQ29udGVudF9UeXBlc10ueG1sUEsBAi0AFAAGAAgAAAAhADj9If/WAAAAlAEA&#10;AAsAAAAAAAAAAAAAAAAALwEAAF9yZWxzLy5yZWxzUEsBAi0AFAAGAAgAAAAhAOCtUaNFAgAAwAQA&#10;AA4AAAAAAAAAAAAAAAAALgIAAGRycy9lMm9Eb2MueG1sUEsBAi0AFAAGAAgAAAAhAF9s6W3bAAAA&#10;BQEAAA8AAAAAAAAAAAAAAAAAnwQAAGRycy9kb3ducmV2LnhtbFBLBQYAAAAABAAEAPMAAACnBQAA&#10;AAA=&#10;" strokeweight="2pt">
            <v:textbox>
              <w:txbxContent>
                <w:p w:rsidR="009A02CE" w:rsidRPr="00CA052E" w:rsidRDefault="009A02CE" w:rsidP="00140CF5">
                  <w:pPr>
                    <w:jc w:val="center"/>
                    <w:rPr>
                      <w:sz w:val="20"/>
                      <w:szCs w:val="20"/>
                    </w:rPr>
                  </w:pPr>
                  <w:r>
                    <w:rPr>
                      <w:b/>
                    </w:rPr>
                    <w:t>Analiza</w:t>
                  </w:r>
                  <w:r w:rsidRPr="006E5988">
                    <w:rPr>
                      <w:b/>
                    </w:rPr>
                    <w:t xml:space="preserve"> rashoda kamate po</w:t>
                  </w:r>
                  <w:r w:rsidRPr="00CA052E">
                    <w:rPr>
                      <w:sz w:val="20"/>
                      <w:szCs w:val="20"/>
                    </w:rPr>
                    <w:t xml:space="preserve"> ISTANJENOJ KAPITALIZACIJI</w:t>
                  </w:r>
                  <w:r w:rsidRPr="00493C50">
                    <w:rPr>
                      <w:noProof/>
                      <w:sz w:val="20"/>
                      <w:szCs w:val="20"/>
                      <w:lang w:val="hr-HR"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7" type="#_x0000_t75" style="width:18.75pt;height:10.5pt;visibility:visible">
                        <v:imagedata r:id="rId7" o:title=""/>
                      </v:shape>
                    </w:pict>
                  </w:r>
                </w:p>
              </w:txbxContent>
            </v:textbox>
            <w10:anchorlock/>
          </v:rect>
        </w:pict>
      </w:r>
      <w:r>
        <w:rPr>
          <w:noProof/>
          <w:lang w:val="hr-HR" w:eastAsia="hr-HR"/>
        </w:rPr>
      </w:r>
      <w:r w:rsidRPr="00006A62">
        <w:rPr>
          <w:noProof/>
          <w:sz w:val="22"/>
          <w:szCs w:val="22"/>
          <w:lang w:val="bs-Latn-BA" w:eastAsia="bs-Latn-BA"/>
        </w:rPr>
        <w:pict>
          <v:rect id="Rectangle 3" o:spid="_x0000_s1029" style="width:98.25pt;height:9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jaPRgIAAMAEAAAOAAAAZHJzL2Uyb0RvYy54bWysVF1v0zAUfUfiP1h+Z2m6jtJo6TRtgJAG&#10;TBv8ANexG2uOr7l2m5Zfv2unzQZMPCBeLDv3nnPP/cr5xa6zbKswGHA1L08mnCknoTFuXfPv3z68&#10;ecdZiMI1woJTNd+rwC+Wr1+d975SU2jBNgoZkbhQ9b7mbYy+KoogW9WJcAJeOTJqwE5EeuK6aFD0&#10;xN7ZYjqZvC16wMYjSBUCfb0ejHyZ+bVWMn7VOqjIbM1JW8wn5nOVzmJ5Lqo1Ct8aeZAh/kFFJ4yj&#10;oCPVtYiCbdD8QdUZiRBAxxMJXQFaG6lyDpRNOfktm/tWeJVzoeIEP5Yp/D9a+WV7i8w0NT/lzImO&#10;WnRHRRNubRU7TeXpfajI697fYkow+BuQD4E5uGrJS10iQt8q0ZCoMvkXvwDSIxCUrfrP0BC72ETI&#10;ldpp7BIh1YDtckP2Y0PULjJJH8vpbD6fn3EmyVaWi9lkscgxRHWEewzxo4KOpUvNkcRnerG9CTHJ&#10;EdXRJUWzLp1J73vX5OZHYexwJ9dkzgkkzUPuIe6tGqB3SlOpSNc0h8hDqq4ssq2g8WoehvwTC3km&#10;iDbWjqDyJZCNR9DBN8FUHtwROHkJ+BRt9M4RwcUR2BkH+HewHvyPWQ+5pqbF3WqX52J6HIIVNHtq&#10;JMKwRLT0dGkBf3LW0wLVPPzYCFSc2U+OhmFRzmZp4/Jjdjaf0gOfW1bPLcJJoqq5jMjZ8LiKw55u&#10;PJp1S7GGAjq4pBHSJjc3KR10HTKgNck9P6x02sPn7+z19ONZPgIAAP//AwBQSwMEFAAGAAgAAAAh&#10;ANAi7f/bAAAABQEAAA8AAABkcnMvZG93bnJldi54bWxMj0FLw0AQhe9C/8Mygje7UTCkMZtSAkXQ&#10;k7EevE2zYxKanQ3ZbZr013frxV6GN7zhvW+y9WQ6MdLgWssKnpYRCOLK6pZrBbuv7WMCwnlkjZ1l&#10;UjCTg3W+uMsw1fbEnzSWvhYhhF2KChrv+1RKVzVk0C1tTxy8XzsY9GEdaqkHPIVw08nnKIqlwZZD&#10;Q4M9FQ1Vh/JoFHzM0o+773h1Hot21uVP8fZOhVIP99PmFYSnyf8fwxU/oEMemPb2yNqJTkF4xP/N&#10;q7eKX0Dsg0iSCGSeyVv6/AIAAP//AwBQSwECLQAUAAYACAAAACEAtoM4kv4AAADhAQAAEwAAAAAA&#10;AAAAAAAAAAAAAAAAW0NvbnRlbnRfVHlwZXNdLnhtbFBLAQItABQABgAIAAAAIQA4/SH/1gAAAJQB&#10;AAALAAAAAAAAAAAAAAAAAC8BAABfcmVscy8ucmVsc1BLAQItABQABgAIAAAAIQBK4jaPRgIAAMAE&#10;AAAOAAAAAAAAAAAAAAAAAC4CAABkcnMvZTJvRG9jLnhtbFBLAQItABQABgAIAAAAIQDQIu3/2wAA&#10;AAUBAAAPAAAAAAAAAAAAAAAAAKAEAABkcnMvZG93bnJldi54bWxQSwUGAAAAAAQABADzAAAAqAUA&#10;AAAA&#10;" strokeweight="2pt">
            <v:textbox>
              <w:txbxContent>
                <w:p w:rsidR="009A02CE" w:rsidRPr="00CA052E" w:rsidRDefault="009A02CE" w:rsidP="00140CF5">
                  <w:pPr>
                    <w:jc w:val="center"/>
                    <w:rPr>
                      <w:sz w:val="20"/>
                      <w:szCs w:val="20"/>
                    </w:rPr>
                  </w:pPr>
                  <w:r w:rsidRPr="00EA227F">
                    <w:rPr>
                      <w:b/>
                    </w:rPr>
                    <w:t xml:space="preserve">Analiza </w:t>
                  </w:r>
                  <w:r w:rsidRPr="006E5988">
                    <w:rPr>
                      <w:b/>
                    </w:rPr>
                    <w:t>rashoda kamate po pravilu</w:t>
                  </w:r>
                  <w:r w:rsidRPr="00CA052E">
                    <w:rPr>
                      <w:sz w:val="20"/>
                      <w:szCs w:val="20"/>
                    </w:rPr>
                    <w:t>TRANSFERNE CIJENE</w:t>
                  </w:r>
                  <w:r>
                    <w:rPr>
                      <w:sz w:val="20"/>
                      <w:szCs w:val="20"/>
                    </w:rPr>
                    <w:t xml:space="preserve"> </w:t>
                  </w:r>
                  <w:r w:rsidRPr="00493C50">
                    <w:rPr>
                      <w:noProof/>
                      <w:sz w:val="20"/>
                      <w:szCs w:val="20"/>
                      <w:lang w:val="hr-HR" w:eastAsia="hr-HR"/>
                    </w:rPr>
                    <w:pict>
                      <v:shape id="Picture 1" o:spid="_x0000_i1030" type="#_x0000_t75" style="width:18.75pt;height:10.5pt;visibility:visible">
                        <v:imagedata r:id="rId7" o:title=""/>
                      </v:shape>
                    </w:pict>
                  </w:r>
                </w:p>
              </w:txbxContent>
            </v:textbox>
            <w10:anchorlock/>
          </v:rect>
        </w:pict>
      </w:r>
      <w:r>
        <w:rPr>
          <w:noProof/>
          <w:lang w:val="hr-HR" w:eastAsia="hr-HR"/>
        </w:rPr>
      </w:r>
      <w:r w:rsidRPr="00006A62">
        <w:rPr>
          <w:noProof/>
          <w:sz w:val="22"/>
          <w:szCs w:val="22"/>
          <w:lang w:val="bs-Latn-BA" w:eastAsia="bs-Latn-BA"/>
        </w:rPr>
        <w:pict>
          <v:rect id="Rectangle 2" o:spid="_x0000_s1030" style="width:111.75pt;height:94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NsWRQIAAMAEAAAOAAAAZHJzL2Uyb0RvYy54bWysVF1v0zAUfUfiP1h+Z2lCBzRaOk0bIKQB&#10;0wY/wHXsxprja67dpuXX79ppswETD4gXy86959xzv3J2vust2yoMBlzDy5MZZ8pJaI1bN/z7tw+v&#10;3nEWonCtsOBUw/cq8PPlyxdng69VBR3YViEjEhfqwTe8i9HXRRFkp3oRTsArR0YN2ItIT1wXLYqB&#10;2HtbVLPZm2IAbD2CVCHQ16vRyJeZX2sl41etg4rMNpy0xXxiPlfpLJZnol6j8J2RBxniH1T0wjgK&#10;OlFdiSjYBs0fVL2RCAF0PJHQF6C1kSrnQNmUs9+yueuEVzkXKk7wU5nC/6OVX7Y3yEzb8IozJ3pq&#10;0S0VTbi1VaxK5Rl8qMnrzt9gSjD4a5D3gTm47MhLXSDC0CnRkqgy+Re/ANIjEJSths/QErvYRMiV&#10;2mnsEyHVgO1yQ/ZTQ9QuMkkfy3m5qKpTziTZynIxny0WOYaoj3CPIX5U0LN0aTiS+EwvttchJjmi&#10;PrqkaNalM+l979rc/CiMHe/kmsw5gaR5zD3EvVUj9FZpKhXpqnKIPKTq0iLbChqv9n7MP7GQZ4Jo&#10;Y+0EKp8D2XgEHXwTTOXBnYCz54CP0SbvHBFcnIC9cYB/B+vR/5j1mGtqWtytdnkuXh+HYAXtnhqJ&#10;MC4RLT1dOsCfnA20QA0PPzYCFWf2k6NhWJTzedq4/Jifvq3ogU8tq6cW4SRRNVxG5Gx8XMZxTzce&#10;zbqjWGMBHVzQCGmTm5uUjroOGdCa5J4fVjrt4dN39nr88SwfAAAA//8DAFBLAwQUAAYACAAAACEA&#10;T5t7pNwAAAAFAQAADwAAAGRycy9kb3ducmV2LnhtbEyPQUvDQBCF74L/YRnBm90YscQ0m1ICRdCT&#10;aXvwts1Ok2B2NmS3aeKvd/RiLw+G93jvm2w92U6MOPjWkYLHRQQCqXKmpVrBfrd9SED4oMnozhEq&#10;mNHDOr+9yXRq3IU+cCxDLbiEfKoVNCH0qZS+atBqv3A9EnsnN1gd+BxqaQZ94XLbyTiKltLqlnih&#10;0T0WDVZf5dkqeJ9lGPeH5cv3WLSzKT+L1zcslLq/mzYrEAGn8B+GX3xGh5yZju5MxotOAT8S/pS9&#10;OH56BnHkUJJEIPNMXtPnPwAAAP//AwBQSwECLQAUAAYACAAAACEAtoM4kv4AAADhAQAAEwAAAAAA&#10;AAAAAAAAAAAAAAAAW0NvbnRlbnRfVHlwZXNdLnhtbFBLAQItABQABgAIAAAAIQA4/SH/1gAAAJQB&#10;AAALAAAAAAAAAAAAAAAAAC8BAABfcmVscy8ucmVsc1BLAQItABQABgAIAAAAIQC24NsWRQIAAMAE&#10;AAAOAAAAAAAAAAAAAAAAAC4CAABkcnMvZTJvRG9jLnhtbFBLAQItABQABgAIAAAAIQBPm3uk3AAA&#10;AAUBAAAPAAAAAAAAAAAAAAAAAJ8EAABkcnMvZG93bnJldi54bWxQSwUGAAAAAAQABADzAAAAqAUA&#10;AAAA&#10;" strokeweight="2pt">
            <v:textbox>
              <w:txbxContent>
                <w:p w:rsidR="009A02CE" w:rsidRPr="00CA052E" w:rsidRDefault="009A02CE" w:rsidP="00140CF5">
                  <w:pPr>
                    <w:jc w:val="center"/>
                    <w:rPr>
                      <w:sz w:val="20"/>
                      <w:szCs w:val="20"/>
                    </w:rPr>
                  </w:pPr>
                  <w:r w:rsidRPr="006E5988">
                    <w:rPr>
                      <w:b/>
                    </w:rPr>
                    <w:t xml:space="preserve">   Rashod kamate u</w:t>
                  </w:r>
                  <w:r w:rsidRPr="00CA052E">
                    <w:rPr>
                      <w:sz w:val="20"/>
                      <w:szCs w:val="20"/>
                    </w:rPr>
                    <w:t xml:space="preserve"> PORE</w:t>
                  </w:r>
                  <w:r>
                    <w:rPr>
                      <w:sz w:val="20"/>
                      <w:szCs w:val="20"/>
                    </w:rPr>
                    <w:t>ZNOM</w:t>
                  </w:r>
                  <w:r w:rsidRPr="00CA052E">
                    <w:rPr>
                      <w:sz w:val="20"/>
                      <w:szCs w:val="20"/>
                    </w:rPr>
                    <w:t xml:space="preserve"> BILANSU</w:t>
                  </w:r>
                </w:p>
              </w:txbxContent>
            </v:textbox>
            <w10:anchorlock/>
          </v:rect>
        </w:pict>
      </w:r>
      <w:r w:rsidRPr="00A74BF4">
        <w:rPr>
          <w:sz w:val="22"/>
          <w:szCs w:val="22"/>
          <w:lang w:eastAsia="hr-HR"/>
        </w:rPr>
        <w:tab/>
      </w:r>
    </w:p>
    <w:p w:rsidR="009A02CE" w:rsidRPr="00A74BF4" w:rsidRDefault="009A02CE" w:rsidP="00A74BF4">
      <w:pPr>
        <w:pStyle w:val="Title"/>
        <w:rPr>
          <w:rFonts w:ascii="Times New Roman" w:hAnsi="Times New Roman"/>
          <w:sz w:val="20"/>
          <w:szCs w:val="20"/>
          <w:lang w:eastAsia="hr-HR"/>
        </w:rPr>
      </w:pPr>
      <w:r w:rsidRPr="00A74BF4">
        <w:rPr>
          <w:rFonts w:ascii="Times New Roman" w:hAnsi="Times New Roman"/>
          <w:sz w:val="20"/>
          <w:szCs w:val="20"/>
          <w:lang w:eastAsia="hr-HR"/>
        </w:rPr>
        <w:t>Izvor:</w:t>
      </w:r>
      <w:r>
        <w:rPr>
          <w:rFonts w:ascii="Times New Roman" w:hAnsi="Times New Roman"/>
          <w:sz w:val="20"/>
          <w:szCs w:val="20"/>
          <w:lang w:eastAsia="hr-HR"/>
        </w:rPr>
        <w:t xml:space="preserve"> </w:t>
      </w:r>
      <w:r w:rsidRPr="00A74BF4">
        <w:rPr>
          <w:rFonts w:ascii="Times New Roman" w:hAnsi="Times New Roman"/>
          <w:sz w:val="20"/>
          <w:szCs w:val="20"/>
          <w:lang w:eastAsia="hr-HR"/>
        </w:rPr>
        <w:t>autor</w:t>
      </w:r>
      <w:r>
        <w:rPr>
          <w:rFonts w:ascii="Times New Roman" w:hAnsi="Times New Roman"/>
          <w:sz w:val="20"/>
          <w:szCs w:val="20"/>
          <w:lang w:eastAsia="hr-HR"/>
        </w:rPr>
        <w:t>i</w:t>
      </w:r>
      <w:r w:rsidRPr="00A74BF4">
        <w:rPr>
          <w:rFonts w:ascii="Times New Roman" w:hAnsi="Times New Roman"/>
          <w:sz w:val="20"/>
          <w:szCs w:val="20"/>
          <w:lang w:eastAsia="hr-HR"/>
        </w:rPr>
        <w:tab/>
      </w:r>
    </w:p>
    <w:p w:rsidR="009A02CE" w:rsidRDefault="009A02CE" w:rsidP="00A74BF4">
      <w:pPr>
        <w:ind w:firstLine="720"/>
        <w:rPr>
          <w:lang w:eastAsia="hr-HR"/>
        </w:rPr>
      </w:pPr>
      <w:r w:rsidRPr="00A74BF4">
        <w:rPr>
          <w:lang w:eastAsia="hr-HR"/>
        </w:rPr>
        <w:t>Kao što vidimo, ovo je put koji rashod od kamate povezanih društava mora proći da bi bio priznat u poreznom bilansu.</w:t>
      </w:r>
      <w:r>
        <w:rPr>
          <w:lang w:eastAsia="hr-HR"/>
        </w:rPr>
        <w:t xml:space="preserve"> </w:t>
      </w:r>
      <w:r w:rsidRPr="00A74BF4">
        <w:rPr>
          <w:lang w:eastAsia="hr-HR"/>
        </w:rPr>
        <w:t>Također,</w:t>
      </w:r>
      <w:r>
        <w:rPr>
          <w:lang w:eastAsia="hr-HR"/>
        </w:rPr>
        <w:t xml:space="preserve"> </w:t>
      </w:r>
      <w:r w:rsidRPr="00A74BF4">
        <w:rPr>
          <w:lang w:eastAsia="hr-HR"/>
        </w:rPr>
        <w:t>bitno je napomenuti da se</w:t>
      </w:r>
      <w:r w:rsidRPr="00703CEA">
        <w:rPr>
          <w:lang w:eastAsia="hr-HR"/>
        </w:rPr>
        <w:t xml:space="preserve"> porezno nepriznati rashodi</w:t>
      </w:r>
      <w:r>
        <w:rPr>
          <w:lang w:eastAsia="hr-HR"/>
        </w:rPr>
        <w:t>,</w:t>
      </w:r>
      <w:r w:rsidRPr="00703CEA">
        <w:rPr>
          <w:lang w:eastAsia="hr-HR"/>
        </w:rPr>
        <w:t xml:space="preserve"> koji nastaju na način koji je propisan </w:t>
      </w:r>
      <w:r w:rsidRPr="00A74BF4">
        <w:rPr>
          <w:lang w:eastAsia="hr-HR"/>
        </w:rPr>
        <w:t>članom 40.</w:t>
      </w:r>
      <w:r>
        <w:rPr>
          <w:lang w:eastAsia="hr-HR"/>
        </w:rPr>
        <w:t xml:space="preserve"> </w:t>
      </w:r>
      <w:r w:rsidRPr="00A74BF4">
        <w:rPr>
          <w:lang w:eastAsia="hr-HR"/>
        </w:rPr>
        <w:t xml:space="preserve">Pravilnika o primjeni </w:t>
      </w:r>
      <w:r w:rsidRPr="00A74BF4">
        <w:rPr>
          <w:rStyle w:val="Strong"/>
        </w:rPr>
        <w:t>zakona</w:t>
      </w:r>
      <w:r w:rsidRPr="00A74BF4">
        <w:rPr>
          <w:lang w:eastAsia="hr-HR"/>
        </w:rPr>
        <w:t xml:space="preserve"> o porezu na dobit,</w:t>
      </w:r>
      <w:r w:rsidRPr="00703CEA">
        <w:rPr>
          <w:lang w:eastAsia="hr-HR"/>
        </w:rPr>
        <w:t xml:space="preserve"> ne mogu prenositi iz jednog poreznog perioda u drugi</w:t>
      </w:r>
      <w:r>
        <w:rPr>
          <w:lang w:eastAsia="hr-HR"/>
        </w:rPr>
        <w:t xml:space="preserve"> </w:t>
      </w:r>
      <w:r w:rsidRPr="00703CEA">
        <w:rPr>
          <w:lang w:eastAsia="hr-HR"/>
        </w:rPr>
        <w:t>(član 40.</w:t>
      </w:r>
      <w:r>
        <w:rPr>
          <w:lang w:eastAsia="hr-HR"/>
        </w:rPr>
        <w:t xml:space="preserve"> </w:t>
      </w:r>
      <w:r w:rsidRPr="00703CEA">
        <w:rPr>
          <w:lang w:eastAsia="hr-HR"/>
        </w:rPr>
        <w:t>stav 7)</w:t>
      </w:r>
      <w:r>
        <w:rPr>
          <w:lang w:eastAsia="hr-HR"/>
        </w:rPr>
        <w:t>.</w:t>
      </w:r>
      <w:r>
        <w:rPr>
          <w:lang w:eastAsia="hr-HR"/>
        </w:rPr>
        <w:tab/>
      </w:r>
      <w:r>
        <w:rPr>
          <w:lang w:eastAsia="hr-HR"/>
        </w:rPr>
        <w:tab/>
      </w:r>
      <w:r>
        <w:rPr>
          <w:lang w:eastAsia="hr-HR"/>
        </w:rPr>
        <w:tab/>
      </w:r>
      <w:r>
        <w:rPr>
          <w:lang w:eastAsia="hr-HR"/>
        </w:rPr>
        <w:tab/>
      </w:r>
      <w:r>
        <w:rPr>
          <w:lang w:eastAsia="hr-HR"/>
        </w:rPr>
        <w:tab/>
      </w:r>
      <w:r>
        <w:rPr>
          <w:lang w:eastAsia="hr-HR"/>
        </w:rPr>
        <w:tab/>
      </w:r>
      <w:r>
        <w:rPr>
          <w:lang w:eastAsia="hr-HR"/>
        </w:rPr>
        <w:tab/>
      </w:r>
      <w:r>
        <w:rPr>
          <w:lang w:eastAsia="hr-HR"/>
        </w:rPr>
        <w:tab/>
      </w:r>
      <w:r>
        <w:rPr>
          <w:lang w:eastAsia="hr-HR"/>
        </w:rPr>
        <w:tab/>
      </w:r>
      <w:r>
        <w:rPr>
          <w:lang w:eastAsia="hr-HR"/>
        </w:rPr>
        <w:tab/>
      </w:r>
      <w:r>
        <w:rPr>
          <w:lang w:eastAsia="hr-HR"/>
        </w:rPr>
        <w:tab/>
      </w:r>
      <w:r>
        <w:rPr>
          <w:lang w:eastAsia="hr-HR"/>
        </w:rPr>
        <w:tab/>
      </w:r>
      <w:r w:rsidRPr="00703CEA">
        <w:rPr>
          <w:lang w:eastAsia="hr-HR"/>
        </w:rPr>
        <w:t>Radi podsjećanja,</w:t>
      </w:r>
      <w:r>
        <w:rPr>
          <w:lang w:eastAsia="hr-HR"/>
        </w:rPr>
        <w:t xml:space="preserve"> </w:t>
      </w:r>
      <w:r w:rsidRPr="00703CEA">
        <w:rPr>
          <w:lang w:eastAsia="hr-HR"/>
        </w:rPr>
        <w:t>prema ranijem zakonskom određenju i drugi troškovi vezani za obradu kredita,</w:t>
      </w:r>
      <w:r>
        <w:rPr>
          <w:lang w:eastAsia="hr-HR"/>
        </w:rPr>
        <w:t xml:space="preserve"> </w:t>
      </w:r>
      <w:r w:rsidRPr="00703CEA">
        <w:rPr>
          <w:lang w:eastAsia="hr-HR"/>
        </w:rPr>
        <w:t>naknade i provizije koje obveznik pla</w:t>
      </w:r>
      <w:r>
        <w:rPr>
          <w:lang w:eastAsia="hr-HR"/>
        </w:rPr>
        <w:t>ć</w:t>
      </w:r>
      <w:r w:rsidRPr="00703CEA">
        <w:rPr>
          <w:lang w:eastAsia="hr-HR"/>
        </w:rPr>
        <w:t>a za odobravanje zajma,odnosno kredita</w:t>
      </w:r>
      <w:r>
        <w:rPr>
          <w:lang w:eastAsia="hr-HR"/>
        </w:rPr>
        <w:t xml:space="preserve"> </w:t>
      </w:r>
      <w:r w:rsidRPr="00703CEA">
        <w:rPr>
          <w:lang w:eastAsia="hr-HR"/>
        </w:rPr>
        <w:t>(troškovi obrade,</w:t>
      </w:r>
      <w:r>
        <w:rPr>
          <w:lang w:eastAsia="hr-HR"/>
        </w:rPr>
        <w:t xml:space="preserve"> </w:t>
      </w:r>
      <w:r w:rsidRPr="00703CEA">
        <w:rPr>
          <w:lang w:eastAsia="hr-HR"/>
        </w:rPr>
        <w:t>osiguranja kredita itd</w:t>
      </w:r>
      <w:r>
        <w:rPr>
          <w:lang w:eastAsia="hr-HR"/>
        </w:rPr>
        <w:t>.</w:t>
      </w:r>
      <w:r w:rsidRPr="00703CEA">
        <w:rPr>
          <w:lang w:eastAsia="hr-HR"/>
        </w:rPr>
        <w:t>) bili su svrstani s kamatama,</w:t>
      </w:r>
      <w:r>
        <w:rPr>
          <w:lang w:eastAsia="hr-HR"/>
        </w:rPr>
        <w:t xml:space="preserve"> </w:t>
      </w:r>
      <w:r w:rsidRPr="00703CEA">
        <w:rPr>
          <w:lang w:eastAsia="hr-HR"/>
        </w:rPr>
        <w:t>međutim</w:t>
      </w:r>
      <w:r>
        <w:rPr>
          <w:lang w:eastAsia="hr-HR"/>
        </w:rPr>
        <w:t>,</w:t>
      </w:r>
      <w:r w:rsidRPr="00703CEA">
        <w:rPr>
          <w:lang w:eastAsia="hr-HR"/>
        </w:rPr>
        <w:t xml:space="preserve"> to</w:t>
      </w:r>
      <w:r>
        <w:rPr>
          <w:lang w:eastAsia="hr-HR"/>
        </w:rPr>
        <w:t xml:space="preserve"> je</w:t>
      </w:r>
      <w:r w:rsidRPr="00703CEA">
        <w:rPr>
          <w:lang w:eastAsia="hr-HR"/>
        </w:rPr>
        <w:t xml:space="preserve"> usvojenim </w:t>
      </w:r>
      <w:r>
        <w:rPr>
          <w:lang w:eastAsia="hr-HR"/>
        </w:rPr>
        <w:t xml:space="preserve">novim </w:t>
      </w:r>
      <w:r w:rsidRPr="00703CEA">
        <w:rPr>
          <w:lang w:eastAsia="hr-HR"/>
        </w:rPr>
        <w:t>Pravilnikom o primjeni zakona o</w:t>
      </w:r>
      <w:r>
        <w:rPr>
          <w:lang w:eastAsia="hr-HR"/>
        </w:rPr>
        <w:t xml:space="preserve"> porezu na dobit izostavljeno. </w:t>
      </w:r>
      <w:r>
        <w:rPr>
          <w:lang w:eastAsia="hr-HR"/>
        </w:rPr>
        <w:tab/>
      </w:r>
      <w:r w:rsidRPr="00703CEA">
        <w:rPr>
          <w:lang w:eastAsia="hr-HR"/>
        </w:rPr>
        <w:t xml:space="preserve">U nastavku </w:t>
      </w:r>
      <w:r>
        <w:rPr>
          <w:lang w:eastAsia="hr-HR"/>
        </w:rPr>
        <w:t>su navedeni</w:t>
      </w:r>
      <w:r w:rsidRPr="00703CEA">
        <w:rPr>
          <w:lang w:eastAsia="hr-HR"/>
        </w:rPr>
        <w:t xml:space="preserve"> </w:t>
      </w:r>
      <w:r w:rsidRPr="00A74BF4">
        <w:rPr>
          <w:lang w:eastAsia="hr-HR"/>
        </w:rPr>
        <w:t>primjeri</w:t>
      </w:r>
      <w:r>
        <w:rPr>
          <w:lang w:eastAsia="hr-HR"/>
        </w:rPr>
        <w:t xml:space="preserve"> </w:t>
      </w:r>
      <w:r w:rsidRPr="00A74BF4">
        <w:rPr>
          <w:lang w:eastAsia="hr-HR"/>
        </w:rPr>
        <w:t>(ne)postojanja</w:t>
      </w:r>
      <w:r>
        <w:rPr>
          <w:lang w:eastAsia="hr-HR"/>
        </w:rPr>
        <w:t xml:space="preserve"> </w:t>
      </w:r>
      <w:r w:rsidRPr="00A74BF4">
        <w:rPr>
          <w:lang w:eastAsia="hr-HR"/>
        </w:rPr>
        <w:t>istanjene kapitalizacije,</w:t>
      </w:r>
      <w:r>
        <w:rPr>
          <w:lang w:eastAsia="hr-HR"/>
        </w:rPr>
        <w:t xml:space="preserve"> </w:t>
      </w:r>
      <w:r w:rsidRPr="00A74BF4">
        <w:rPr>
          <w:lang w:eastAsia="hr-HR"/>
        </w:rPr>
        <w:t>odnosno kada je koeficijent koji predstavlja odnos između upisanog i uplaćenog kapitala i pozajmljenih sredstava manji(veći) od 1:</w:t>
      </w:r>
      <w:r>
        <w:rPr>
          <w:lang w:eastAsia="hr-HR"/>
        </w:rPr>
        <w:t xml:space="preserve"> </w:t>
      </w:r>
      <w:r>
        <w:rPr>
          <w:lang w:eastAsia="hr-HR"/>
        </w:rPr>
        <w:tab/>
      </w:r>
      <w:r>
        <w:rPr>
          <w:lang w:eastAsia="hr-HR"/>
        </w:rPr>
        <w:tab/>
      </w:r>
      <w:r>
        <w:rPr>
          <w:lang w:eastAsia="hr-HR"/>
        </w:rPr>
        <w:tab/>
      </w:r>
      <w:r>
        <w:rPr>
          <w:lang w:eastAsia="hr-HR"/>
        </w:rPr>
        <w:tab/>
      </w:r>
      <w:r>
        <w:rPr>
          <w:lang w:eastAsia="hr-HR"/>
        </w:rPr>
        <w:tab/>
      </w:r>
      <w:r>
        <w:rPr>
          <w:lang w:eastAsia="hr-HR"/>
        </w:rPr>
        <w:tab/>
        <w:t xml:space="preserve">         </w:t>
      </w:r>
    </w:p>
    <w:p w:rsidR="009A02CE" w:rsidRPr="00A74BF4" w:rsidRDefault="009A02CE" w:rsidP="00A74BF4">
      <w:pPr>
        <w:pStyle w:val="ListParagraph"/>
        <w:numPr>
          <w:ilvl w:val="0"/>
          <w:numId w:val="21"/>
        </w:numPr>
        <w:rPr>
          <w:b/>
        </w:rPr>
      </w:pPr>
      <w:r w:rsidRPr="00A74BF4">
        <w:rPr>
          <w:b/>
        </w:rPr>
        <w:t>Kada  postoji istanjena kapitalizacija(odnos četverostruke vrijednosti kapitala i stanja zajmova &lt; 1)</w:t>
      </w:r>
    </w:p>
    <w:p w:rsidR="009A02CE" w:rsidRPr="00606EBD" w:rsidRDefault="009A02CE" w:rsidP="00140CF5">
      <w:pPr>
        <w:rPr>
          <w:lang w:eastAsia="hr-HR"/>
        </w:rPr>
      </w:pPr>
      <w:r w:rsidRPr="00703CEA">
        <w:rPr>
          <w:b/>
          <w:lang w:eastAsia="hr-HR"/>
        </w:rPr>
        <w:t>Primjer</w:t>
      </w:r>
      <w:r w:rsidRPr="00A74BF4">
        <w:rPr>
          <w:lang w:eastAsia="hr-HR"/>
        </w:rPr>
        <w:t>:</w:t>
      </w:r>
      <w:r>
        <w:rPr>
          <w:b/>
          <w:lang w:eastAsia="hr-HR"/>
        </w:rPr>
        <w:t xml:space="preserve"> </w:t>
      </w:r>
      <w:r w:rsidRPr="00703CEA">
        <w:rPr>
          <w:lang w:eastAsia="hr-HR"/>
        </w:rPr>
        <w:t>U aprilu 2016.</w:t>
      </w:r>
      <w:r>
        <w:rPr>
          <w:lang w:eastAsia="hr-HR"/>
        </w:rPr>
        <w:t xml:space="preserve"> g</w:t>
      </w:r>
      <w:r w:rsidRPr="00703CEA">
        <w:rPr>
          <w:lang w:eastAsia="hr-HR"/>
        </w:rPr>
        <w:t>odine</w:t>
      </w:r>
      <w:r>
        <w:rPr>
          <w:lang w:eastAsia="hr-HR"/>
        </w:rPr>
        <w:t xml:space="preserve"> </w:t>
      </w:r>
      <w:r w:rsidRPr="00703CEA">
        <w:rPr>
          <w:lang w:eastAsia="hr-HR"/>
        </w:rPr>
        <w:t>društvo</w:t>
      </w:r>
      <w:r>
        <w:rPr>
          <w:lang w:eastAsia="hr-HR"/>
        </w:rPr>
        <w:t xml:space="preserve"> </w:t>
      </w:r>
      <w:r w:rsidRPr="00703CEA">
        <w:rPr>
          <w:lang w:eastAsia="hr-HR"/>
        </w:rPr>
        <w:t>A je od svog povezanog društva</w:t>
      </w:r>
      <w:r>
        <w:rPr>
          <w:lang w:eastAsia="hr-HR"/>
        </w:rPr>
        <w:t xml:space="preserve"> </w:t>
      </w:r>
      <w:r w:rsidRPr="00703CEA">
        <w:rPr>
          <w:lang w:eastAsia="hr-HR"/>
        </w:rPr>
        <w:t>B dobilo zajam u iznosu od 10.000 KM.</w:t>
      </w:r>
      <w:r>
        <w:rPr>
          <w:lang w:eastAsia="hr-HR"/>
        </w:rPr>
        <w:t xml:space="preserve"> </w:t>
      </w:r>
      <w:r w:rsidRPr="00703CEA">
        <w:rPr>
          <w:lang w:eastAsia="hr-HR"/>
        </w:rPr>
        <w:t>Od početka godine do 1.</w:t>
      </w:r>
      <w:r>
        <w:rPr>
          <w:lang w:eastAsia="hr-HR"/>
        </w:rPr>
        <w:t xml:space="preserve"> </w:t>
      </w:r>
      <w:r w:rsidRPr="00703CEA">
        <w:rPr>
          <w:lang w:eastAsia="hr-HR"/>
        </w:rPr>
        <w:t>aprila nije bilo zaduživanja,</w:t>
      </w:r>
      <w:r>
        <w:rPr>
          <w:lang w:eastAsia="hr-HR"/>
        </w:rPr>
        <w:t xml:space="preserve"> </w:t>
      </w:r>
      <w:r w:rsidRPr="00703CEA">
        <w:rPr>
          <w:lang w:eastAsia="hr-HR"/>
        </w:rPr>
        <w:t>tako da je stanje duga za period od 270 dana</w:t>
      </w:r>
      <w:r>
        <w:rPr>
          <w:lang w:eastAsia="hr-HR"/>
        </w:rPr>
        <w:t xml:space="preserve"> </w:t>
      </w:r>
      <w:r w:rsidRPr="00703CEA">
        <w:rPr>
          <w:lang w:eastAsia="hr-HR"/>
        </w:rPr>
        <w:t>(od 1.</w:t>
      </w:r>
      <w:r>
        <w:rPr>
          <w:lang w:eastAsia="hr-HR"/>
        </w:rPr>
        <w:t xml:space="preserve"> </w:t>
      </w:r>
      <w:r w:rsidRPr="00703CEA">
        <w:rPr>
          <w:lang w:eastAsia="hr-HR"/>
        </w:rPr>
        <w:t>aprila do 31.</w:t>
      </w:r>
      <w:r>
        <w:rPr>
          <w:lang w:eastAsia="hr-HR"/>
        </w:rPr>
        <w:t xml:space="preserve"> decembra</w:t>
      </w:r>
      <w:r w:rsidRPr="00703CEA">
        <w:rPr>
          <w:lang w:eastAsia="hr-HR"/>
        </w:rPr>
        <w:t>) bilo 10.000 KM.</w:t>
      </w:r>
      <w:r>
        <w:rPr>
          <w:b/>
          <w:lang w:eastAsia="hr-HR"/>
        </w:rPr>
        <w:t xml:space="preserve"> </w:t>
      </w:r>
      <w:r w:rsidRPr="00703CEA">
        <w:t>Stanje upisanog i upla</w:t>
      </w:r>
      <w:r>
        <w:t>ć</w:t>
      </w:r>
      <w:r w:rsidRPr="00703CEA">
        <w:t xml:space="preserve">enog kapitala(prema izvodu iz sudskog registra) </w:t>
      </w:r>
      <w:r w:rsidRPr="00606EBD">
        <w:t>iznosi 1.000 KM.</w:t>
      </w:r>
      <w:r w:rsidRPr="00606EBD">
        <w:rPr>
          <w:lang w:eastAsia="hr-HR"/>
        </w:rPr>
        <w:t xml:space="preserve"> </w:t>
      </w:r>
      <w:r w:rsidRPr="00606EBD">
        <w:t>Tržišna kamata, tj.kamata po principu „van dohvata ruke“, iznosi 800 KM.</w:t>
      </w:r>
      <w:r w:rsidRPr="00606EBD">
        <w:rPr>
          <w:lang w:eastAsia="hr-HR"/>
        </w:rPr>
        <w:t xml:space="preserve"> </w:t>
      </w:r>
      <w:r w:rsidRPr="00606EBD">
        <w:t>Ukupno obračunata kamata na zajam iznosi 1.000 KM.</w:t>
      </w:r>
      <w:r w:rsidRPr="00606EBD">
        <w:rPr>
          <w:lang w:eastAsia="hr-HR"/>
        </w:rPr>
        <w:tab/>
      </w:r>
      <w:r w:rsidRPr="00606EBD">
        <w:rPr>
          <w:lang w:eastAsia="hr-HR"/>
        </w:rPr>
        <w:tab/>
      </w:r>
      <w:r w:rsidRPr="00606EBD">
        <w:rPr>
          <w:lang w:eastAsia="hr-HR"/>
        </w:rPr>
        <w:tab/>
      </w:r>
      <w:r w:rsidRPr="00606EBD">
        <w:rPr>
          <w:lang w:eastAsia="hr-HR"/>
        </w:rPr>
        <w:tab/>
      </w:r>
      <w:r w:rsidRPr="00606EBD">
        <w:rPr>
          <w:lang w:eastAsia="hr-HR"/>
        </w:rPr>
        <w:tab/>
      </w:r>
      <w:r w:rsidRPr="00606EBD">
        <w:rPr>
          <w:lang w:eastAsia="hr-HR"/>
        </w:rPr>
        <w:tab/>
        <w:t>Prosječno stanje duga:</w:t>
      </w:r>
      <w:r>
        <w:rPr>
          <w:lang w:eastAsia="hr-HR"/>
        </w:rPr>
        <w:t xml:space="preserve"> </w:t>
      </w:r>
      <w:r w:rsidRPr="00606EBD">
        <w:rPr>
          <w:lang w:eastAsia="hr-HR"/>
        </w:rPr>
        <w:t>10.000</w:t>
      </w:r>
      <w:r>
        <w:rPr>
          <w:lang w:eastAsia="hr-HR"/>
        </w:rPr>
        <w:t xml:space="preserve"> </w:t>
      </w:r>
      <w:r w:rsidRPr="00606EBD">
        <w:rPr>
          <w:lang w:eastAsia="hr-HR"/>
        </w:rPr>
        <w:t>x</w:t>
      </w:r>
      <w:r>
        <w:rPr>
          <w:lang w:eastAsia="hr-HR"/>
        </w:rPr>
        <w:t xml:space="preserve"> </w:t>
      </w:r>
      <w:r w:rsidRPr="00606EBD">
        <w:rPr>
          <w:lang w:eastAsia="hr-HR"/>
        </w:rPr>
        <w:t>270 dana</w:t>
      </w:r>
      <w:r>
        <w:rPr>
          <w:lang w:eastAsia="hr-HR"/>
        </w:rPr>
        <w:t xml:space="preserve"> </w:t>
      </w:r>
      <w:r w:rsidRPr="00606EBD">
        <w:rPr>
          <w:lang w:eastAsia="hr-HR"/>
        </w:rPr>
        <w:t>=</w:t>
      </w:r>
      <w:r>
        <w:rPr>
          <w:lang w:eastAsia="hr-HR"/>
        </w:rPr>
        <w:t xml:space="preserve"> </w:t>
      </w:r>
      <w:r w:rsidRPr="00606EBD">
        <w:rPr>
          <w:lang w:eastAsia="hr-HR"/>
        </w:rPr>
        <w:t>2.700.000:365=7.397,62 KM</w:t>
      </w:r>
      <w:r>
        <w:rPr>
          <w:lang w:eastAsia="hr-HR"/>
        </w:rPr>
        <w:tab/>
      </w:r>
      <w:r>
        <w:rPr>
          <w:lang w:eastAsia="hr-HR"/>
        </w:rPr>
        <w:tab/>
      </w:r>
      <w:r>
        <w:rPr>
          <w:lang w:eastAsia="hr-HR"/>
        </w:rPr>
        <w:tab/>
      </w:r>
    </w:p>
    <w:p w:rsidR="009A02CE" w:rsidRPr="00606EBD" w:rsidRDefault="009A02CE" w:rsidP="00606EBD">
      <w:pPr>
        <w:pStyle w:val="Title"/>
        <w:rPr>
          <w:rFonts w:ascii="Times New Roman" w:hAnsi="Times New Roman"/>
          <w:sz w:val="22"/>
          <w:szCs w:val="22"/>
          <w:lang w:eastAsia="hr-HR"/>
        </w:rPr>
      </w:pPr>
      <w:r w:rsidRPr="00606EBD">
        <w:rPr>
          <w:rFonts w:ascii="Times New Roman" w:hAnsi="Times New Roman"/>
          <w:sz w:val="22"/>
          <w:szCs w:val="22"/>
          <w:lang w:eastAsia="hr-HR"/>
        </w:rPr>
        <w:t>Tabela 1.</w:t>
      </w:r>
      <w:r>
        <w:rPr>
          <w:rFonts w:ascii="Times New Roman" w:hAnsi="Times New Roman"/>
          <w:sz w:val="22"/>
          <w:szCs w:val="22"/>
          <w:lang w:eastAsia="hr-HR"/>
        </w:rPr>
        <w:t xml:space="preserve"> </w:t>
      </w:r>
      <w:r w:rsidRPr="00606EBD">
        <w:rPr>
          <w:rFonts w:ascii="Times New Roman" w:hAnsi="Times New Roman"/>
          <w:sz w:val="22"/>
          <w:szCs w:val="22"/>
          <w:lang w:eastAsia="hr-HR"/>
        </w:rPr>
        <w:t>Odnos četverostruke vrijednosti kapitala i stanja zajmova</w:t>
      </w:r>
      <w:r>
        <w:rPr>
          <w:rFonts w:ascii="Times New Roman" w:hAnsi="Times New Roman"/>
          <w:sz w:val="22"/>
          <w:szCs w:val="22"/>
          <w:lang w:eastAsia="hr-HR"/>
        </w:rPr>
        <w:t xml:space="preserve"> </w:t>
      </w:r>
      <w:r w:rsidRPr="00606EBD">
        <w:rPr>
          <w:rFonts w:ascii="Times New Roman" w:hAnsi="Times New Roman"/>
          <w:sz w:val="22"/>
          <w:szCs w:val="22"/>
          <w:lang w:eastAsia="hr-HR"/>
        </w:rPr>
        <w:t>&lt;</w:t>
      </w:r>
      <w:r>
        <w:rPr>
          <w:rFonts w:ascii="Times New Roman" w:hAnsi="Times New Roman"/>
          <w:sz w:val="22"/>
          <w:szCs w:val="22"/>
          <w:lang w:eastAsia="hr-HR"/>
        </w:rPr>
        <w:t xml:space="preserve"> </w:t>
      </w:r>
      <w:r w:rsidRPr="00606EBD">
        <w:rPr>
          <w:rFonts w:ascii="Times New Roman" w:hAnsi="Times New Roman"/>
          <w:sz w:val="22"/>
          <w:szCs w:val="22"/>
          <w:lang w:eastAsia="hr-HR"/>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36"/>
        <w:gridCol w:w="5394"/>
        <w:gridCol w:w="2632"/>
      </w:tblGrid>
      <w:tr w:rsidR="009A02CE" w:rsidRPr="00493C50" w:rsidTr="00493C50">
        <w:tc>
          <w:tcPr>
            <w:tcW w:w="846" w:type="dxa"/>
            <w:shd w:val="clear" w:color="auto" w:fill="C6D9F1"/>
          </w:tcPr>
          <w:p w:rsidR="009A02CE" w:rsidRPr="00493C50" w:rsidRDefault="009A02CE" w:rsidP="00493C50">
            <w:pPr>
              <w:pStyle w:val="Title"/>
              <w:jc w:val="center"/>
              <w:rPr>
                <w:rFonts w:ascii="Times New Roman" w:hAnsi="Times New Roman"/>
                <w:b/>
                <w:sz w:val="22"/>
                <w:szCs w:val="22"/>
                <w:lang w:eastAsia="hr-HR"/>
              </w:rPr>
            </w:pPr>
            <w:r w:rsidRPr="00493C50">
              <w:rPr>
                <w:rFonts w:ascii="Times New Roman" w:hAnsi="Times New Roman"/>
                <w:b/>
                <w:sz w:val="22"/>
                <w:szCs w:val="22"/>
                <w:lang w:eastAsia="hr-HR"/>
              </w:rPr>
              <w:t>R.B</w:t>
            </w:r>
          </w:p>
        </w:tc>
        <w:tc>
          <w:tcPr>
            <w:tcW w:w="5528" w:type="dxa"/>
            <w:shd w:val="clear" w:color="auto" w:fill="C6D9F1"/>
          </w:tcPr>
          <w:p w:rsidR="009A02CE" w:rsidRPr="00493C50" w:rsidRDefault="009A02CE" w:rsidP="00493C50">
            <w:pPr>
              <w:pStyle w:val="Title"/>
              <w:jc w:val="center"/>
              <w:rPr>
                <w:rFonts w:ascii="Times New Roman" w:hAnsi="Times New Roman"/>
                <w:b/>
                <w:sz w:val="22"/>
                <w:szCs w:val="22"/>
                <w:lang w:eastAsia="hr-HR"/>
              </w:rPr>
            </w:pPr>
            <w:r w:rsidRPr="00493C50">
              <w:rPr>
                <w:rFonts w:ascii="Times New Roman" w:hAnsi="Times New Roman"/>
                <w:b/>
                <w:sz w:val="22"/>
                <w:szCs w:val="22"/>
                <w:lang w:eastAsia="hr-HR"/>
              </w:rPr>
              <w:t>O P I S</w:t>
            </w:r>
          </w:p>
        </w:tc>
        <w:tc>
          <w:tcPr>
            <w:tcW w:w="2689" w:type="dxa"/>
            <w:shd w:val="clear" w:color="auto" w:fill="C6D9F1"/>
          </w:tcPr>
          <w:p w:rsidR="009A02CE" w:rsidRPr="00493C50" w:rsidRDefault="009A02CE" w:rsidP="00493C50">
            <w:pPr>
              <w:pStyle w:val="Title"/>
              <w:jc w:val="center"/>
              <w:rPr>
                <w:rFonts w:ascii="Times New Roman" w:hAnsi="Times New Roman"/>
                <w:b/>
                <w:sz w:val="22"/>
                <w:szCs w:val="22"/>
                <w:lang w:eastAsia="hr-HR"/>
              </w:rPr>
            </w:pPr>
            <w:r w:rsidRPr="00493C50">
              <w:rPr>
                <w:rFonts w:ascii="Times New Roman" w:hAnsi="Times New Roman"/>
                <w:b/>
                <w:sz w:val="22"/>
                <w:szCs w:val="22"/>
                <w:lang w:eastAsia="hr-HR"/>
              </w:rPr>
              <w:t>KM</w:t>
            </w:r>
          </w:p>
        </w:tc>
      </w:tr>
      <w:tr w:rsidR="009A02CE" w:rsidRPr="00493C50" w:rsidTr="00493C50">
        <w:tc>
          <w:tcPr>
            <w:tcW w:w="846" w:type="dxa"/>
          </w:tcPr>
          <w:p w:rsidR="009A02CE" w:rsidRPr="00493C50" w:rsidRDefault="009A02CE" w:rsidP="00606EBD">
            <w:pPr>
              <w:pStyle w:val="Title"/>
              <w:rPr>
                <w:rFonts w:ascii="Times New Roman" w:hAnsi="Times New Roman"/>
                <w:sz w:val="22"/>
                <w:szCs w:val="22"/>
                <w:lang w:eastAsia="hr-HR"/>
              </w:rPr>
            </w:pPr>
            <w:r w:rsidRPr="00493C50">
              <w:rPr>
                <w:rFonts w:ascii="Times New Roman" w:hAnsi="Times New Roman"/>
                <w:sz w:val="22"/>
                <w:szCs w:val="22"/>
                <w:lang w:eastAsia="hr-HR"/>
              </w:rPr>
              <w:t>1.</w:t>
            </w:r>
          </w:p>
        </w:tc>
        <w:tc>
          <w:tcPr>
            <w:tcW w:w="5528" w:type="dxa"/>
          </w:tcPr>
          <w:p w:rsidR="009A02CE" w:rsidRPr="00493C50" w:rsidRDefault="009A02CE" w:rsidP="00606EBD">
            <w:pPr>
              <w:pStyle w:val="Title"/>
              <w:rPr>
                <w:rFonts w:ascii="Times New Roman" w:hAnsi="Times New Roman"/>
                <w:sz w:val="22"/>
                <w:szCs w:val="22"/>
                <w:lang w:eastAsia="hr-HR"/>
              </w:rPr>
            </w:pPr>
            <w:r w:rsidRPr="00493C50">
              <w:rPr>
                <w:rFonts w:ascii="Times New Roman" w:hAnsi="Times New Roman"/>
                <w:sz w:val="22"/>
                <w:szCs w:val="22"/>
                <w:lang w:eastAsia="hr-HR"/>
              </w:rPr>
              <w:t>Upisani I uplaćeni capital (u sudskom registru)</w:t>
            </w:r>
          </w:p>
        </w:tc>
        <w:tc>
          <w:tcPr>
            <w:tcW w:w="2689" w:type="dxa"/>
          </w:tcPr>
          <w:p w:rsidR="009A02CE" w:rsidRPr="00493C50" w:rsidRDefault="009A02CE" w:rsidP="00493C50">
            <w:pPr>
              <w:pStyle w:val="Title"/>
              <w:jc w:val="right"/>
              <w:rPr>
                <w:rFonts w:ascii="Times New Roman" w:hAnsi="Times New Roman"/>
                <w:sz w:val="22"/>
                <w:szCs w:val="22"/>
                <w:lang w:eastAsia="hr-HR"/>
              </w:rPr>
            </w:pPr>
            <w:r w:rsidRPr="00493C50">
              <w:rPr>
                <w:rFonts w:ascii="Times New Roman" w:hAnsi="Times New Roman"/>
                <w:sz w:val="22"/>
                <w:szCs w:val="22"/>
                <w:lang w:eastAsia="hr-HR"/>
              </w:rPr>
              <w:t xml:space="preserve">  1.000,00</w:t>
            </w:r>
          </w:p>
        </w:tc>
      </w:tr>
      <w:tr w:rsidR="009A02CE" w:rsidRPr="00493C50" w:rsidTr="00493C50">
        <w:tc>
          <w:tcPr>
            <w:tcW w:w="846" w:type="dxa"/>
          </w:tcPr>
          <w:p w:rsidR="009A02CE" w:rsidRPr="00493C50" w:rsidRDefault="009A02CE" w:rsidP="00606EBD">
            <w:pPr>
              <w:pStyle w:val="Title"/>
              <w:rPr>
                <w:rFonts w:ascii="Times New Roman" w:hAnsi="Times New Roman"/>
                <w:sz w:val="22"/>
                <w:szCs w:val="22"/>
                <w:lang w:eastAsia="hr-HR"/>
              </w:rPr>
            </w:pPr>
            <w:r w:rsidRPr="00493C50">
              <w:rPr>
                <w:rFonts w:ascii="Times New Roman" w:hAnsi="Times New Roman"/>
                <w:sz w:val="22"/>
                <w:szCs w:val="22"/>
                <w:lang w:eastAsia="hr-HR"/>
              </w:rPr>
              <w:t>2.</w:t>
            </w:r>
          </w:p>
        </w:tc>
        <w:tc>
          <w:tcPr>
            <w:tcW w:w="5528" w:type="dxa"/>
          </w:tcPr>
          <w:p w:rsidR="009A02CE" w:rsidRPr="00493C50" w:rsidRDefault="009A02CE" w:rsidP="00606EBD">
            <w:pPr>
              <w:pStyle w:val="Title"/>
              <w:rPr>
                <w:rFonts w:ascii="Times New Roman" w:hAnsi="Times New Roman"/>
                <w:sz w:val="22"/>
                <w:szCs w:val="22"/>
                <w:lang w:eastAsia="hr-HR"/>
              </w:rPr>
            </w:pPr>
            <w:r w:rsidRPr="00493C50">
              <w:rPr>
                <w:rFonts w:ascii="Times New Roman" w:hAnsi="Times New Roman"/>
                <w:sz w:val="22"/>
                <w:szCs w:val="22"/>
                <w:lang w:eastAsia="hr-HR"/>
              </w:rPr>
              <w:t>Stanje zajma, odnosno kredita–prosječno</w:t>
            </w:r>
          </w:p>
        </w:tc>
        <w:tc>
          <w:tcPr>
            <w:tcW w:w="2689" w:type="dxa"/>
          </w:tcPr>
          <w:p w:rsidR="009A02CE" w:rsidRPr="00493C50" w:rsidRDefault="009A02CE" w:rsidP="00493C50">
            <w:pPr>
              <w:pStyle w:val="Title"/>
              <w:jc w:val="right"/>
              <w:rPr>
                <w:rFonts w:ascii="Times New Roman" w:hAnsi="Times New Roman"/>
                <w:sz w:val="22"/>
                <w:szCs w:val="22"/>
                <w:lang w:eastAsia="hr-HR"/>
              </w:rPr>
            </w:pPr>
            <w:r w:rsidRPr="00493C50">
              <w:rPr>
                <w:rFonts w:ascii="Times New Roman" w:hAnsi="Times New Roman"/>
                <w:sz w:val="22"/>
                <w:szCs w:val="22"/>
                <w:lang w:eastAsia="hr-HR"/>
              </w:rPr>
              <w:t xml:space="preserve">  7.397,62</w:t>
            </w:r>
          </w:p>
        </w:tc>
      </w:tr>
      <w:tr w:rsidR="009A02CE" w:rsidRPr="00493C50" w:rsidTr="00493C50">
        <w:tc>
          <w:tcPr>
            <w:tcW w:w="846" w:type="dxa"/>
          </w:tcPr>
          <w:p w:rsidR="009A02CE" w:rsidRPr="00493C50" w:rsidRDefault="009A02CE" w:rsidP="00606EBD">
            <w:pPr>
              <w:pStyle w:val="Title"/>
              <w:rPr>
                <w:rFonts w:ascii="Times New Roman" w:hAnsi="Times New Roman"/>
                <w:sz w:val="22"/>
                <w:szCs w:val="22"/>
                <w:lang w:eastAsia="hr-HR"/>
              </w:rPr>
            </w:pPr>
            <w:r w:rsidRPr="00493C50">
              <w:rPr>
                <w:rFonts w:ascii="Times New Roman" w:hAnsi="Times New Roman"/>
                <w:sz w:val="22"/>
                <w:szCs w:val="22"/>
                <w:lang w:eastAsia="hr-HR"/>
              </w:rPr>
              <w:t>3.</w:t>
            </w:r>
          </w:p>
        </w:tc>
        <w:tc>
          <w:tcPr>
            <w:tcW w:w="5528" w:type="dxa"/>
          </w:tcPr>
          <w:p w:rsidR="009A02CE" w:rsidRPr="00493C50" w:rsidRDefault="009A02CE" w:rsidP="00606EBD">
            <w:pPr>
              <w:pStyle w:val="Title"/>
              <w:rPr>
                <w:rFonts w:ascii="Times New Roman" w:hAnsi="Times New Roman"/>
                <w:sz w:val="22"/>
                <w:szCs w:val="22"/>
                <w:lang w:eastAsia="hr-HR"/>
              </w:rPr>
            </w:pPr>
            <w:r w:rsidRPr="00493C50">
              <w:rPr>
                <w:rFonts w:ascii="Times New Roman" w:hAnsi="Times New Roman"/>
                <w:sz w:val="22"/>
                <w:szCs w:val="22"/>
                <w:lang w:eastAsia="hr-HR"/>
              </w:rPr>
              <w:t>Četverostruka vrijednost kapitala (1.000X4)</w:t>
            </w:r>
          </w:p>
        </w:tc>
        <w:tc>
          <w:tcPr>
            <w:tcW w:w="2689" w:type="dxa"/>
          </w:tcPr>
          <w:p w:rsidR="009A02CE" w:rsidRPr="00493C50" w:rsidRDefault="009A02CE" w:rsidP="00493C50">
            <w:pPr>
              <w:pStyle w:val="Title"/>
              <w:jc w:val="right"/>
              <w:rPr>
                <w:rFonts w:ascii="Times New Roman" w:hAnsi="Times New Roman"/>
                <w:sz w:val="22"/>
                <w:szCs w:val="22"/>
                <w:lang w:eastAsia="hr-HR"/>
              </w:rPr>
            </w:pPr>
            <w:r w:rsidRPr="00493C50">
              <w:rPr>
                <w:rFonts w:ascii="Times New Roman" w:hAnsi="Times New Roman"/>
                <w:sz w:val="22"/>
                <w:szCs w:val="22"/>
                <w:lang w:eastAsia="hr-HR"/>
              </w:rPr>
              <w:t xml:space="preserve">  4.000,00</w:t>
            </w:r>
          </w:p>
        </w:tc>
      </w:tr>
      <w:tr w:rsidR="009A02CE" w:rsidRPr="00493C50" w:rsidTr="00493C50">
        <w:trPr>
          <w:trHeight w:val="439"/>
        </w:trPr>
        <w:tc>
          <w:tcPr>
            <w:tcW w:w="846" w:type="dxa"/>
          </w:tcPr>
          <w:p w:rsidR="009A02CE" w:rsidRPr="00493C50" w:rsidRDefault="009A02CE" w:rsidP="00606EBD">
            <w:pPr>
              <w:pStyle w:val="Title"/>
              <w:rPr>
                <w:rFonts w:ascii="Times New Roman" w:hAnsi="Times New Roman"/>
                <w:sz w:val="22"/>
                <w:szCs w:val="22"/>
                <w:lang w:eastAsia="hr-HR"/>
              </w:rPr>
            </w:pPr>
            <w:r w:rsidRPr="00493C50">
              <w:rPr>
                <w:rFonts w:ascii="Times New Roman" w:hAnsi="Times New Roman"/>
                <w:sz w:val="22"/>
                <w:szCs w:val="22"/>
                <w:lang w:eastAsia="hr-HR"/>
              </w:rPr>
              <w:t>4.</w:t>
            </w:r>
          </w:p>
        </w:tc>
        <w:tc>
          <w:tcPr>
            <w:tcW w:w="5528" w:type="dxa"/>
          </w:tcPr>
          <w:p w:rsidR="009A02CE" w:rsidRPr="00493C50" w:rsidRDefault="009A02CE" w:rsidP="00606EBD">
            <w:pPr>
              <w:pStyle w:val="Title"/>
              <w:rPr>
                <w:rFonts w:ascii="Times New Roman" w:hAnsi="Times New Roman"/>
                <w:sz w:val="22"/>
                <w:szCs w:val="22"/>
                <w:lang w:eastAsia="hr-HR"/>
              </w:rPr>
            </w:pPr>
            <w:r w:rsidRPr="00493C50">
              <w:rPr>
                <w:rFonts w:ascii="Times New Roman" w:hAnsi="Times New Roman"/>
                <w:sz w:val="22"/>
                <w:szCs w:val="22"/>
                <w:lang w:eastAsia="hr-HR"/>
              </w:rPr>
              <w:t>ODNOS 4:1 VRIJEDN. KAPITALA I  KREDITA (3:2)</w:t>
            </w:r>
          </w:p>
        </w:tc>
        <w:tc>
          <w:tcPr>
            <w:tcW w:w="2689" w:type="dxa"/>
          </w:tcPr>
          <w:p w:rsidR="009A02CE" w:rsidRPr="00493C50" w:rsidRDefault="009A02CE" w:rsidP="00493C50">
            <w:pPr>
              <w:pStyle w:val="Title"/>
              <w:jc w:val="right"/>
              <w:rPr>
                <w:rFonts w:ascii="Times New Roman" w:hAnsi="Times New Roman"/>
                <w:sz w:val="22"/>
                <w:szCs w:val="22"/>
                <w:lang w:eastAsia="hr-HR"/>
              </w:rPr>
            </w:pPr>
            <w:r w:rsidRPr="00493C50">
              <w:rPr>
                <w:rFonts w:ascii="Times New Roman" w:hAnsi="Times New Roman"/>
                <w:b/>
                <w:sz w:val="22"/>
                <w:szCs w:val="22"/>
                <w:lang w:eastAsia="hr-HR"/>
              </w:rPr>
              <w:t xml:space="preserve">     </w:t>
            </w:r>
            <w:r w:rsidRPr="00493C50">
              <w:rPr>
                <w:rFonts w:ascii="Times New Roman" w:hAnsi="Times New Roman"/>
                <w:sz w:val="22"/>
                <w:szCs w:val="22"/>
                <w:lang w:eastAsia="hr-HR"/>
              </w:rPr>
              <w:t>0,54</w:t>
            </w:r>
          </w:p>
        </w:tc>
      </w:tr>
      <w:tr w:rsidR="009A02CE" w:rsidRPr="00493C50" w:rsidTr="00493C50">
        <w:tc>
          <w:tcPr>
            <w:tcW w:w="846" w:type="dxa"/>
          </w:tcPr>
          <w:p w:rsidR="009A02CE" w:rsidRPr="00493C50" w:rsidRDefault="009A02CE" w:rsidP="00606EBD">
            <w:pPr>
              <w:pStyle w:val="Title"/>
              <w:rPr>
                <w:rFonts w:ascii="Times New Roman" w:hAnsi="Times New Roman"/>
                <w:sz w:val="22"/>
                <w:szCs w:val="22"/>
                <w:lang w:eastAsia="hr-HR"/>
              </w:rPr>
            </w:pPr>
            <w:r w:rsidRPr="00493C50">
              <w:rPr>
                <w:rFonts w:ascii="Times New Roman" w:hAnsi="Times New Roman"/>
                <w:sz w:val="22"/>
                <w:szCs w:val="22"/>
                <w:lang w:eastAsia="hr-HR"/>
              </w:rPr>
              <w:t>5.</w:t>
            </w:r>
          </w:p>
        </w:tc>
        <w:tc>
          <w:tcPr>
            <w:tcW w:w="5528" w:type="dxa"/>
          </w:tcPr>
          <w:p w:rsidR="009A02CE" w:rsidRPr="00493C50" w:rsidRDefault="009A02CE" w:rsidP="00606EBD">
            <w:pPr>
              <w:pStyle w:val="Title"/>
              <w:rPr>
                <w:rFonts w:ascii="Times New Roman" w:hAnsi="Times New Roman"/>
                <w:sz w:val="22"/>
                <w:szCs w:val="22"/>
                <w:lang w:eastAsia="hr-HR"/>
              </w:rPr>
            </w:pPr>
            <w:r w:rsidRPr="00493C50">
              <w:rPr>
                <w:rFonts w:ascii="Times New Roman" w:hAnsi="Times New Roman"/>
                <w:sz w:val="22"/>
                <w:szCs w:val="22"/>
                <w:lang w:eastAsia="hr-HR"/>
              </w:rPr>
              <w:t>Iznos ukupno obračunate kamate na zajam</w:t>
            </w:r>
          </w:p>
        </w:tc>
        <w:tc>
          <w:tcPr>
            <w:tcW w:w="2689" w:type="dxa"/>
          </w:tcPr>
          <w:p w:rsidR="009A02CE" w:rsidRPr="00493C50" w:rsidRDefault="009A02CE" w:rsidP="00493C50">
            <w:pPr>
              <w:pStyle w:val="Title"/>
              <w:jc w:val="right"/>
              <w:rPr>
                <w:rFonts w:ascii="Times New Roman" w:hAnsi="Times New Roman"/>
                <w:sz w:val="22"/>
                <w:szCs w:val="22"/>
                <w:lang w:eastAsia="hr-HR"/>
              </w:rPr>
            </w:pPr>
            <w:r w:rsidRPr="00493C50">
              <w:rPr>
                <w:rFonts w:ascii="Times New Roman" w:hAnsi="Times New Roman"/>
                <w:sz w:val="22"/>
                <w:szCs w:val="22"/>
                <w:lang w:eastAsia="hr-HR"/>
              </w:rPr>
              <w:t xml:space="preserve">  1.000,00</w:t>
            </w:r>
          </w:p>
        </w:tc>
      </w:tr>
      <w:tr w:rsidR="009A02CE" w:rsidRPr="00493C50" w:rsidTr="00493C50">
        <w:tc>
          <w:tcPr>
            <w:tcW w:w="846" w:type="dxa"/>
          </w:tcPr>
          <w:p w:rsidR="009A02CE" w:rsidRPr="00493C50" w:rsidRDefault="009A02CE" w:rsidP="00606EBD">
            <w:pPr>
              <w:pStyle w:val="Title"/>
              <w:rPr>
                <w:rFonts w:ascii="Times New Roman" w:hAnsi="Times New Roman"/>
                <w:sz w:val="22"/>
                <w:szCs w:val="22"/>
                <w:lang w:eastAsia="hr-HR"/>
              </w:rPr>
            </w:pPr>
            <w:r w:rsidRPr="00493C50">
              <w:rPr>
                <w:rFonts w:ascii="Times New Roman" w:hAnsi="Times New Roman"/>
                <w:sz w:val="22"/>
                <w:szCs w:val="22"/>
                <w:lang w:eastAsia="hr-HR"/>
              </w:rPr>
              <w:t>6.</w:t>
            </w:r>
          </w:p>
        </w:tc>
        <w:tc>
          <w:tcPr>
            <w:tcW w:w="5528" w:type="dxa"/>
          </w:tcPr>
          <w:p w:rsidR="009A02CE" w:rsidRPr="00493C50" w:rsidRDefault="009A02CE" w:rsidP="00606EBD">
            <w:pPr>
              <w:pStyle w:val="Title"/>
              <w:rPr>
                <w:rFonts w:ascii="Times New Roman" w:hAnsi="Times New Roman"/>
                <w:sz w:val="22"/>
                <w:szCs w:val="22"/>
                <w:lang w:eastAsia="hr-HR"/>
              </w:rPr>
            </w:pPr>
            <w:r w:rsidRPr="00493C50">
              <w:rPr>
                <w:rFonts w:ascii="Times New Roman" w:hAnsi="Times New Roman"/>
                <w:sz w:val="22"/>
                <w:szCs w:val="22"/>
                <w:lang w:eastAsia="hr-HR"/>
              </w:rPr>
              <w:t>Iznos kamate koji može biti priznat (5X4)</w:t>
            </w:r>
          </w:p>
        </w:tc>
        <w:tc>
          <w:tcPr>
            <w:tcW w:w="2689" w:type="dxa"/>
          </w:tcPr>
          <w:p w:rsidR="009A02CE" w:rsidRPr="00493C50" w:rsidRDefault="009A02CE" w:rsidP="00493C50">
            <w:pPr>
              <w:pStyle w:val="Title"/>
              <w:jc w:val="right"/>
              <w:rPr>
                <w:rFonts w:ascii="Times New Roman" w:hAnsi="Times New Roman"/>
                <w:sz w:val="22"/>
                <w:szCs w:val="22"/>
                <w:lang w:eastAsia="hr-HR"/>
              </w:rPr>
            </w:pPr>
            <w:r w:rsidRPr="00493C50">
              <w:rPr>
                <w:rFonts w:ascii="Times New Roman" w:hAnsi="Times New Roman"/>
                <w:sz w:val="22"/>
                <w:szCs w:val="22"/>
                <w:lang w:eastAsia="hr-HR"/>
              </w:rPr>
              <w:t>540,00</w:t>
            </w:r>
          </w:p>
        </w:tc>
      </w:tr>
      <w:tr w:rsidR="009A02CE" w:rsidRPr="00493C50" w:rsidTr="00493C50">
        <w:tc>
          <w:tcPr>
            <w:tcW w:w="846" w:type="dxa"/>
          </w:tcPr>
          <w:p w:rsidR="009A02CE" w:rsidRPr="00493C50" w:rsidRDefault="009A02CE" w:rsidP="00606EBD">
            <w:pPr>
              <w:pStyle w:val="Title"/>
              <w:rPr>
                <w:rFonts w:ascii="Times New Roman" w:hAnsi="Times New Roman"/>
                <w:sz w:val="22"/>
                <w:szCs w:val="22"/>
                <w:lang w:eastAsia="hr-HR"/>
              </w:rPr>
            </w:pPr>
            <w:r w:rsidRPr="00493C50">
              <w:rPr>
                <w:rFonts w:ascii="Times New Roman" w:hAnsi="Times New Roman"/>
                <w:sz w:val="22"/>
                <w:szCs w:val="22"/>
                <w:lang w:eastAsia="hr-HR"/>
              </w:rPr>
              <w:t>7.</w:t>
            </w:r>
          </w:p>
        </w:tc>
        <w:tc>
          <w:tcPr>
            <w:tcW w:w="5528" w:type="dxa"/>
          </w:tcPr>
          <w:p w:rsidR="009A02CE" w:rsidRPr="00493C50" w:rsidRDefault="009A02CE" w:rsidP="00606EBD">
            <w:pPr>
              <w:pStyle w:val="Title"/>
              <w:rPr>
                <w:rFonts w:ascii="Times New Roman" w:hAnsi="Times New Roman"/>
                <w:sz w:val="22"/>
                <w:szCs w:val="22"/>
                <w:lang w:eastAsia="hr-HR"/>
              </w:rPr>
            </w:pPr>
            <w:r w:rsidRPr="00493C50">
              <w:rPr>
                <w:rFonts w:ascii="Times New Roman" w:hAnsi="Times New Roman"/>
                <w:sz w:val="22"/>
                <w:szCs w:val="22"/>
                <w:lang w:eastAsia="hr-HR"/>
              </w:rPr>
              <w:t>Iznos kamate na zajam koji se ne priznaje (5-6)</w:t>
            </w:r>
          </w:p>
        </w:tc>
        <w:tc>
          <w:tcPr>
            <w:tcW w:w="2689" w:type="dxa"/>
          </w:tcPr>
          <w:p w:rsidR="009A02CE" w:rsidRPr="00493C50" w:rsidRDefault="009A02CE" w:rsidP="00493C50">
            <w:pPr>
              <w:pStyle w:val="Title"/>
              <w:jc w:val="right"/>
              <w:rPr>
                <w:rFonts w:ascii="Times New Roman" w:hAnsi="Times New Roman"/>
                <w:sz w:val="22"/>
                <w:szCs w:val="22"/>
                <w:lang w:eastAsia="hr-HR"/>
              </w:rPr>
            </w:pPr>
            <w:r w:rsidRPr="00493C50">
              <w:rPr>
                <w:rFonts w:ascii="Times New Roman" w:hAnsi="Times New Roman"/>
                <w:sz w:val="22"/>
                <w:szCs w:val="22"/>
                <w:lang w:eastAsia="hr-HR"/>
              </w:rPr>
              <w:t>460,00</w:t>
            </w:r>
          </w:p>
        </w:tc>
      </w:tr>
    </w:tbl>
    <w:p w:rsidR="009A02CE" w:rsidRPr="00606EBD" w:rsidRDefault="009A02CE" w:rsidP="00606EBD">
      <w:pPr>
        <w:pStyle w:val="Title"/>
        <w:rPr>
          <w:rFonts w:ascii="Times New Roman" w:hAnsi="Times New Roman"/>
          <w:sz w:val="20"/>
          <w:szCs w:val="20"/>
          <w:lang w:eastAsia="hr-HR"/>
        </w:rPr>
      </w:pPr>
      <w:r w:rsidRPr="00606EBD">
        <w:rPr>
          <w:rFonts w:ascii="Times New Roman" w:hAnsi="Times New Roman"/>
          <w:sz w:val="20"/>
          <w:szCs w:val="20"/>
          <w:lang w:eastAsia="hr-HR"/>
        </w:rPr>
        <w:t>Izvor: autori</w:t>
      </w:r>
    </w:p>
    <w:p w:rsidR="009A02CE" w:rsidRPr="00703CEA" w:rsidRDefault="009A02CE" w:rsidP="00606EBD">
      <w:pPr>
        <w:ind w:firstLine="720"/>
        <w:rPr>
          <w:lang w:eastAsia="hr-HR"/>
        </w:rPr>
      </w:pPr>
      <w:r w:rsidRPr="00703CEA">
        <w:rPr>
          <w:lang w:eastAsia="hr-HR"/>
        </w:rPr>
        <w:t>Dakle</w:t>
      </w:r>
      <w:r>
        <w:rPr>
          <w:lang w:eastAsia="hr-HR"/>
        </w:rPr>
        <w:t>,</w:t>
      </w:r>
      <w:r w:rsidRPr="00703CEA">
        <w:rPr>
          <w:lang w:eastAsia="hr-HR"/>
        </w:rPr>
        <w:t xml:space="preserve"> od ukupno obračunate kamate u iznosu od 1.000 KM,</w:t>
      </w:r>
      <w:r>
        <w:rPr>
          <w:lang w:eastAsia="hr-HR"/>
        </w:rPr>
        <w:t xml:space="preserve"> </w:t>
      </w:r>
      <w:r w:rsidRPr="00703CEA">
        <w:rPr>
          <w:lang w:eastAsia="hr-HR"/>
        </w:rPr>
        <w:t>samo kamata obračunata na zajam dobijen do visine četverostruke vrijednosti kapitala društvaA u iznosu od 540,00 KM može biti priznata u por</w:t>
      </w:r>
      <w:r>
        <w:rPr>
          <w:lang w:eastAsia="hr-HR"/>
        </w:rPr>
        <w:t>eznom</w:t>
      </w:r>
      <w:r w:rsidRPr="00703CEA">
        <w:rPr>
          <w:lang w:eastAsia="hr-HR"/>
        </w:rPr>
        <w:t xml:space="preserve"> bilansu,</w:t>
      </w:r>
      <w:r>
        <w:rPr>
          <w:lang w:eastAsia="hr-HR"/>
        </w:rPr>
        <w:t xml:space="preserve"> </w:t>
      </w:r>
      <w:r w:rsidRPr="00703CEA">
        <w:rPr>
          <w:lang w:eastAsia="hr-HR"/>
        </w:rPr>
        <w:t xml:space="preserve">dok se kamata koja prelazi četverostruki iznos vrijednosti kapitala u iznosu od </w:t>
      </w:r>
      <w:r>
        <w:rPr>
          <w:lang w:eastAsia="hr-HR"/>
        </w:rPr>
        <w:t>4</w:t>
      </w:r>
      <w:r w:rsidRPr="00703CEA">
        <w:rPr>
          <w:lang w:eastAsia="hr-HR"/>
        </w:rPr>
        <w:t>60,00 KM ne priznaje kao rashod u pore</w:t>
      </w:r>
      <w:r>
        <w:rPr>
          <w:lang w:eastAsia="hr-HR"/>
        </w:rPr>
        <w:t>znom</w:t>
      </w:r>
      <w:r w:rsidRPr="00703CEA">
        <w:rPr>
          <w:lang w:eastAsia="hr-HR"/>
        </w:rPr>
        <w:t xml:space="preserve"> bilansu društva</w:t>
      </w:r>
      <w:r>
        <w:rPr>
          <w:lang w:eastAsia="hr-HR"/>
        </w:rPr>
        <w:t xml:space="preserve"> </w:t>
      </w:r>
      <w:r w:rsidRPr="00703CEA">
        <w:rPr>
          <w:lang w:eastAsia="hr-HR"/>
        </w:rPr>
        <w:t>A.</w:t>
      </w:r>
      <w:r>
        <w:rPr>
          <w:lang w:eastAsia="hr-HR"/>
        </w:rPr>
        <w:tab/>
      </w:r>
      <w:r>
        <w:rPr>
          <w:lang w:eastAsia="hr-HR"/>
        </w:rPr>
        <w:tab/>
      </w:r>
      <w:r>
        <w:rPr>
          <w:lang w:eastAsia="hr-HR"/>
        </w:rPr>
        <w:tab/>
      </w:r>
      <w:r>
        <w:rPr>
          <w:lang w:eastAsia="hr-HR"/>
        </w:rPr>
        <w:tab/>
      </w:r>
      <w:r>
        <w:rPr>
          <w:lang w:eastAsia="hr-HR"/>
        </w:rPr>
        <w:tab/>
      </w:r>
      <w:r>
        <w:rPr>
          <w:lang w:eastAsia="hr-HR"/>
        </w:rPr>
        <w:tab/>
      </w:r>
      <w:r>
        <w:rPr>
          <w:lang w:eastAsia="hr-HR"/>
        </w:rPr>
        <w:tab/>
      </w:r>
      <w:r>
        <w:rPr>
          <w:lang w:eastAsia="hr-HR"/>
        </w:rPr>
        <w:tab/>
      </w:r>
      <w:r>
        <w:rPr>
          <w:lang w:eastAsia="hr-HR"/>
        </w:rPr>
        <w:tab/>
      </w:r>
      <w:r w:rsidRPr="00606EBD">
        <w:t>U II analizi</w:t>
      </w:r>
      <w:r w:rsidRPr="00606EBD">
        <w:rPr>
          <w:b/>
        </w:rPr>
        <w:t xml:space="preserve">  </w:t>
      </w:r>
      <w:r w:rsidRPr="00606EBD">
        <w:t>društvo</w:t>
      </w:r>
      <w:r w:rsidRPr="00703CEA">
        <w:t xml:space="preserve"> A poredi kamatu po osnovu zajma(kredita) od povezanog društvaB koja je prošla I nivo korekcije s </w:t>
      </w:r>
      <w:r>
        <w:t xml:space="preserve">PROSJEČNOM </w:t>
      </w:r>
      <w:r w:rsidRPr="00703CEA">
        <w:t>TRŽIŠNOM KAMATOM</w:t>
      </w:r>
      <w:r>
        <w:t xml:space="preserve"> </w:t>
      </w:r>
      <w:r w:rsidRPr="00703CEA">
        <w:t>(kamatom po principu</w:t>
      </w:r>
      <w:r>
        <w:t xml:space="preserve"> „</w:t>
      </w:r>
      <w:r w:rsidRPr="00703CEA">
        <w:t>VAN DOHVATA RUKE“).</w:t>
      </w:r>
      <w:r>
        <w:rPr>
          <w:rStyle w:val="FootnoteReference"/>
        </w:rPr>
        <w:footnoteReference w:id="11"/>
      </w:r>
      <w:r>
        <w:t xml:space="preserve"> </w:t>
      </w:r>
      <w:r w:rsidRPr="00703CEA">
        <w:t xml:space="preserve">U </w:t>
      </w:r>
      <w:r>
        <w:t>p</w:t>
      </w:r>
      <w:r w:rsidRPr="00703CEA">
        <w:t>ore</w:t>
      </w:r>
      <w:r>
        <w:t>znom</w:t>
      </w:r>
      <w:r w:rsidRPr="00703CEA">
        <w:t xml:space="preserve"> bilansu se priznaje kao RASHOD MANJI OD TA DVA UPOREDNA IZNOSA KAMATE.</w:t>
      </w:r>
    </w:p>
    <w:p w:rsidR="009A02CE" w:rsidRDefault="009A02CE" w:rsidP="00606EBD">
      <w:pPr>
        <w:autoSpaceDE w:val="0"/>
        <w:autoSpaceDN w:val="0"/>
        <w:adjustRightInd w:val="0"/>
        <w:rPr>
          <w:b/>
          <w:bCs/>
          <w:iCs/>
          <w:lang w:eastAsia="hr-HR"/>
        </w:rPr>
      </w:pPr>
      <w:r w:rsidRPr="00703CEA">
        <w:rPr>
          <w:b/>
          <w:bCs/>
          <w:iCs/>
          <w:lang w:eastAsia="hr-HR"/>
        </w:rPr>
        <w:t>Drugi nivo usklađivanja (usklađivanje po transfernim c</w:t>
      </w:r>
      <w:r>
        <w:rPr>
          <w:b/>
          <w:bCs/>
          <w:iCs/>
          <w:lang w:eastAsia="hr-HR"/>
        </w:rPr>
        <w:t>ijenama)</w:t>
      </w:r>
      <w:r>
        <w:rPr>
          <w:b/>
          <w:bCs/>
          <w:iCs/>
          <w:lang w:eastAsia="hr-HR"/>
        </w:rPr>
        <w:tab/>
      </w:r>
      <w:r>
        <w:rPr>
          <w:b/>
          <w:bCs/>
          <w:iCs/>
          <w:lang w:eastAsia="hr-HR"/>
        </w:rPr>
        <w:tab/>
      </w:r>
      <w:r>
        <w:rPr>
          <w:b/>
          <w:bCs/>
          <w:iCs/>
          <w:lang w:eastAsia="hr-HR"/>
        </w:rPr>
        <w:tab/>
      </w:r>
    </w:p>
    <w:p w:rsidR="009A02CE" w:rsidRPr="00606EBD" w:rsidRDefault="009A02CE" w:rsidP="00606EBD">
      <w:pPr>
        <w:autoSpaceDE w:val="0"/>
        <w:autoSpaceDN w:val="0"/>
        <w:adjustRightInd w:val="0"/>
        <w:rPr>
          <w:i/>
          <w:sz w:val="22"/>
          <w:szCs w:val="22"/>
          <w:lang w:eastAsia="hr-HR"/>
        </w:rPr>
      </w:pPr>
      <w:r w:rsidRPr="00606EBD">
        <w:rPr>
          <w:i/>
          <w:sz w:val="22"/>
          <w:szCs w:val="22"/>
          <w:lang w:eastAsia="hr-HR"/>
        </w:rPr>
        <w:t>Tabela 2.</w:t>
      </w:r>
      <w:r>
        <w:rPr>
          <w:i/>
          <w:sz w:val="22"/>
          <w:szCs w:val="22"/>
          <w:lang w:eastAsia="hr-HR"/>
        </w:rPr>
        <w:t xml:space="preserve"> </w:t>
      </w:r>
      <w:r w:rsidRPr="00606EBD">
        <w:rPr>
          <w:i/>
          <w:sz w:val="22"/>
          <w:szCs w:val="22"/>
          <w:lang w:eastAsia="hr-HR"/>
        </w:rPr>
        <w:t>Usklađivanje po transfernim cijenama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18"/>
        <w:gridCol w:w="2028"/>
      </w:tblGrid>
      <w:tr w:rsidR="009A02CE" w:rsidRPr="00493C50" w:rsidTr="00493C50">
        <w:tc>
          <w:tcPr>
            <w:tcW w:w="6018" w:type="dxa"/>
          </w:tcPr>
          <w:p w:rsidR="009A02CE" w:rsidRPr="00493C50" w:rsidRDefault="009A02CE" w:rsidP="00606EBD">
            <w:pPr>
              <w:pStyle w:val="Title"/>
              <w:rPr>
                <w:rFonts w:ascii="Times New Roman" w:hAnsi="Times New Roman"/>
                <w:sz w:val="22"/>
                <w:szCs w:val="22"/>
                <w:lang w:eastAsia="hr-HR"/>
              </w:rPr>
            </w:pPr>
            <w:r w:rsidRPr="00493C50">
              <w:rPr>
                <w:rFonts w:ascii="Times New Roman" w:hAnsi="Times New Roman"/>
                <w:sz w:val="22"/>
                <w:szCs w:val="22"/>
                <w:lang w:eastAsia="hr-HR"/>
              </w:rPr>
              <w:t>Ukupan iznos kamate po transfernim cijenama:</w:t>
            </w:r>
          </w:p>
        </w:tc>
        <w:tc>
          <w:tcPr>
            <w:tcW w:w="2028" w:type="dxa"/>
          </w:tcPr>
          <w:p w:rsidR="009A02CE" w:rsidRPr="00493C50" w:rsidRDefault="009A02CE" w:rsidP="00493C50">
            <w:pPr>
              <w:pStyle w:val="Title"/>
              <w:jc w:val="right"/>
              <w:rPr>
                <w:rFonts w:ascii="Times New Roman" w:hAnsi="Times New Roman"/>
                <w:sz w:val="22"/>
                <w:szCs w:val="22"/>
                <w:lang w:eastAsia="hr-HR"/>
              </w:rPr>
            </w:pPr>
            <w:r w:rsidRPr="00493C50">
              <w:rPr>
                <w:rFonts w:ascii="Times New Roman" w:hAnsi="Times New Roman"/>
                <w:sz w:val="22"/>
                <w:szCs w:val="22"/>
                <w:lang w:eastAsia="hr-HR"/>
              </w:rPr>
              <w:t>1.000</w:t>
            </w:r>
          </w:p>
        </w:tc>
      </w:tr>
      <w:tr w:rsidR="009A02CE" w:rsidRPr="00493C50" w:rsidTr="00493C50">
        <w:tc>
          <w:tcPr>
            <w:tcW w:w="6018" w:type="dxa"/>
          </w:tcPr>
          <w:p w:rsidR="009A02CE" w:rsidRPr="00493C50" w:rsidRDefault="009A02CE" w:rsidP="00606EBD">
            <w:pPr>
              <w:pStyle w:val="Title"/>
              <w:rPr>
                <w:rFonts w:ascii="Times New Roman" w:hAnsi="Times New Roman"/>
                <w:sz w:val="22"/>
                <w:szCs w:val="22"/>
                <w:lang w:eastAsia="hr-HR"/>
              </w:rPr>
            </w:pPr>
            <w:r w:rsidRPr="00493C50">
              <w:rPr>
                <w:rFonts w:ascii="Times New Roman" w:hAnsi="Times New Roman"/>
                <w:sz w:val="22"/>
                <w:szCs w:val="22"/>
                <w:lang w:eastAsia="hr-HR"/>
              </w:rPr>
              <w:t>Iznos kamate do visine četverostruke vrijednosti kapitala(1000x0,54)</w:t>
            </w:r>
          </w:p>
        </w:tc>
        <w:tc>
          <w:tcPr>
            <w:tcW w:w="2028" w:type="dxa"/>
          </w:tcPr>
          <w:p w:rsidR="009A02CE" w:rsidRPr="00493C50" w:rsidRDefault="009A02CE" w:rsidP="00493C50">
            <w:pPr>
              <w:pStyle w:val="Title"/>
              <w:jc w:val="right"/>
              <w:rPr>
                <w:rFonts w:ascii="Times New Roman" w:hAnsi="Times New Roman"/>
                <w:sz w:val="22"/>
                <w:szCs w:val="22"/>
                <w:lang w:eastAsia="hr-HR"/>
              </w:rPr>
            </w:pPr>
            <w:r w:rsidRPr="00493C50">
              <w:rPr>
                <w:rFonts w:ascii="Times New Roman" w:hAnsi="Times New Roman"/>
                <w:sz w:val="22"/>
                <w:szCs w:val="22"/>
                <w:lang w:eastAsia="hr-HR"/>
              </w:rPr>
              <w:t xml:space="preserve"> 540</w:t>
            </w:r>
          </w:p>
        </w:tc>
      </w:tr>
      <w:tr w:rsidR="009A02CE" w:rsidRPr="00493C50" w:rsidTr="00493C50">
        <w:tc>
          <w:tcPr>
            <w:tcW w:w="6018" w:type="dxa"/>
          </w:tcPr>
          <w:p w:rsidR="009A02CE" w:rsidRPr="00493C50" w:rsidRDefault="009A02CE" w:rsidP="00606EBD">
            <w:pPr>
              <w:pStyle w:val="Title"/>
              <w:rPr>
                <w:rFonts w:ascii="Times New Roman" w:hAnsi="Times New Roman"/>
                <w:sz w:val="22"/>
                <w:szCs w:val="22"/>
                <w:lang w:eastAsia="hr-HR"/>
              </w:rPr>
            </w:pPr>
            <w:r w:rsidRPr="00493C50">
              <w:rPr>
                <w:rFonts w:ascii="Times New Roman" w:hAnsi="Times New Roman"/>
                <w:sz w:val="22"/>
                <w:szCs w:val="22"/>
                <w:lang w:eastAsia="hr-HR"/>
              </w:rPr>
              <w:t>Prosječna tržišna kamata</w:t>
            </w:r>
          </w:p>
        </w:tc>
        <w:tc>
          <w:tcPr>
            <w:tcW w:w="2028" w:type="dxa"/>
          </w:tcPr>
          <w:p w:rsidR="009A02CE" w:rsidRPr="00493C50" w:rsidRDefault="009A02CE" w:rsidP="00493C50">
            <w:pPr>
              <w:pStyle w:val="Title"/>
              <w:jc w:val="right"/>
              <w:rPr>
                <w:rFonts w:ascii="Times New Roman" w:hAnsi="Times New Roman"/>
                <w:sz w:val="22"/>
                <w:szCs w:val="22"/>
                <w:lang w:eastAsia="hr-HR"/>
              </w:rPr>
            </w:pPr>
            <w:r w:rsidRPr="00493C50">
              <w:rPr>
                <w:rFonts w:ascii="Times New Roman" w:hAnsi="Times New Roman"/>
                <w:sz w:val="22"/>
                <w:szCs w:val="22"/>
                <w:lang w:eastAsia="hr-HR"/>
              </w:rPr>
              <w:t>800</w:t>
            </w:r>
          </w:p>
        </w:tc>
      </w:tr>
      <w:tr w:rsidR="009A02CE" w:rsidRPr="00493C50" w:rsidTr="00493C50">
        <w:tc>
          <w:tcPr>
            <w:tcW w:w="6018" w:type="dxa"/>
          </w:tcPr>
          <w:p w:rsidR="009A02CE" w:rsidRPr="00493C50" w:rsidRDefault="009A02CE" w:rsidP="00606EBD">
            <w:pPr>
              <w:pStyle w:val="Title"/>
              <w:rPr>
                <w:rFonts w:ascii="Times New Roman" w:hAnsi="Times New Roman"/>
                <w:sz w:val="22"/>
                <w:szCs w:val="22"/>
                <w:lang w:eastAsia="hr-HR"/>
              </w:rPr>
            </w:pPr>
            <w:r w:rsidRPr="00493C50">
              <w:rPr>
                <w:rFonts w:ascii="Times New Roman" w:hAnsi="Times New Roman"/>
                <w:sz w:val="22"/>
                <w:szCs w:val="22"/>
                <w:lang w:eastAsia="hr-HR"/>
              </w:rPr>
              <w:t>Prosječna tržišna kamata do visine četverostruke vrijednosti kapitala(800x0,54)</w:t>
            </w:r>
          </w:p>
        </w:tc>
        <w:tc>
          <w:tcPr>
            <w:tcW w:w="2028" w:type="dxa"/>
          </w:tcPr>
          <w:p w:rsidR="009A02CE" w:rsidRPr="00493C50" w:rsidRDefault="009A02CE" w:rsidP="00493C50">
            <w:pPr>
              <w:pStyle w:val="Title"/>
              <w:jc w:val="right"/>
              <w:rPr>
                <w:rFonts w:ascii="Times New Roman" w:hAnsi="Times New Roman"/>
                <w:sz w:val="22"/>
                <w:szCs w:val="22"/>
                <w:lang w:eastAsia="hr-HR"/>
              </w:rPr>
            </w:pPr>
            <w:r w:rsidRPr="00493C50">
              <w:rPr>
                <w:rFonts w:ascii="Times New Roman" w:hAnsi="Times New Roman"/>
                <w:sz w:val="22"/>
                <w:szCs w:val="22"/>
                <w:lang w:eastAsia="hr-HR"/>
              </w:rPr>
              <w:t xml:space="preserve">  432</w:t>
            </w:r>
          </w:p>
        </w:tc>
      </w:tr>
      <w:tr w:rsidR="009A02CE" w:rsidRPr="00493C50" w:rsidTr="00493C50">
        <w:tc>
          <w:tcPr>
            <w:tcW w:w="6018" w:type="dxa"/>
          </w:tcPr>
          <w:p w:rsidR="009A02CE" w:rsidRPr="00493C50" w:rsidRDefault="009A02CE" w:rsidP="00606EBD">
            <w:pPr>
              <w:pStyle w:val="Title"/>
              <w:rPr>
                <w:rFonts w:ascii="Times New Roman" w:hAnsi="Times New Roman"/>
                <w:b/>
                <w:sz w:val="22"/>
                <w:szCs w:val="22"/>
                <w:lang w:eastAsia="hr-HR"/>
              </w:rPr>
            </w:pPr>
            <w:r w:rsidRPr="00493C50">
              <w:rPr>
                <w:rFonts w:ascii="Times New Roman" w:hAnsi="Times New Roman"/>
                <w:b/>
                <w:sz w:val="22"/>
                <w:szCs w:val="22"/>
                <w:lang w:eastAsia="hr-HR"/>
              </w:rPr>
              <w:t>Razlika:(540-432)</w:t>
            </w:r>
          </w:p>
        </w:tc>
        <w:tc>
          <w:tcPr>
            <w:tcW w:w="2028" w:type="dxa"/>
          </w:tcPr>
          <w:p w:rsidR="009A02CE" w:rsidRPr="00493C50" w:rsidRDefault="009A02CE" w:rsidP="00493C50">
            <w:pPr>
              <w:pStyle w:val="Title"/>
              <w:jc w:val="right"/>
              <w:rPr>
                <w:rFonts w:ascii="Times New Roman" w:hAnsi="Times New Roman"/>
                <w:b/>
                <w:sz w:val="22"/>
                <w:szCs w:val="22"/>
                <w:lang w:eastAsia="hr-HR"/>
              </w:rPr>
            </w:pPr>
            <w:r w:rsidRPr="00493C50">
              <w:rPr>
                <w:rFonts w:ascii="Times New Roman" w:hAnsi="Times New Roman"/>
                <w:b/>
                <w:sz w:val="22"/>
                <w:szCs w:val="22"/>
                <w:lang w:eastAsia="hr-HR"/>
              </w:rPr>
              <w:t xml:space="preserve">  108</w:t>
            </w:r>
          </w:p>
        </w:tc>
      </w:tr>
    </w:tbl>
    <w:p w:rsidR="009A02CE" w:rsidRPr="00606EBD" w:rsidRDefault="009A02CE" w:rsidP="00606EBD">
      <w:pPr>
        <w:pStyle w:val="Title"/>
        <w:rPr>
          <w:rFonts w:ascii="Times New Roman" w:hAnsi="Times New Roman"/>
          <w:sz w:val="20"/>
          <w:szCs w:val="20"/>
          <w:lang w:eastAsia="hr-HR"/>
        </w:rPr>
      </w:pPr>
      <w:r w:rsidRPr="00606EBD">
        <w:rPr>
          <w:rFonts w:ascii="Times New Roman" w:hAnsi="Times New Roman"/>
          <w:sz w:val="20"/>
          <w:szCs w:val="20"/>
          <w:lang w:eastAsia="hr-HR"/>
        </w:rPr>
        <w:t>Izvor: autori</w:t>
      </w:r>
    </w:p>
    <w:p w:rsidR="009A02CE" w:rsidRDefault="009A02CE" w:rsidP="00606EBD">
      <w:pPr>
        <w:autoSpaceDE w:val="0"/>
        <w:autoSpaceDN w:val="0"/>
        <w:adjustRightInd w:val="0"/>
        <w:ind w:firstLine="720"/>
        <w:rPr>
          <w:lang w:eastAsia="hr-HR"/>
        </w:rPr>
      </w:pPr>
      <w:r w:rsidRPr="00703CEA">
        <w:rPr>
          <w:lang w:eastAsia="hr-HR"/>
        </w:rPr>
        <w:t>U slučaju da je ostvarena dobit od 10.000 KM,</w:t>
      </w:r>
      <w:r>
        <w:rPr>
          <w:lang w:eastAsia="hr-HR"/>
        </w:rPr>
        <w:t xml:space="preserve"> i</w:t>
      </w:r>
      <w:r w:rsidRPr="00703CEA">
        <w:rPr>
          <w:lang w:eastAsia="hr-HR"/>
        </w:rPr>
        <w:t>zvod iz pore</w:t>
      </w:r>
      <w:r>
        <w:rPr>
          <w:lang w:eastAsia="hr-HR"/>
        </w:rPr>
        <w:t>znog</w:t>
      </w:r>
      <w:r w:rsidRPr="00703CEA">
        <w:rPr>
          <w:lang w:eastAsia="hr-HR"/>
        </w:rPr>
        <w:t xml:space="preserve"> bilansa bi izgledao ovako:</w:t>
      </w:r>
      <w:r>
        <w:rPr>
          <w:lang w:eastAsia="hr-HR"/>
        </w:rPr>
        <w:tab/>
      </w:r>
      <w:r>
        <w:rPr>
          <w:lang w:eastAsia="hr-HR"/>
        </w:rPr>
        <w:tab/>
      </w:r>
      <w:r>
        <w:rPr>
          <w:lang w:eastAsia="hr-HR"/>
        </w:rPr>
        <w:tab/>
      </w:r>
      <w:r>
        <w:rPr>
          <w:lang w:eastAsia="hr-HR"/>
        </w:rPr>
        <w:tab/>
      </w:r>
      <w:r>
        <w:rPr>
          <w:lang w:eastAsia="hr-HR"/>
        </w:rPr>
        <w:tab/>
      </w:r>
      <w:r>
        <w:rPr>
          <w:lang w:eastAsia="hr-HR"/>
        </w:rPr>
        <w:tab/>
      </w:r>
      <w:r>
        <w:rPr>
          <w:lang w:eastAsia="hr-HR"/>
        </w:rPr>
        <w:tab/>
      </w:r>
      <w:r>
        <w:rPr>
          <w:lang w:eastAsia="hr-HR"/>
        </w:rPr>
        <w:tab/>
      </w:r>
      <w:r>
        <w:rPr>
          <w:lang w:eastAsia="hr-HR"/>
        </w:rPr>
        <w:tab/>
        <w:t xml:space="preserve">          </w:t>
      </w:r>
    </w:p>
    <w:p w:rsidR="009A02CE" w:rsidRPr="00606EBD" w:rsidRDefault="009A02CE" w:rsidP="00606EBD">
      <w:pPr>
        <w:autoSpaceDE w:val="0"/>
        <w:autoSpaceDN w:val="0"/>
        <w:adjustRightInd w:val="0"/>
        <w:rPr>
          <w:i/>
          <w:sz w:val="22"/>
          <w:szCs w:val="22"/>
          <w:lang w:eastAsia="hr-HR"/>
        </w:rPr>
      </w:pPr>
      <w:r w:rsidRPr="00606EBD">
        <w:rPr>
          <w:i/>
          <w:sz w:val="22"/>
          <w:szCs w:val="22"/>
          <w:lang w:eastAsia="hr-HR"/>
        </w:rPr>
        <w:t>Tabela 3.</w:t>
      </w:r>
      <w:r>
        <w:rPr>
          <w:i/>
          <w:sz w:val="22"/>
          <w:szCs w:val="22"/>
          <w:lang w:eastAsia="hr-HR"/>
        </w:rPr>
        <w:t xml:space="preserve"> </w:t>
      </w:r>
      <w:r w:rsidRPr="00606EBD">
        <w:rPr>
          <w:i/>
          <w:sz w:val="22"/>
          <w:szCs w:val="22"/>
          <w:lang w:eastAsia="hr-HR"/>
        </w:rPr>
        <w:t>Izvod iz poreznog bilansa</w:t>
      </w:r>
    </w:p>
    <w:tbl>
      <w:tblPr>
        <w:tblW w:w="8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6"/>
        <w:gridCol w:w="3798"/>
        <w:gridCol w:w="2977"/>
        <w:gridCol w:w="1022"/>
      </w:tblGrid>
      <w:tr w:rsidR="009A02CE" w:rsidRPr="00493C50" w:rsidTr="00493C50">
        <w:tc>
          <w:tcPr>
            <w:tcW w:w="846" w:type="dxa"/>
            <w:shd w:val="clear" w:color="auto" w:fill="C6D9F1"/>
          </w:tcPr>
          <w:p w:rsidR="009A02CE" w:rsidRPr="00493C50" w:rsidRDefault="009A02CE" w:rsidP="00606EBD">
            <w:pPr>
              <w:pStyle w:val="Title"/>
              <w:rPr>
                <w:rFonts w:ascii="Times New Roman" w:hAnsi="Times New Roman"/>
                <w:b/>
                <w:sz w:val="22"/>
                <w:szCs w:val="22"/>
                <w:lang w:eastAsia="hr-HR"/>
              </w:rPr>
            </w:pPr>
            <w:r w:rsidRPr="00493C50">
              <w:rPr>
                <w:rFonts w:ascii="Times New Roman" w:hAnsi="Times New Roman"/>
                <w:b/>
                <w:sz w:val="22"/>
                <w:szCs w:val="22"/>
                <w:lang w:eastAsia="hr-HR"/>
              </w:rPr>
              <w:t>R.B:</w:t>
            </w:r>
          </w:p>
        </w:tc>
        <w:tc>
          <w:tcPr>
            <w:tcW w:w="3798" w:type="dxa"/>
            <w:shd w:val="clear" w:color="auto" w:fill="C6D9F1"/>
          </w:tcPr>
          <w:p w:rsidR="009A02CE" w:rsidRPr="00493C50" w:rsidRDefault="009A02CE" w:rsidP="00606EBD">
            <w:pPr>
              <w:pStyle w:val="Title"/>
              <w:rPr>
                <w:rFonts w:ascii="Times New Roman" w:hAnsi="Times New Roman"/>
                <w:b/>
                <w:sz w:val="22"/>
                <w:szCs w:val="22"/>
                <w:lang w:eastAsia="hr-HR"/>
              </w:rPr>
            </w:pPr>
            <w:r w:rsidRPr="00493C50">
              <w:rPr>
                <w:rFonts w:ascii="Times New Roman" w:hAnsi="Times New Roman"/>
                <w:b/>
                <w:sz w:val="22"/>
                <w:szCs w:val="22"/>
                <w:lang w:eastAsia="hr-HR"/>
              </w:rPr>
              <w:t>OPIS</w:t>
            </w:r>
          </w:p>
        </w:tc>
        <w:tc>
          <w:tcPr>
            <w:tcW w:w="2977" w:type="dxa"/>
            <w:shd w:val="clear" w:color="auto" w:fill="C6D9F1"/>
          </w:tcPr>
          <w:p w:rsidR="009A02CE" w:rsidRPr="00493C50" w:rsidRDefault="009A02CE" w:rsidP="00606EBD">
            <w:pPr>
              <w:pStyle w:val="Title"/>
              <w:rPr>
                <w:rFonts w:ascii="Times New Roman" w:hAnsi="Times New Roman"/>
                <w:b/>
                <w:sz w:val="22"/>
                <w:szCs w:val="22"/>
                <w:lang w:eastAsia="hr-HR"/>
              </w:rPr>
            </w:pPr>
            <w:r w:rsidRPr="00493C50">
              <w:rPr>
                <w:rFonts w:ascii="Times New Roman" w:hAnsi="Times New Roman"/>
                <w:b/>
                <w:sz w:val="22"/>
                <w:szCs w:val="22"/>
                <w:lang w:eastAsia="hr-HR"/>
              </w:rPr>
              <w:t>INSTRUKCIJE</w:t>
            </w:r>
          </w:p>
        </w:tc>
        <w:tc>
          <w:tcPr>
            <w:tcW w:w="1022" w:type="dxa"/>
            <w:shd w:val="clear" w:color="auto" w:fill="C6D9F1"/>
          </w:tcPr>
          <w:p w:rsidR="009A02CE" w:rsidRPr="00493C50" w:rsidRDefault="009A02CE" w:rsidP="00606EBD">
            <w:pPr>
              <w:pStyle w:val="Title"/>
              <w:rPr>
                <w:rFonts w:ascii="Times New Roman" w:hAnsi="Times New Roman"/>
                <w:b/>
                <w:sz w:val="22"/>
                <w:szCs w:val="22"/>
                <w:lang w:eastAsia="hr-HR"/>
              </w:rPr>
            </w:pPr>
            <w:r w:rsidRPr="00493C50">
              <w:rPr>
                <w:rFonts w:ascii="Times New Roman" w:hAnsi="Times New Roman"/>
                <w:b/>
                <w:sz w:val="22"/>
                <w:szCs w:val="22"/>
                <w:lang w:eastAsia="hr-HR"/>
              </w:rPr>
              <w:t>IZNOS U KM</w:t>
            </w:r>
          </w:p>
        </w:tc>
      </w:tr>
      <w:tr w:rsidR="009A02CE" w:rsidRPr="00493C50" w:rsidTr="00493C50">
        <w:tc>
          <w:tcPr>
            <w:tcW w:w="846" w:type="dxa"/>
          </w:tcPr>
          <w:p w:rsidR="009A02CE" w:rsidRPr="00493C50" w:rsidRDefault="009A02CE" w:rsidP="00606EBD">
            <w:pPr>
              <w:pStyle w:val="Title"/>
              <w:rPr>
                <w:rFonts w:ascii="Times New Roman" w:hAnsi="Times New Roman"/>
                <w:sz w:val="22"/>
                <w:szCs w:val="22"/>
                <w:lang w:eastAsia="hr-HR"/>
              </w:rPr>
            </w:pPr>
            <w:r w:rsidRPr="00493C50">
              <w:rPr>
                <w:rFonts w:ascii="Times New Roman" w:hAnsi="Times New Roman"/>
                <w:sz w:val="22"/>
                <w:szCs w:val="22"/>
                <w:lang w:eastAsia="hr-HR"/>
              </w:rPr>
              <w:t>I</w:t>
            </w:r>
          </w:p>
        </w:tc>
        <w:tc>
          <w:tcPr>
            <w:tcW w:w="3798" w:type="dxa"/>
          </w:tcPr>
          <w:p w:rsidR="009A02CE" w:rsidRPr="00493C50" w:rsidRDefault="009A02CE" w:rsidP="00606EBD">
            <w:pPr>
              <w:pStyle w:val="Title"/>
              <w:rPr>
                <w:rFonts w:ascii="Times New Roman" w:hAnsi="Times New Roman"/>
                <w:sz w:val="22"/>
                <w:szCs w:val="22"/>
                <w:lang w:eastAsia="hr-HR"/>
              </w:rPr>
            </w:pPr>
            <w:r w:rsidRPr="00493C50">
              <w:rPr>
                <w:rFonts w:ascii="Times New Roman" w:hAnsi="Times New Roman"/>
                <w:sz w:val="22"/>
                <w:szCs w:val="22"/>
                <w:lang w:eastAsia="hr-HR"/>
              </w:rPr>
              <w:t>FINANSIJSKI REZULTAT</w:t>
            </w:r>
          </w:p>
        </w:tc>
        <w:tc>
          <w:tcPr>
            <w:tcW w:w="2977" w:type="dxa"/>
          </w:tcPr>
          <w:p w:rsidR="009A02CE" w:rsidRPr="00493C50" w:rsidRDefault="009A02CE" w:rsidP="00606EBD">
            <w:pPr>
              <w:pStyle w:val="Title"/>
              <w:rPr>
                <w:rFonts w:ascii="Times New Roman" w:hAnsi="Times New Roman"/>
                <w:sz w:val="22"/>
                <w:szCs w:val="22"/>
                <w:lang w:eastAsia="hr-HR"/>
              </w:rPr>
            </w:pPr>
          </w:p>
        </w:tc>
        <w:tc>
          <w:tcPr>
            <w:tcW w:w="1022" w:type="dxa"/>
          </w:tcPr>
          <w:p w:rsidR="009A02CE" w:rsidRPr="00493C50" w:rsidRDefault="009A02CE" w:rsidP="00606EBD">
            <w:pPr>
              <w:pStyle w:val="Title"/>
              <w:rPr>
                <w:rFonts w:ascii="Times New Roman" w:hAnsi="Times New Roman"/>
                <w:sz w:val="22"/>
                <w:szCs w:val="22"/>
                <w:lang w:eastAsia="hr-HR"/>
              </w:rPr>
            </w:pPr>
          </w:p>
        </w:tc>
      </w:tr>
      <w:tr w:rsidR="009A02CE" w:rsidRPr="00493C50" w:rsidTr="00493C50">
        <w:trPr>
          <w:trHeight w:val="781"/>
        </w:trPr>
        <w:tc>
          <w:tcPr>
            <w:tcW w:w="846" w:type="dxa"/>
          </w:tcPr>
          <w:p w:rsidR="009A02CE" w:rsidRPr="00493C50" w:rsidRDefault="009A02CE" w:rsidP="00606EBD">
            <w:pPr>
              <w:pStyle w:val="Title"/>
              <w:rPr>
                <w:rFonts w:ascii="Times New Roman" w:hAnsi="Times New Roman"/>
                <w:sz w:val="22"/>
                <w:szCs w:val="22"/>
                <w:lang w:eastAsia="hr-HR"/>
              </w:rPr>
            </w:pPr>
            <w:r w:rsidRPr="00493C50">
              <w:rPr>
                <w:rFonts w:ascii="Times New Roman" w:hAnsi="Times New Roman"/>
                <w:sz w:val="22"/>
                <w:szCs w:val="22"/>
                <w:lang w:eastAsia="hr-HR"/>
              </w:rPr>
              <w:t>1.</w:t>
            </w:r>
          </w:p>
        </w:tc>
        <w:tc>
          <w:tcPr>
            <w:tcW w:w="3798" w:type="dxa"/>
          </w:tcPr>
          <w:p w:rsidR="009A02CE" w:rsidRPr="00493C50" w:rsidRDefault="009A02CE" w:rsidP="00606EBD">
            <w:pPr>
              <w:pStyle w:val="Title"/>
              <w:rPr>
                <w:rFonts w:ascii="Times New Roman" w:hAnsi="Times New Roman"/>
                <w:sz w:val="22"/>
                <w:szCs w:val="22"/>
                <w:lang w:eastAsia="hr-HR"/>
              </w:rPr>
            </w:pPr>
            <w:r w:rsidRPr="00493C50">
              <w:rPr>
                <w:rFonts w:ascii="Times New Roman" w:hAnsi="Times New Roman"/>
                <w:sz w:val="22"/>
                <w:szCs w:val="22"/>
                <w:lang w:eastAsia="hr-HR"/>
              </w:rPr>
              <w:t>Dobit poslovne godine</w:t>
            </w:r>
          </w:p>
        </w:tc>
        <w:tc>
          <w:tcPr>
            <w:tcW w:w="2977" w:type="dxa"/>
          </w:tcPr>
          <w:p w:rsidR="009A02CE" w:rsidRPr="00493C50" w:rsidRDefault="009A02CE" w:rsidP="00606EBD">
            <w:pPr>
              <w:pStyle w:val="Title"/>
              <w:rPr>
                <w:rFonts w:ascii="Times New Roman" w:hAnsi="Times New Roman"/>
                <w:sz w:val="22"/>
                <w:szCs w:val="22"/>
                <w:lang w:eastAsia="hr-HR"/>
              </w:rPr>
            </w:pPr>
            <w:r w:rsidRPr="00493C50">
              <w:rPr>
                <w:rFonts w:ascii="Times New Roman" w:hAnsi="Times New Roman"/>
                <w:sz w:val="22"/>
                <w:szCs w:val="22"/>
                <w:lang w:eastAsia="hr-HR"/>
              </w:rPr>
              <w:t>R.b. C1 ili BU dobit neprekinutog poslov. prije poreza (AOP 297)</w:t>
            </w:r>
          </w:p>
        </w:tc>
        <w:tc>
          <w:tcPr>
            <w:tcW w:w="1022" w:type="dxa"/>
          </w:tcPr>
          <w:p w:rsidR="009A02CE" w:rsidRPr="00493C50" w:rsidRDefault="009A02CE" w:rsidP="00493C50">
            <w:pPr>
              <w:pStyle w:val="Title"/>
              <w:jc w:val="right"/>
              <w:rPr>
                <w:rFonts w:ascii="Times New Roman" w:hAnsi="Times New Roman"/>
                <w:sz w:val="22"/>
                <w:szCs w:val="22"/>
                <w:lang w:eastAsia="hr-HR"/>
              </w:rPr>
            </w:pPr>
            <w:r w:rsidRPr="00493C50">
              <w:rPr>
                <w:rFonts w:ascii="Times New Roman" w:hAnsi="Times New Roman"/>
                <w:sz w:val="22"/>
                <w:szCs w:val="22"/>
                <w:lang w:eastAsia="hr-HR"/>
              </w:rPr>
              <w:t xml:space="preserve">  10.000</w:t>
            </w:r>
          </w:p>
        </w:tc>
      </w:tr>
      <w:tr w:rsidR="009A02CE" w:rsidRPr="00493C50" w:rsidTr="00493C50">
        <w:tc>
          <w:tcPr>
            <w:tcW w:w="846" w:type="dxa"/>
          </w:tcPr>
          <w:p w:rsidR="009A02CE" w:rsidRPr="00493C50" w:rsidRDefault="009A02CE" w:rsidP="00606EBD">
            <w:pPr>
              <w:pStyle w:val="Title"/>
              <w:rPr>
                <w:rFonts w:ascii="Times New Roman" w:hAnsi="Times New Roman"/>
                <w:sz w:val="22"/>
                <w:szCs w:val="22"/>
                <w:lang w:eastAsia="hr-HR"/>
              </w:rPr>
            </w:pPr>
            <w:r w:rsidRPr="00493C50">
              <w:rPr>
                <w:rFonts w:ascii="Times New Roman" w:hAnsi="Times New Roman"/>
                <w:sz w:val="22"/>
                <w:szCs w:val="22"/>
                <w:lang w:eastAsia="hr-HR"/>
              </w:rPr>
              <w:t>III</w:t>
            </w:r>
          </w:p>
        </w:tc>
        <w:tc>
          <w:tcPr>
            <w:tcW w:w="3798" w:type="dxa"/>
          </w:tcPr>
          <w:p w:rsidR="009A02CE" w:rsidRPr="00493C50" w:rsidRDefault="009A02CE" w:rsidP="00606EBD">
            <w:pPr>
              <w:pStyle w:val="Title"/>
              <w:rPr>
                <w:rFonts w:ascii="Times New Roman" w:hAnsi="Times New Roman"/>
                <w:sz w:val="22"/>
                <w:szCs w:val="22"/>
                <w:lang w:eastAsia="hr-HR"/>
              </w:rPr>
            </w:pPr>
            <w:r w:rsidRPr="00493C50">
              <w:rPr>
                <w:rFonts w:ascii="Times New Roman" w:hAnsi="Times New Roman"/>
                <w:sz w:val="22"/>
                <w:szCs w:val="22"/>
                <w:lang w:eastAsia="hr-HR"/>
              </w:rPr>
              <w:t>USKLAĐIVANJE POREZNIH STAVKI</w:t>
            </w:r>
          </w:p>
        </w:tc>
        <w:tc>
          <w:tcPr>
            <w:tcW w:w="2977" w:type="dxa"/>
          </w:tcPr>
          <w:p w:rsidR="009A02CE" w:rsidRPr="00493C50" w:rsidRDefault="009A02CE" w:rsidP="00606EBD">
            <w:pPr>
              <w:pStyle w:val="Title"/>
              <w:rPr>
                <w:rFonts w:ascii="Times New Roman" w:hAnsi="Times New Roman"/>
                <w:sz w:val="22"/>
                <w:szCs w:val="22"/>
                <w:lang w:eastAsia="hr-HR"/>
              </w:rPr>
            </w:pPr>
          </w:p>
        </w:tc>
        <w:tc>
          <w:tcPr>
            <w:tcW w:w="1022" w:type="dxa"/>
          </w:tcPr>
          <w:p w:rsidR="009A02CE" w:rsidRPr="00493C50" w:rsidRDefault="009A02CE" w:rsidP="00493C50">
            <w:pPr>
              <w:pStyle w:val="Title"/>
              <w:jc w:val="right"/>
              <w:rPr>
                <w:rFonts w:ascii="Times New Roman" w:hAnsi="Times New Roman"/>
                <w:sz w:val="22"/>
                <w:szCs w:val="22"/>
                <w:lang w:eastAsia="hr-HR"/>
              </w:rPr>
            </w:pPr>
          </w:p>
        </w:tc>
      </w:tr>
      <w:tr w:rsidR="009A02CE" w:rsidRPr="00493C50" w:rsidTr="00493C50">
        <w:tc>
          <w:tcPr>
            <w:tcW w:w="846" w:type="dxa"/>
          </w:tcPr>
          <w:p w:rsidR="009A02CE" w:rsidRPr="00493C50" w:rsidRDefault="009A02CE" w:rsidP="00606EBD">
            <w:pPr>
              <w:pStyle w:val="Title"/>
              <w:rPr>
                <w:rFonts w:ascii="Times New Roman" w:hAnsi="Times New Roman"/>
                <w:sz w:val="22"/>
                <w:szCs w:val="22"/>
                <w:lang w:eastAsia="hr-HR"/>
              </w:rPr>
            </w:pPr>
            <w:r w:rsidRPr="00493C50">
              <w:rPr>
                <w:rFonts w:ascii="Times New Roman" w:hAnsi="Times New Roman"/>
                <w:sz w:val="22"/>
                <w:szCs w:val="22"/>
                <w:lang w:eastAsia="hr-HR"/>
              </w:rPr>
              <w:t>36.</w:t>
            </w:r>
          </w:p>
        </w:tc>
        <w:tc>
          <w:tcPr>
            <w:tcW w:w="3798" w:type="dxa"/>
          </w:tcPr>
          <w:p w:rsidR="009A02CE" w:rsidRPr="00493C50" w:rsidRDefault="009A02CE" w:rsidP="00606EBD">
            <w:pPr>
              <w:pStyle w:val="Title"/>
              <w:rPr>
                <w:rFonts w:ascii="Times New Roman" w:hAnsi="Times New Roman"/>
                <w:sz w:val="22"/>
                <w:szCs w:val="22"/>
                <w:lang w:eastAsia="hr-HR"/>
              </w:rPr>
            </w:pPr>
            <w:r w:rsidRPr="00493C50">
              <w:rPr>
                <w:rFonts w:ascii="Times New Roman" w:hAnsi="Times New Roman"/>
                <w:sz w:val="22"/>
                <w:szCs w:val="22"/>
                <w:lang w:eastAsia="hr-HR"/>
              </w:rPr>
              <w:t>Rashodi na ime kamata ili njihovog ekvivalenta između povezanih lica koja se smatraju porezno nepriznatim rashodom</w:t>
            </w:r>
          </w:p>
        </w:tc>
        <w:tc>
          <w:tcPr>
            <w:tcW w:w="2977" w:type="dxa"/>
          </w:tcPr>
          <w:p w:rsidR="009A02CE" w:rsidRPr="00493C50" w:rsidRDefault="009A02CE" w:rsidP="00606EBD">
            <w:pPr>
              <w:pStyle w:val="Title"/>
              <w:rPr>
                <w:rFonts w:ascii="Times New Roman" w:hAnsi="Times New Roman"/>
                <w:sz w:val="22"/>
                <w:szCs w:val="22"/>
                <w:lang w:eastAsia="hr-HR"/>
              </w:rPr>
            </w:pPr>
            <w:r w:rsidRPr="00493C50">
              <w:rPr>
                <w:rFonts w:ascii="Times New Roman" w:hAnsi="Times New Roman"/>
                <w:sz w:val="22"/>
                <w:szCs w:val="22"/>
                <w:lang w:eastAsia="hr-HR"/>
              </w:rPr>
              <w:t>Član 18.Zakona i član 40. Pravilnika</w:t>
            </w:r>
          </w:p>
        </w:tc>
        <w:tc>
          <w:tcPr>
            <w:tcW w:w="1022" w:type="dxa"/>
          </w:tcPr>
          <w:p w:rsidR="009A02CE" w:rsidRPr="00493C50" w:rsidRDefault="009A02CE" w:rsidP="00493C50">
            <w:pPr>
              <w:pStyle w:val="Title"/>
              <w:jc w:val="right"/>
              <w:rPr>
                <w:rFonts w:ascii="Times New Roman" w:hAnsi="Times New Roman"/>
                <w:sz w:val="22"/>
                <w:szCs w:val="22"/>
                <w:lang w:eastAsia="hr-HR"/>
              </w:rPr>
            </w:pPr>
            <w:r w:rsidRPr="00493C50">
              <w:rPr>
                <w:rFonts w:ascii="Times New Roman" w:hAnsi="Times New Roman"/>
                <w:sz w:val="22"/>
                <w:szCs w:val="22"/>
                <w:lang w:eastAsia="hr-HR"/>
              </w:rPr>
              <w:t>460</w:t>
            </w:r>
          </w:p>
        </w:tc>
      </w:tr>
      <w:tr w:rsidR="009A02CE" w:rsidRPr="00493C50" w:rsidTr="00493C50">
        <w:tc>
          <w:tcPr>
            <w:tcW w:w="846" w:type="dxa"/>
          </w:tcPr>
          <w:p w:rsidR="009A02CE" w:rsidRPr="00493C50" w:rsidRDefault="009A02CE" w:rsidP="00606EBD">
            <w:pPr>
              <w:pStyle w:val="Title"/>
              <w:rPr>
                <w:rFonts w:ascii="Times New Roman" w:hAnsi="Times New Roman"/>
                <w:sz w:val="22"/>
                <w:szCs w:val="22"/>
                <w:lang w:eastAsia="hr-HR"/>
              </w:rPr>
            </w:pPr>
            <w:r w:rsidRPr="00493C50">
              <w:rPr>
                <w:rFonts w:ascii="Times New Roman" w:hAnsi="Times New Roman"/>
                <w:sz w:val="22"/>
                <w:szCs w:val="22"/>
                <w:lang w:eastAsia="hr-HR"/>
              </w:rPr>
              <w:t>IV</w:t>
            </w:r>
          </w:p>
        </w:tc>
        <w:tc>
          <w:tcPr>
            <w:tcW w:w="3798" w:type="dxa"/>
          </w:tcPr>
          <w:p w:rsidR="009A02CE" w:rsidRPr="00493C50" w:rsidRDefault="009A02CE" w:rsidP="00606EBD">
            <w:pPr>
              <w:pStyle w:val="Title"/>
              <w:rPr>
                <w:rFonts w:ascii="Times New Roman" w:hAnsi="Times New Roman"/>
                <w:sz w:val="22"/>
                <w:szCs w:val="22"/>
                <w:lang w:eastAsia="hr-HR"/>
              </w:rPr>
            </w:pPr>
            <w:r w:rsidRPr="00493C50">
              <w:rPr>
                <w:rFonts w:ascii="Times New Roman" w:hAnsi="Times New Roman"/>
                <w:sz w:val="22"/>
                <w:szCs w:val="22"/>
                <w:lang w:eastAsia="hr-HR"/>
              </w:rPr>
              <w:t>OPOREZIVA DOBIT ILI POREZNI GUBITAK PRIJE TRANSFERNIH CIJENA</w:t>
            </w:r>
          </w:p>
        </w:tc>
        <w:tc>
          <w:tcPr>
            <w:tcW w:w="2977" w:type="dxa"/>
          </w:tcPr>
          <w:p w:rsidR="009A02CE" w:rsidRPr="00493C50" w:rsidRDefault="009A02CE" w:rsidP="00606EBD">
            <w:pPr>
              <w:pStyle w:val="Title"/>
              <w:rPr>
                <w:rFonts w:ascii="Times New Roman" w:hAnsi="Times New Roman"/>
                <w:sz w:val="22"/>
                <w:szCs w:val="22"/>
                <w:lang w:eastAsia="hr-HR"/>
              </w:rPr>
            </w:pPr>
          </w:p>
        </w:tc>
        <w:tc>
          <w:tcPr>
            <w:tcW w:w="1022" w:type="dxa"/>
          </w:tcPr>
          <w:p w:rsidR="009A02CE" w:rsidRPr="00493C50" w:rsidRDefault="009A02CE" w:rsidP="00493C50">
            <w:pPr>
              <w:pStyle w:val="Title"/>
              <w:jc w:val="right"/>
              <w:rPr>
                <w:rFonts w:ascii="Times New Roman" w:hAnsi="Times New Roman"/>
                <w:sz w:val="22"/>
                <w:szCs w:val="22"/>
                <w:lang w:eastAsia="hr-HR"/>
              </w:rPr>
            </w:pPr>
          </w:p>
        </w:tc>
      </w:tr>
      <w:tr w:rsidR="009A02CE" w:rsidRPr="00493C50" w:rsidTr="00493C50">
        <w:tc>
          <w:tcPr>
            <w:tcW w:w="846" w:type="dxa"/>
          </w:tcPr>
          <w:p w:rsidR="009A02CE" w:rsidRPr="00493C50" w:rsidRDefault="009A02CE" w:rsidP="00606EBD">
            <w:pPr>
              <w:pStyle w:val="Title"/>
              <w:rPr>
                <w:rFonts w:ascii="Times New Roman" w:hAnsi="Times New Roman"/>
                <w:sz w:val="22"/>
                <w:szCs w:val="22"/>
                <w:lang w:eastAsia="hr-HR"/>
              </w:rPr>
            </w:pPr>
            <w:r w:rsidRPr="00493C50">
              <w:rPr>
                <w:rFonts w:ascii="Times New Roman" w:hAnsi="Times New Roman"/>
                <w:sz w:val="22"/>
                <w:szCs w:val="22"/>
                <w:lang w:eastAsia="hr-HR"/>
              </w:rPr>
              <w:t>55.</w:t>
            </w:r>
          </w:p>
        </w:tc>
        <w:tc>
          <w:tcPr>
            <w:tcW w:w="3798" w:type="dxa"/>
          </w:tcPr>
          <w:p w:rsidR="009A02CE" w:rsidRPr="00493C50" w:rsidRDefault="009A02CE" w:rsidP="00606EBD">
            <w:pPr>
              <w:pStyle w:val="Title"/>
              <w:rPr>
                <w:rFonts w:ascii="Times New Roman" w:hAnsi="Times New Roman"/>
                <w:sz w:val="22"/>
                <w:szCs w:val="22"/>
                <w:lang w:eastAsia="hr-HR"/>
              </w:rPr>
            </w:pPr>
            <w:r w:rsidRPr="00493C50">
              <w:rPr>
                <w:rFonts w:ascii="Times New Roman" w:hAnsi="Times New Roman"/>
                <w:sz w:val="22"/>
                <w:szCs w:val="22"/>
                <w:lang w:eastAsia="hr-HR"/>
              </w:rPr>
              <w:t>Oporeziva dobit prije transfernih cijena</w:t>
            </w:r>
          </w:p>
        </w:tc>
        <w:tc>
          <w:tcPr>
            <w:tcW w:w="2977" w:type="dxa"/>
          </w:tcPr>
          <w:p w:rsidR="009A02CE" w:rsidRPr="00493C50" w:rsidRDefault="009A02CE" w:rsidP="00606EBD">
            <w:pPr>
              <w:pStyle w:val="Title"/>
              <w:rPr>
                <w:rFonts w:ascii="Times New Roman" w:hAnsi="Times New Roman"/>
                <w:sz w:val="22"/>
                <w:szCs w:val="22"/>
                <w:lang w:eastAsia="hr-HR"/>
              </w:rPr>
            </w:pPr>
          </w:p>
        </w:tc>
        <w:tc>
          <w:tcPr>
            <w:tcW w:w="1022" w:type="dxa"/>
          </w:tcPr>
          <w:p w:rsidR="009A02CE" w:rsidRPr="00493C50" w:rsidRDefault="009A02CE" w:rsidP="00493C50">
            <w:pPr>
              <w:pStyle w:val="Title"/>
              <w:jc w:val="right"/>
              <w:rPr>
                <w:rFonts w:ascii="Times New Roman" w:hAnsi="Times New Roman"/>
                <w:sz w:val="22"/>
                <w:szCs w:val="22"/>
                <w:lang w:eastAsia="hr-HR"/>
              </w:rPr>
            </w:pPr>
            <w:r w:rsidRPr="00493C50">
              <w:rPr>
                <w:rFonts w:ascii="Times New Roman" w:hAnsi="Times New Roman"/>
                <w:sz w:val="22"/>
                <w:szCs w:val="22"/>
                <w:lang w:eastAsia="hr-HR"/>
              </w:rPr>
              <w:t xml:space="preserve">   10.460</w:t>
            </w:r>
          </w:p>
        </w:tc>
      </w:tr>
      <w:tr w:rsidR="009A02CE" w:rsidRPr="00493C50" w:rsidTr="00493C50">
        <w:tc>
          <w:tcPr>
            <w:tcW w:w="846" w:type="dxa"/>
          </w:tcPr>
          <w:p w:rsidR="009A02CE" w:rsidRPr="00493C50" w:rsidRDefault="009A02CE" w:rsidP="00606EBD">
            <w:pPr>
              <w:pStyle w:val="Title"/>
              <w:rPr>
                <w:rFonts w:ascii="Times New Roman" w:hAnsi="Times New Roman"/>
                <w:sz w:val="22"/>
                <w:szCs w:val="22"/>
                <w:lang w:eastAsia="hr-HR"/>
              </w:rPr>
            </w:pPr>
            <w:r w:rsidRPr="00493C50">
              <w:rPr>
                <w:rFonts w:ascii="Times New Roman" w:hAnsi="Times New Roman"/>
                <w:sz w:val="22"/>
                <w:szCs w:val="22"/>
                <w:lang w:eastAsia="hr-HR"/>
              </w:rPr>
              <w:t>V</w:t>
            </w:r>
          </w:p>
        </w:tc>
        <w:tc>
          <w:tcPr>
            <w:tcW w:w="3798" w:type="dxa"/>
          </w:tcPr>
          <w:p w:rsidR="009A02CE" w:rsidRPr="00493C50" w:rsidRDefault="009A02CE" w:rsidP="00606EBD">
            <w:pPr>
              <w:pStyle w:val="Title"/>
              <w:rPr>
                <w:rFonts w:ascii="Times New Roman" w:hAnsi="Times New Roman"/>
                <w:sz w:val="22"/>
                <w:szCs w:val="22"/>
                <w:lang w:eastAsia="hr-HR"/>
              </w:rPr>
            </w:pPr>
            <w:r w:rsidRPr="00493C50">
              <w:rPr>
                <w:rFonts w:ascii="Times New Roman" w:hAnsi="Times New Roman"/>
                <w:sz w:val="22"/>
                <w:szCs w:val="22"/>
                <w:lang w:eastAsia="hr-HR"/>
              </w:rPr>
              <w:t>TRANSFERNE CIJENE</w:t>
            </w:r>
          </w:p>
        </w:tc>
        <w:tc>
          <w:tcPr>
            <w:tcW w:w="2977" w:type="dxa"/>
          </w:tcPr>
          <w:p w:rsidR="009A02CE" w:rsidRPr="00493C50" w:rsidRDefault="009A02CE" w:rsidP="00606EBD">
            <w:pPr>
              <w:pStyle w:val="Title"/>
              <w:rPr>
                <w:rFonts w:ascii="Times New Roman" w:hAnsi="Times New Roman"/>
                <w:sz w:val="22"/>
                <w:szCs w:val="22"/>
                <w:lang w:eastAsia="hr-HR"/>
              </w:rPr>
            </w:pPr>
          </w:p>
        </w:tc>
        <w:tc>
          <w:tcPr>
            <w:tcW w:w="1022" w:type="dxa"/>
          </w:tcPr>
          <w:p w:rsidR="009A02CE" w:rsidRPr="00493C50" w:rsidRDefault="009A02CE" w:rsidP="00493C50">
            <w:pPr>
              <w:pStyle w:val="Title"/>
              <w:jc w:val="right"/>
              <w:rPr>
                <w:rFonts w:ascii="Times New Roman" w:hAnsi="Times New Roman"/>
                <w:sz w:val="22"/>
                <w:szCs w:val="22"/>
                <w:lang w:eastAsia="hr-HR"/>
              </w:rPr>
            </w:pPr>
          </w:p>
        </w:tc>
      </w:tr>
      <w:tr w:rsidR="009A02CE" w:rsidRPr="00493C50" w:rsidTr="00493C50">
        <w:tc>
          <w:tcPr>
            <w:tcW w:w="846" w:type="dxa"/>
          </w:tcPr>
          <w:p w:rsidR="009A02CE" w:rsidRPr="00493C50" w:rsidRDefault="009A02CE" w:rsidP="00606EBD">
            <w:pPr>
              <w:pStyle w:val="Title"/>
              <w:rPr>
                <w:rFonts w:ascii="Times New Roman" w:hAnsi="Times New Roman"/>
                <w:sz w:val="22"/>
                <w:szCs w:val="22"/>
                <w:lang w:eastAsia="hr-HR"/>
              </w:rPr>
            </w:pPr>
            <w:r w:rsidRPr="00493C50">
              <w:rPr>
                <w:rFonts w:ascii="Times New Roman" w:hAnsi="Times New Roman"/>
                <w:sz w:val="22"/>
                <w:szCs w:val="22"/>
                <w:lang w:eastAsia="hr-HR"/>
              </w:rPr>
              <w:t>58.</w:t>
            </w:r>
          </w:p>
        </w:tc>
        <w:tc>
          <w:tcPr>
            <w:tcW w:w="3798" w:type="dxa"/>
          </w:tcPr>
          <w:p w:rsidR="009A02CE" w:rsidRPr="00493C50" w:rsidRDefault="009A02CE" w:rsidP="00606EBD">
            <w:pPr>
              <w:pStyle w:val="Title"/>
              <w:rPr>
                <w:rFonts w:ascii="Times New Roman" w:hAnsi="Times New Roman"/>
                <w:sz w:val="22"/>
                <w:szCs w:val="22"/>
                <w:lang w:eastAsia="hr-HR"/>
              </w:rPr>
            </w:pPr>
            <w:r w:rsidRPr="00493C50">
              <w:rPr>
                <w:rFonts w:ascii="Times New Roman" w:hAnsi="Times New Roman"/>
                <w:sz w:val="22"/>
                <w:szCs w:val="22"/>
                <w:lang w:eastAsia="hr-HR"/>
              </w:rPr>
              <w:t>Razlika između tržišnih(viših) i vrijednosti stvarnih transakcija s povezanim licima za rashode</w:t>
            </w:r>
          </w:p>
        </w:tc>
        <w:tc>
          <w:tcPr>
            <w:tcW w:w="2977" w:type="dxa"/>
          </w:tcPr>
          <w:p w:rsidR="009A02CE" w:rsidRPr="00493C50" w:rsidRDefault="009A02CE" w:rsidP="00606EBD">
            <w:pPr>
              <w:pStyle w:val="Title"/>
              <w:rPr>
                <w:rFonts w:ascii="Times New Roman" w:hAnsi="Times New Roman"/>
                <w:sz w:val="22"/>
                <w:szCs w:val="22"/>
                <w:lang w:eastAsia="hr-HR"/>
              </w:rPr>
            </w:pPr>
            <w:r w:rsidRPr="00493C50">
              <w:rPr>
                <w:rFonts w:ascii="Times New Roman" w:hAnsi="Times New Roman"/>
                <w:sz w:val="22"/>
                <w:szCs w:val="22"/>
                <w:lang w:eastAsia="hr-HR"/>
              </w:rPr>
              <w:t>Član 44. stav 4.Zakona</w:t>
            </w:r>
          </w:p>
        </w:tc>
        <w:tc>
          <w:tcPr>
            <w:tcW w:w="1022" w:type="dxa"/>
          </w:tcPr>
          <w:p w:rsidR="009A02CE" w:rsidRPr="00493C50" w:rsidRDefault="009A02CE" w:rsidP="00493C50">
            <w:pPr>
              <w:pStyle w:val="Title"/>
              <w:jc w:val="right"/>
              <w:rPr>
                <w:rFonts w:ascii="Times New Roman" w:hAnsi="Times New Roman"/>
                <w:sz w:val="22"/>
                <w:szCs w:val="22"/>
                <w:lang w:eastAsia="hr-HR"/>
              </w:rPr>
            </w:pPr>
            <w:r w:rsidRPr="00493C50">
              <w:rPr>
                <w:rFonts w:ascii="Times New Roman" w:hAnsi="Times New Roman"/>
                <w:sz w:val="22"/>
                <w:szCs w:val="22"/>
                <w:lang w:eastAsia="hr-HR"/>
              </w:rPr>
              <w:t xml:space="preserve">  108</w:t>
            </w:r>
          </w:p>
        </w:tc>
      </w:tr>
      <w:tr w:rsidR="009A02CE" w:rsidRPr="00493C50" w:rsidTr="00493C50">
        <w:tc>
          <w:tcPr>
            <w:tcW w:w="846" w:type="dxa"/>
          </w:tcPr>
          <w:p w:rsidR="009A02CE" w:rsidRPr="00493C50" w:rsidRDefault="009A02CE" w:rsidP="00606EBD">
            <w:pPr>
              <w:pStyle w:val="Title"/>
              <w:rPr>
                <w:rFonts w:ascii="Times New Roman" w:hAnsi="Times New Roman"/>
                <w:sz w:val="22"/>
                <w:szCs w:val="22"/>
                <w:lang w:eastAsia="hr-HR"/>
              </w:rPr>
            </w:pPr>
            <w:r w:rsidRPr="00493C50">
              <w:rPr>
                <w:rFonts w:ascii="Times New Roman" w:hAnsi="Times New Roman"/>
                <w:sz w:val="22"/>
                <w:szCs w:val="22"/>
                <w:lang w:eastAsia="hr-HR"/>
              </w:rPr>
              <w:t>VI</w:t>
            </w:r>
          </w:p>
        </w:tc>
        <w:tc>
          <w:tcPr>
            <w:tcW w:w="3798" w:type="dxa"/>
          </w:tcPr>
          <w:p w:rsidR="009A02CE" w:rsidRPr="00493C50" w:rsidRDefault="009A02CE" w:rsidP="00606EBD">
            <w:pPr>
              <w:pStyle w:val="Title"/>
              <w:rPr>
                <w:rFonts w:ascii="Times New Roman" w:hAnsi="Times New Roman"/>
                <w:sz w:val="22"/>
                <w:szCs w:val="22"/>
                <w:lang w:eastAsia="hr-HR"/>
              </w:rPr>
            </w:pPr>
            <w:r w:rsidRPr="00493C50">
              <w:rPr>
                <w:rFonts w:ascii="Times New Roman" w:hAnsi="Times New Roman"/>
                <w:sz w:val="22"/>
                <w:szCs w:val="22"/>
                <w:lang w:eastAsia="hr-HR"/>
              </w:rPr>
              <w:t>OPOREZIVA DOBIT ILI POREZNI GUBITAK POSLIJE TRANSFERNIH CIJENA</w:t>
            </w:r>
          </w:p>
        </w:tc>
        <w:tc>
          <w:tcPr>
            <w:tcW w:w="2977" w:type="dxa"/>
          </w:tcPr>
          <w:p w:rsidR="009A02CE" w:rsidRPr="00493C50" w:rsidRDefault="009A02CE" w:rsidP="00606EBD">
            <w:pPr>
              <w:pStyle w:val="Title"/>
              <w:rPr>
                <w:rFonts w:ascii="Times New Roman" w:hAnsi="Times New Roman"/>
                <w:sz w:val="22"/>
                <w:szCs w:val="22"/>
                <w:lang w:eastAsia="hr-HR"/>
              </w:rPr>
            </w:pPr>
          </w:p>
        </w:tc>
        <w:tc>
          <w:tcPr>
            <w:tcW w:w="1022" w:type="dxa"/>
          </w:tcPr>
          <w:p w:rsidR="009A02CE" w:rsidRPr="00493C50" w:rsidRDefault="009A02CE" w:rsidP="00493C50">
            <w:pPr>
              <w:pStyle w:val="Title"/>
              <w:jc w:val="right"/>
              <w:rPr>
                <w:rFonts w:ascii="Times New Roman" w:hAnsi="Times New Roman"/>
                <w:sz w:val="22"/>
                <w:szCs w:val="22"/>
                <w:lang w:eastAsia="hr-HR"/>
              </w:rPr>
            </w:pPr>
          </w:p>
        </w:tc>
      </w:tr>
      <w:tr w:rsidR="009A02CE" w:rsidRPr="00493C50" w:rsidTr="00493C50">
        <w:tc>
          <w:tcPr>
            <w:tcW w:w="846" w:type="dxa"/>
          </w:tcPr>
          <w:p w:rsidR="009A02CE" w:rsidRPr="00493C50" w:rsidRDefault="009A02CE" w:rsidP="00606EBD">
            <w:pPr>
              <w:pStyle w:val="Title"/>
              <w:rPr>
                <w:rFonts w:ascii="Times New Roman" w:hAnsi="Times New Roman"/>
                <w:sz w:val="22"/>
                <w:szCs w:val="22"/>
                <w:lang w:eastAsia="hr-HR"/>
              </w:rPr>
            </w:pPr>
            <w:r w:rsidRPr="00493C50">
              <w:rPr>
                <w:rFonts w:ascii="Times New Roman" w:hAnsi="Times New Roman"/>
                <w:sz w:val="22"/>
                <w:szCs w:val="22"/>
                <w:lang w:eastAsia="hr-HR"/>
              </w:rPr>
              <w:t>60.</w:t>
            </w:r>
          </w:p>
        </w:tc>
        <w:tc>
          <w:tcPr>
            <w:tcW w:w="3798" w:type="dxa"/>
          </w:tcPr>
          <w:p w:rsidR="009A02CE" w:rsidRPr="00493C50" w:rsidRDefault="009A02CE" w:rsidP="00606EBD">
            <w:pPr>
              <w:pStyle w:val="Title"/>
              <w:rPr>
                <w:rFonts w:ascii="Times New Roman" w:hAnsi="Times New Roman"/>
                <w:sz w:val="22"/>
                <w:szCs w:val="22"/>
                <w:lang w:eastAsia="hr-HR"/>
              </w:rPr>
            </w:pPr>
            <w:r w:rsidRPr="00493C50">
              <w:rPr>
                <w:rFonts w:ascii="Times New Roman" w:hAnsi="Times New Roman"/>
                <w:sz w:val="22"/>
                <w:szCs w:val="22"/>
                <w:lang w:eastAsia="hr-HR"/>
              </w:rPr>
              <w:t>Oporeziva dobit poslije transfernih cijena</w:t>
            </w:r>
          </w:p>
        </w:tc>
        <w:tc>
          <w:tcPr>
            <w:tcW w:w="2977" w:type="dxa"/>
          </w:tcPr>
          <w:p w:rsidR="009A02CE" w:rsidRPr="00493C50" w:rsidRDefault="009A02CE" w:rsidP="00606EBD">
            <w:pPr>
              <w:pStyle w:val="Title"/>
              <w:rPr>
                <w:rFonts w:ascii="Times New Roman" w:hAnsi="Times New Roman"/>
                <w:sz w:val="22"/>
                <w:szCs w:val="22"/>
                <w:lang w:eastAsia="hr-HR"/>
              </w:rPr>
            </w:pPr>
            <w:r w:rsidRPr="00493C50">
              <w:rPr>
                <w:rFonts w:ascii="Times New Roman" w:hAnsi="Times New Roman"/>
                <w:sz w:val="22"/>
                <w:szCs w:val="22"/>
                <w:lang w:eastAsia="hr-HR"/>
              </w:rPr>
              <w:t>(Rb. 55+57+58-59) veća od 0</w:t>
            </w:r>
          </w:p>
        </w:tc>
        <w:tc>
          <w:tcPr>
            <w:tcW w:w="1022" w:type="dxa"/>
          </w:tcPr>
          <w:p w:rsidR="009A02CE" w:rsidRPr="00493C50" w:rsidRDefault="009A02CE" w:rsidP="00493C50">
            <w:pPr>
              <w:pStyle w:val="Title"/>
              <w:jc w:val="right"/>
              <w:rPr>
                <w:rFonts w:ascii="Times New Roman" w:hAnsi="Times New Roman"/>
                <w:sz w:val="22"/>
                <w:szCs w:val="22"/>
                <w:lang w:eastAsia="hr-HR"/>
              </w:rPr>
            </w:pPr>
            <w:r w:rsidRPr="00493C50">
              <w:rPr>
                <w:rFonts w:ascii="Times New Roman" w:hAnsi="Times New Roman"/>
                <w:sz w:val="22"/>
                <w:szCs w:val="22"/>
                <w:lang w:eastAsia="hr-HR"/>
              </w:rPr>
              <w:t>10.568</w:t>
            </w:r>
          </w:p>
        </w:tc>
      </w:tr>
    </w:tbl>
    <w:p w:rsidR="009A02CE" w:rsidRPr="00A633EC" w:rsidRDefault="009A02CE" w:rsidP="00606EBD">
      <w:pPr>
        <w:pStyle w:val="Title"/>
        <w:rPr>
          <w:rFonts w:ascii="Times New Roman" w:hAnsi="Times New Roman"/>
          <w:sz w:val="20"/>
          <w:szCs w:val="20"/>
          <w:lang w:eastAsia="hr-HR"/>
        </w:rPr>
      </w:pPr>
      <w:r w:rsidRPr="00A633EC">
        <w:rPr>
          <w:rFonts w:ascii="Times New Roman" w:hAnsi="Times New Roman"/>
          <w:sz w:val="20"/>
          <w:szCs w:val="20"/>
          <w:lang w:eastAsia="hr-HR"/>
        </w:rPr>
        <w:t>Izvor: autori</w:t>
      </w:r>
    </w:p>
    <w:p w:rsidR="009A02CE" w:rsidRDefault="009A02CE" w:rsidP="00606EBD">
      <w:pPr>
        <w:ind w:firstLine="720"/>
        <w:rPr>
          <w:lang w:eastAsia="hr-HR"/>
        </w:rPr>
      </w:pPr>
      <w:r w:rsidRPr="00703CEA">
        <w:rPr>
          <w:lang w:eastAsia="hr-HR"/>
        </w:rPr>
        <w:t>Dakle,</w:t>
      </w:r>
      <w:r>
        <w:rPr>
          <w:lang w:eastAsia="hr-HR"/>
        </w:rPr>
        <w:t xml:space="preserve"> </w:t>
      </w:r>
      <w:r w:rsidRPr="00703CEA">
        <w:rPr>
          <w:lang w:eastAsia="hr-HR"/>
        </w:rPr>
        <w:t xml:space="preserve">u poreznom bilansu (obrascu PB-800-A) iznos kamate na zajam koji se ne priznaje u iznosu od </w:t>
      </w:r>
      <w:r>
        <w:rPr>
          <w:lang w:eastAsia="hr-HR"/>
        </w:rPr>
        <w:t>4</w:t>
      </w:r>
      <w:r w:rsidRPr="00703CEA">
        <w:rPr>
          <w:lang w:eastAsia="hr-HR"/>
        </w:rPr>
        <w:t>60 KM se unosi na R.B.36.,a iznos razlike kamate između tržišnih i stvarnih vrijednosti transakcija po principu „van dohvata ruke“ u iznosu od 10</w:t>
      </w:r>
      <w:r>
        <w:rPr>
          <w:lang w:eastAsia="hr-HR"/>
        </w:rPr>
        <w:t>8</w:t>
      </w:r>
      <w:r w:rsidRPr="00703CEA">
        <w:rPr>
          <w:lang w:eastAsia="hr-HR"/>
        </w:rPr>
        <w:t xml:space="preserve"> KM se unosi na R.B.58.</w:t>
      </w:r>
      <w:r>
        <w:rPr>
          <w:lang w:eastAsia="hr-HR"/>
        </w:rPr>
        <w:t xml:space="preserve"> p</w:t>
      </w:r>
      <w:r w:rsidRPr="00703CEA">
        <w:rPr>
          <w:lang w:eastAsia="hr-HR"/>
        </w:rPr>
        <w:t>ore</w:t>
      </w:r>
      <w:r>
        <w:rPr>
          <w:lang w:eastAsia="hr-HR"/>
        </w:rPr>
        <w:t>znog</w:t>
      </w:r>
      <w:r w:rsidRPr="00703CEA">
        <w:rPr>
          <w:lang w:eastAsia="hr-HR"/>
        </w:rPr>
        <w:t xml:space="preserve"> bilansa.</w:t>
      </w:r>
    </w:p>
    <w:p w:rsidR="009A02CE" w:rsidRDefault="009A02CE" w:rsidP="00DA7724">
      <w:pPr>
        <w:tabs>
          <w:tab w:val="left" w:pos="709"/>
        </w:tabs>
        <w:autoSpaceDE w:val="0"/>
        <w:autoSpaceDN w:val="0"/>
        <w:adjustRightInd w:val="0"/>
        <w:spacing w:before="0"/>
        <w:rPr>
          <w:b/>
        </w:rPr>
      </w:pPr>
    </w:p>
    <w:p w:rsidR="009A02CE" w:rsidRPr="00DA7724" w:rsidRDefault="009A02CE" w:rsidP="00DA7724">
      <w:pPr>
        <w:tabs>
          <w:tab w:val="left" w:pos="709"/>
        </w:tabs>
        <w:autoSpaceDE w:val="0"/>
        <w:autoSpaceDN w:val="0"/>
        <w:adjustRightInd w:val="0"/>
        <w:spacing w:before="0"/>
        <w:rPr>
          <w:b/>
        </w:rPr>
      </w:pPr>
      <w:r w:rsidRPr="00DA7724">
        <w:rPr>
          <w:b/>
        </w:rPr>
        <w:t>Kada ne postoji istanjena kapitalizacija (odnos četverostruke vrijednosti kapitala i stanja zajmova &gt; 1)</w:t>
      </w:r>
    </w:p>
    <w:p w:rsidR="009A02CE" w:rsidRPr="00703CEA" w:rsidRDefault="009A02CE" w:rsidP="00140CF5">
      <w:pPr>
        <w:tabs>
          <w:tab w:val="left" w:pos="709"/>
        </w:tabs>
        <w:autoSpaceDE w:val="0"/>
        <w:autoSpaceDN w:val="0"/>
        <w:adjustRightInd w:val="0"/>
      </w:pPr>
      <w:r>
        <w:tab/>
        <w:t xml:space="preserve">Društvo X od 1.1. do </w:t>
      </w:r>
      <w:r w:rsidRPr="00703CEA">
        <w:t>15.05.2016.</w:t>
      </w:r>
      <w:r>
        <w:t xml:space="preserve"> </w:t>
      </w:r>
      <w:r w:rsidRPr="00703CEA">
        <w:t>godine nije imalo dugovanja prema povezanom društvu</w:t>
      </w:r>
      <w:r>
        <w:t xml:space="preserve"> </w:t>
      </w:r>
      <w:r w:rsidRPr="00703CEA">
        <w:t>Y po osnovu zajma</w:t>
      </w:r>
      <w:r>
        <w:t xml:space="preserve"> </w:t>
      </w:r>
      <w:r w:rsidRPr="00703CEA">
        <w:t>(kredita).</w:t>
      </w:r>
      <w:r>
        <w:t xml:space="preserve"> </w:t>
      </w:r>
      <w:r w:rsidRPr="00703CEA">
        <w:t>Dana 16.5.2016.godine društvoX je dobilo zajam od poveza</w:t>
      </w:r>
      <w:r>
        <w:t>n</w:t>
      </w:r>
      <w:r w:rsidRPr="00703CEA">
        <w:t>og društva Y u iznosu od 40.000 KM.</w:t>
      </w:r>
      <w:r>
        <w:t xml:space="preserve"> </w:t>
      </w:r>
      <w:r w:rsidRPr="00703CEA">
        <w:t>Dana 17.9.2016.</w:t>
      </w:r>
      <w:r>
        <w:t xml:space="preserve"> </w:t>
      </w:r>
      <w:r w:rsidRPr="00703CEA">
        <w:t xml:space="preserve">godine društvo X je vratilo zajam povezanom </w:t>
      </w:r>
      <w:r>
        <w:t>društvuB u iznosu od 10.000 KM.</w:t>
      </w:r>
      <w:r>
        <w:tab/>
      </w:r>
      <w:r>
        <w:tab/>
      </w:r>
      <w:r>
        <w:tab/>
      </w:r>
      <w:r>
        <w:tab/>
      </w:r>
      <w:r>
        <w:tab/>
      </w:r>
      <w:r w:rsidRPr="00703CEA">
        <w:t>Dana 16.11.2016.</w:t>
      </w:r>
      <w:r>
        <w:t xml:space="preserve"> </w:t>
      </w:r>
      <w:r w:rsidRPr="00703CEA">
        <w:t>godine povezano društvo Y daje novu pozajmicu društvu X u iznosu od 20.000 KM.Do kraja 2016.godine nije bilo novih zajmova od povezanog društva Y niti je došl</w:t>
      </w:r>
      <w:r>
        <w:t>o do povrata zajma od društvaX.</w:t>
      </w:r>
      <w:r>
        <w:tab/>
      </w:r>
      <w:r>
        <w:tab/>
      </w:r>
      <w:r>
        <w:tab/>
      </w:r>
      <w:r>
        <w:tab/>
      </w:r>
      <w:r>
        <w:tab/>
      </w:r>
      <w:r w:rsidRPr="00703CEA">
        <w:t>Stanje upisanog i upla</w:t>
      </w:r>
      <w:r>
        <w:t>ć</w:t>
      </w:r>
      <w:r w:rsidRPr="00703CEA">
        <w:t xml:space="preserve">enog kapitala(prema izvodu iz sudskog registra) iznosi </w:t>
      </w:r>
      <w:r w:rsidRPr="00DA7724">
        <w:t>50.000 KM.</w:t>
      </w:r>
      <w:r>
        <w:t xml:space="preserve"> </w:t>
      </w:r>
      <w:r w:rsidRPr="00703CEA">
        <w:t>Ukupna kam</w:t>
      </w:r>
      <w:r w:rsidRPr="00DA7724">
        <w:t>ata obračunata na zajmove iznosi 10.000 KM. Prosječna tržišna kamata iznosi 8.000 KM</w:t>
      </w:r>
      <w:r w:rsidRPr="00CE2F79">
        <w:rPr>
          <w:b/>
        </w:rPr>
        <w:t>.</w:t>
      </w:r>
      <w:r>
        <w:tab/>
      </w:r>
      <w:r>
        <w:tab/>
      </w:r>
      <w:r>
        <w:tab/>
      </w:r>
      <w:r>
        <w:tab/>
      </w:r>
      <w:r>
        <w:tab/>
      </w:r>
      <w:r>
        <w:tab/>
      </w:r>
      <w:r>
        <w:tab/>
      </w:r>
      <w:r>
        <w:tab/>
      </w:r>
      <w:r>
        <w:tab/>
      </w:r>
      <w:r w:rsidRPr="00703CEA">
        <w:t>Dakle, prvo ćemo uradit</w:t>
      </w:r>
      <w:r w:rsidRPr="00DA7724">
        <w:t xml:space="preserve">i </w:t>
      </w:r>
      <w:r w:rsidRPr="001B46F6">
        <w:rPr>
          <w:b/>
        </w:rPr>
        <w:t>I analizu</w:t>
      </w:r>
      <w:r w:rsidRPr="00DA7724">
        <w:t xml:space="preserve"> </w:t>
      </w:r>
      <w:r w:rsidRPr="00703CEA">
        <w:t xml:space="preserve">(usklađivanje) po osnovu pravila po </w:t>
      </w:r>
      <w:r w:rsidRPr="00DA7724">
        <w:t>ISTANJENOJ</w:t>
      </w:r>
      <w:r>
        <w:t xml:space="preserve"> </w:t>
      </w:r>
      <w:r w:rsidRPr="00DA7724">
        <w:t>KAPITALIZACIJI.</w:t>
      </w:r>
      <w:r>
        <w:t xml:space="preserve"> Kako se to radi?</w:t>
      </w:r>
      <w:r>
        <w:tab/>
      </w:r>
      <w:r>
        <w:tab/>
      </w:r>
      <w:r>
        <w:tab/>
      </w:r>
      <w:r>
        <w:tab/>
      </w:r>
      <w:r>
        <w:tab/>
      </w:r>
      <w:r>
        <w:tab/>
      </w:r>
      <w:r w:rsidRPr="00DA7724">
        <w:t>Kao prvo</w:t>
      </w:r>
      <w:r w:rsidRPr="00703CEA">
        <w:t>,</w:t>
      </w:r>
      <w:r>
        <w:t xml:space="preserve"> </w:t>
      </w:r>
      <w:r w:rsidRPr="00703CEA">
        <w:t>u odnos se stavljaju četverostruka vrijednost upisanog i upla</w:t>
      </w:r>
      <w:r>
        <w:t>ć</w:t>
      </w:r>
      <w:r w:rsidRPr="00703CEA">
        <w:t>enog kapitala i stanja zajmova</w:t>
      </w:r>
      <w:r>
        <w:t xml:space="preserve"> </w:t>
      </w:r>
      <w:r w:rsidRPr="00703CEA">
        <w:t>(kredita) dobijenog od povezanog društvaY</w:t>
      </w:r>
      <w:r>
        <w:t xml:space="preserve"> </w:t>
      </w:r>
      <w:r w:rsidRPr="00703CEA">
        <w:t>(prosječno dnevno stanje).</w:t>
      </w:r>
      <w:r>
        <w:t xml:space="preserve"> </w:t>
      </w:r>
      <w:r w:rsidRPr="00703CEA">
        <w:t>Zatim se taj odnos pomnoži sa 4/četiri/ i dobijemo četverostruku vrijednost kapitala.</w:t>
      </w:r>
      <w:r>
        <w:tab/>
      </w:r>
      <w:r>
        <w:tab/>
      </w:r>
      <w:r>
        <w:tab/>
      </w:r>
      <w:r>
        <w:tab/>
      </w:r>
      <w:r>
        <w:tab/>
      </w:r>
      <w:r>
        <w:tab/>
      </w:r>
      <w:r>
        <w:tab/>
      </w:r>
      <w:r>
        <w:tab/>
      </w:r>
      <w:r>
        <w:tab/>
      </w:r>
      <w:r>
        <w:tab/>
      </w:r>
      <w:r>
        <w:tab/>
      </w:r>
      <w:r w:rsidRPr="00703CEA">
        <w:t>Ako je stanje duga MANJE OD VRIJEDNOSTI KAPITALA,onda nemamo istanjene kapitalizacije,a ukoliko je stanje duga VE</w:t>
      </w:r>
      <w:r>
        <w:t>Ć</w:t>
      </w:r>
      <w:r w:rsidRPr="00703CEA">
        <w:t>E OD VRIJEDNOSTI KAPITALA,onda imamo istanjenu kapitalizaciju i bi</w:t>
      </w:r>
      <w:r>
        <w:t xml:space="preserve">t </w:t>
      </w:r>
      <w:r w:rsidRPr="00703CEA">
        <w:t>će pove</w:t>
      </w:r>
      <w:r>
        <w:t>ć</w:t>
      </w:r>
      <w:r w:rsidRPr="00703CEA">
        <w:t>ana oporeziva dobit za iznos koji prel</w:t>
      </w:r>
      <w:r>
        <w:t>azi četverostruki iznos kamate.</w:t>
      </w:r>
      <w:r>
        <w:tab/>
      </w:r>
      <w:r>
        <w:tab/>
      </w:r>
      <w:r>
        <w:tab/>
      </w:r>
      <w:r>
        <w:tab/>
      </w:r>
      <w:r>
        <w:tab/>
      </w:r>
      <w:r>
        <w:tab/>
      </w:r>
      <w:r w:rsidRPr="00703CEA">
        <w:t>Kada rashodi od kamata prođu ovu I korekciju po pravilu i ako se utvrdi da nema istanjene kapitalizacije,</w:t>
      </w:r>
      <w:r>
        <w:t xml:space="preserve"> </w:t>
      </w:r>
      <w:r w:rsidRPr="00703CEA">
        <w:t>to ne mora značiti da je rashod od kamate u pore</w:t>
      </w:r>
      <w:r>
        <w:t>znom</w:t>
      </w:r>
      <w:r w:rsidRPr="00703CEA">
        <w:t xml:space="preserve"> bilansu ostao bez uve</w:t>
      </w:r>
      <w:r>
        <w:t>ć</w:t>
      </w:r>
      <w:r w:rsidRPr="00703CEA">
        <w:t>anja,</w:t>
      </w:r>
      <w:r>
        <w:t xml:space="preserve"> </w:t>
      </w:r>
      <w:r w:rsidRPr="00703CEA">
        <w:t xml:space="preserve">zato je jako bitno </w:t>
      </w:r>
      <w:r w:rsidRPr="00DA7724">
        <w:t>uraditi i II analizu kamate-prema pravilima transfernih cijena.</w:t>
      </w:r>
      <w:r>
        <w:tab/>
      </w:r>
      <w:r>
        <w:tab/>
      </w:r>
      <w:r>
        <w:tab/>
      </w:r>
      <w:r>
        <w:tab/>
      </w:r>
      <w:r>
        <w:tab/>
      </w:r>
      <w:r>
        <w:tab/>
      </w:r>
      <w:r>
        <w:tab/>
      </w:r>
      <w:r>
        <w:tab/>
      </w:r>
      <w:r>
        <w:tab/>
      </w:r>
      <w:r>
        <w:tab/>
      </w:r>
      <w:r w:rsidRPr="00703CEA">
        <w:rPr>
          <w:b/>
        </w:rPr>
        <w:t xml:space="preserve">U II </w:t>
      </w:r>
      <w:r>
        <w:rPr>
          <w:b/>
        </w:rPr>
        <w:t xml:space="preserve">analizi </w:t>
      </w:r>
      <w:r w:rsidRPr="00703CEA">
        <w:rPr>
          <w:b/>
        </w:rPr>
        <w:t>društvo</w:t>
      </w:r>
      <w:r w:rsidRPr="00703CEA">
        <w:t xml:space="preserve"> X poredi kamatu po osnovu zajma(kredita) od povezanog društvaY koja je prošla I nivo </w:t>
      </w:r>
      <w:r>
        <w:t>usklađivanja</w:t>
      </w:r>
      <w:r w:rsidRPr="00703CEA">
        <w:t xml:space="preserve"> s </w:t>
      </w:r>
      <w:r>
        <w:t xml:space="preserve">PROSJEČNOM </w:t>
      </w:r>
      <w:r w:rsidRPr="00703CEA">
        <w:t>TRŽIŠNOM KAMATOM(kamatom po principu</w:t>
      </w:r>
      <w:r>
        <w:t xml:space="preserve"> „</w:t>
      </w:r>
      <w:r w:rsidRPr="00703CEA">
        <w:t xml:space="preserve">VAN DOHVATA RUKE“).U </w:t>
      </w:r>
      <w:r>
        <w:t>poreznom</w:t>
      </w:r>
      <w:r w:rsidRPr="00703CEA">
        <w:t>bilansu se priznaje kao RASHOD MANJI OD TA DVA UPOREDNA IZNOSA KAMATE.</w:t>
      </w:r>
    </w:p>
    <w:p w:rsidR="009A02CE" w:rsidRDefault="009A02CE" w:rsidP="001B46F6">
      <w:pPr>
        <w:tabs>
          <w:tab w:val="left" w:pos="709"/>
        </w:tabs>
        <w:autoSpaceDE w:val="0"/>
        <w:autoSpaceDN w:val="0"/>
        <w:adjustRightInd w:val="0"/>
        <w:rPr>
          <w:b/>
        </w:rPr>
      </w:pPr>
      <w:r w:rsidRPr="001B46F6">
        <w:rPr>
          <w:b/>
        </w:rPr>
        <w:t>Prosječno stanje duga:</w:t>
      </w:r>
      <w:r>
        <w:rPr>
          <w:b/>
        </w:rPr>
        <w:tab/>
      </w:r>
      <w:r>
        <w:rPr>
          <w:b/>
        </w:rPr>
        <w:tab/>
      </w:r>
      <w:r>
        <w:rPr>
          <w:b/>
        </w:rPr>
        <w:tab/>
      </w:r>
      <w:r>
        <w:rPr>
          <w:b/>
        </w:rPr>
        <w:tab/>
      </w:r>
      <w:r>
        <w:rPr>
          <w:b/>
        </w:rPr>
        <w:tab/>
      </w:r>
      <w:r>
        <w:rPr>
          <w:b/>
        </w:rPr>
        <w:tab/>
      </w:r>
      <w:r>
        <w:rPr>
          <w:b/>
        </w:rPr>
        <w:tab/>
      </w:r>
      <w:r>
        <w:rPr>
          <w:b/>
        </w:rPr>
        <w:tab/>
      </w:r>
      <w:r>
        <w:rPr>
          <w:b/>
        </w:rPr>
        <w:tab/>
      </w:r>
    </w:p>
    <w:p w:rsidR="009A02CE" w:rsidRPr="001B46F6" w:rsidRDefault="009A02CE" w:rsidP="001B46F6">
      <w:pPr>
        <w:tabs>
          <w:tab w:val="left" w:pos="709"/>
        </w:tabs>
        <w:autoSpaceDE w:val="0"/>
        <w:autoSpaceDN w:val="0"/>
        <w:adjustRightInd w:val="0"/>
        <w:rPr>
          <w:b/>
        </w:rPr>
      </w:pPr>
      <w:r w:rsidRPr="001B46F6">
        <w:rPr>
          <w:sz w:val="22"/>
          <w:szCs w:val="22"/>
        </w:rPr>
        <w:t>Tabela 4.</w:t>
      </w:r>
      <w:r>
        <w:rPr>
          <w:sz w:val="22"/>
          <w:szCs w:val="22"/>
        </w:rPr>
        <w:t xml:space="preserve"> </w:t>
      </w:r>
      <w:r w:rsidRPr="001B46F6">
        <w:rPr>
          <w:sz w:val="22"/>
          <w:szCs w:val="22"/>
        </w:rPr>
        <w:t>Izračunavanje prosječnog duga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17"/>
        <w:gridCol w:w="2197"/>
        <w:gridCol w:w="2217"/>
        <w:gridCol w:w="1982"/>
      </w:tblGrid>
      <w:tr w:rsidR="009A02CE" w:rsidRPr="00493C50" w:rsidTr="00493C50">
        <w:tc>
          <w:tcPr>
            <w:tcW w:w="2217" w:type="dxa"/>
            <w:shd w:val="clear" w:color="auto" w:fill="C6D9F1"/>
          </w:tcPr>
          <w:p w:rsidR="009A02CE" w:rsidRPr="00493C50" w:rsidRDefault="009A02CE" w:rsidP="001B46F6">
            <w:pPr>
              <w:pStyle w:val="Title"/>
              <w:rPr>
                <w:rFonts w:ascii="Times New Roman" w:hAnsi="Times New Roman"/>
                <w:b/>
                <w:sz w:val="22"/>
                <w:szCs w:val="22"/>
              </w:rPr>
            </w:pPr>
            <w:r w:rsidRPr="00493C50">
              <w:rPr>
                <w:rFonts w:ascii="Times New Roman" w:hAnsi="Times New Roman"/>
                <w:b/>
                <w:sz w:val="22"/>
                <w:szCs w:val="22"/>
              </w:rPr>
              <w:t>Period</w:t>
            </w:r>
          </w:p>
        </w:tc>
        <w:tc>
          <w:tcPr>
            <w:tcW w:w="2197" w:type="dxa"/>
            <w:shd w:val="clear" w:color="auto" w:fill="C6D9F1"/>
          </w:tcPr>
          <w:p w:rsidR="009A02CE" w:rsidRPr="00493C50" w:rsidRDefault="009A02CE" w:rsidP="001B46F6">
            <w:pPr>
              <w:pStyle w:val="Title"/>
              <w:rPr>
                <w:rFonts w:ascii="Times New Roman" w:hAnsi="Times New Roman"/>
                <w:b/>
                <w:sz w:val="22"/>
                <w:szCs w:val="22"/>
              </w:rPr>
            </w:pPr>
            <w:r w:rsidRPr="00493C50">
              <w:rPr>
                <w:rFonts w:ascii="Times New Roman" w:hAnsi="Times New Roman"/>
                <w:b/>
                <w:sz w:val="22"/>
                <w:szCs w:val="22"/>
              </w:rPr>
              <w:t>Broj dana</w:t>
            </w:r>
          </w:p>
        </w:tc>
        <w:tc>
          <w:tcPr>
            <w:tcW w:w="2217" w:type="dxa"/>
            <w:shd w:val="clear" w:color="auto" w:fill="C6D9F1"/>
          </w:tcPr>
          <w:p w:rsidR="009A02CE" w:rsidRPr="00493C50" w:rsidRDefault="009A02CE" w:rsidP="001B46F6">
            <w:pPr>
              <w:pStyle w:val="Title"/>
              <w:rPr>
                <w:rFonts w:ascii="Times New Roman" w:hAnsi="Times New Roman"/>
                <w:b/>
                <w:sz w:val="22"/>
                <w:szCs w:val="22"/>
              </w:rPr>
            </w:pPr>
            <w:r w:rsidRPr="00493C50">
              <w:rPr>
                <w:rFonts w:ascii="Times New Roman" w:hAnsi="Times New Roman"/>
                <w:b/>
                <w:sz w:val="22"/>
                <w:szCs w:val="22"/>
              </w:rPr>
              <w:t>Stanje duga/KM/</w:t>
            </w:r>
          </w:p>
        </w:tc>
        <w:tc>
          <w:tcPr>
            <w:tcW w:w="1982" w:type="dxa"/>
            <w:shd w:val="clear" w:color="auto" w:fill="C6D9F1"/>
          </w:tcPr>
          <w:p w:rsidR="009A02CE" w:rsidRPr="00493C50" w:rsidRDefault="009A02CE" w:rsidP="001B46F6">
            <w:pPr>
              <w:pStyle w:val="Title"/>
              <w:rPr>
                <w:rFonts w:ascii="Times New Roman" w:hAnsi="Times New Roman"/>
                <w:b/>
                <w:sz w:val="22"/>
                <w:szCs w:val="22"/>
              </w:rPr>
            </w:pPr>
            <w:r w:rsidRPr="00493C50">
              <w:rPr>
                <w:rFonts w:ascii="Times New Roman" w:hAnsi="Times New Roman"/>
                <w:b/>
                <w:sz w:val="22"/>
                <w:szCs w:val="22"/>
              </w:rPr>
              <w:t>Proizvod/KM/</w:t>
            </w:r>
          </w:p>
        </w:tc>
      </w:tr>
      <w:tr w:rsidR="009A02CE" w:rsidRPr="00493C50" w:rsidTr="00493C50">
        <w:tc>
          <w:tcPr>
            <w:tcW w:w="2217" w:type="dxa"/>
          </w:tcPr>
          <w:p w:rsidR="009A02CE" w:rsidRPr="00493C50" w:rsidRDefault="009A02CE" w:rsidP="001B46F6">
            <w:pPr>
              <w:pStyle w:val="Title"/>
              <w:rPr>
                <w:rFonts w:ascii="Times New Roman" w:hAnsi="Times New Roman"/>
                <w:sz w:val="22"/>
                <w:szCs w:val="22"/>
              </w:rPr>
            </w:pPr>
            <w:r w:rsidRPr="00493C50">
              <w:rPr>
                <w:rFonts w:ascii="Times New Roman" w:hAnsi="Times New Roman"/>
                <w:sz w:val="22"/>
                <w:szCs w:val="22"/>
              </w:rPr>
              <w:t>1.1.-15.5.2016.</w:t>
            </w:r>
          </w:p>
        </w:tc>
        <w:tc>
          <w:tcPr>
            <w:tcW w:w="2197" w:type="dxa"/>
          </w:tcPr>
          <w:p w:rsidR="009A02CE" w:rsidRPr="00493C50" w:rsidRDefault="009A02CE" w:rsidP="001B46F6">
            <w:pPr>
              <w:pStyle w:val="Title"/>
              <w:rPr>
                <w:rFonts w:ascii="Times New Roman" w:hAnsi="Times New Roman"/>
                <w:sz w:val="22"/>
                <w:szCs w:val="22"/>
              </w:rPr>
            </w:pPr>
            <w:r w:rsidRPr="00493C50">
              <w:rPr>
                <w:rFonts w:ascii="Times New Roman" w:hAnsi="Times New Roman"/>
                <w:sz w:val="22"/>
                <w:szCs w:val="22"/>
              </w:rPr>
              <w:t>135</w:t>
            </w:r>
          </w:p>
        </w:tc>
        <w:tc>
          <w:tcPr>
            <w:tcW w:w="2217" w:type="dxa"/>
          </w:tcPr>
          <w:p w:rsidR="009A02CE" w:rsidRPr="00493C50" w:rsidRDefault="009A02CE" w:rsidP="001B46F6">
            <w:pPr>
              <w:pStyle w:val="Title"/>
              <w:rPr>
                <w:rFonts w:ascii="Times New Roman" w:hAnsi="Times New Roman"/>
                <w:sz w:val="22"/>
                <w:szCs w:val="22"/>
              </w:rPr>
            </w:pPr>
            <w:r w:rsidRPr="00493C50">
              <w:rPr>
                <w:rFonts w:ascii="Times New Roman" w:hAnsi="Times New Roman"/>
                <w:sz w:val="22"/>
                <w:szCs w:val="22"/>
              </w:rPr>
              <w:t xml:space="preserve">         0,00</w:t>
            </w:r>
          </w:p>
        </w:tc>
        <w:tc>
          <w:tcPr>
            <w:tcW w:w="1982" w:type="dxa"/>
          </w:tcPr>
          <w:p w:rsidR="009A02CE" w:rsidRPr="00493C50" w:rsidRDefault="009A02CE" w:rsidP="001B46F6">
            <w:pPr>
              <w:pStyle w:val="Title"/>
              <w:rPr>
                <w:rFonts w:ascii="Times New Roman" w:hAnsi="Times New Roman"/>
                <w:sz w:val="22"/>
                <w:szCs w:val="22"/>
              </w:rPr>
            </w:pPr>
            <w:r w:rsidRPr="00493C50">
              <w:rPr>
                <w:rFonts w:ascii="Times New Roman" w:hAnsi="Times New Roman"/>
                <w:sz w:val="22"/>
                <w:szCs w:val="22"/>
              </w:rPr>
              <w:t>0,00</w:t>
            </w:r>
          </w:p>
        </w:tc>
      </w:tr>
      <w:tr w:rsidR="009A02CE" w:rsidRPr="00493C50" w:rsidTr="00493C50">
        <w:tc>
          <w:tcPr>
            <w:tcW w:w="2217" w:type="dxa"/>
          </w:tcPr>
          <w:p w:rsidR="009A02CE" w:rsidRPr="00493C50" w:rsidRDefault="009A02CE" w:rsidP="001B46F6">
            <w:pPr>
              <w:pStyle w:val="Title"/>
              <w:rPr>
                <w:rFonts w:ascii="Times New Roman" w:hAnsi="Times New Roman"/>
                <w:sz w:val="22"/>
                <w:szCs w:val="22"/>
              </w:rPr>
            </w:pPr>
            <w:r w:rsidRPr="00493C50">
              <w:rPr>
                <w:rFonts w:ascii="Times New Roman" w:hAnsi="Times New Roman"/>
                <w:sz w:val="22"/>
                <w:szCs w:val="22"/>
              </w:rPr>
              <w:t>16.5.-16.9.2016.</w:t>
            </w:r>
          </w:p>
        </w:tc>
        <w:tc>
          <w:tcPr>
            <w:tcW w:w="2197" w:type="dxa"/>
          </w:tcPr>
          <w:p w:rsidR="009A02CE" w:rsidRPr="00493C50" w:rsidRDefault="009A02CE" w:rsidP="001B46F6">
            <w:pPr>
              <w:pStyle w:val="Title"/>
              <w:rPr>
                <w:rFonts w:ascii="Times New Roman" w:hAnsi="Times New Roman"/>
                <w:sz w:val="22"/>
                <w:szCs w:val="22"/>
              </w:rPr>
            </w:pPr>
            <w:r w:rsidRPr="00493C50">
              <w:rPr>
                <w:rFonts w:ascii="Times New Roman" w:hAnsi="Times New Roman"/>
                <w:sz w:val="22"/>
                <w:szCs w:val="22"/>
              </w:rPr>
              <w:t>124</w:t>
            </w:r>
          </w:p>
        </w:tc>
        <w:tc>
          <w:tcPr>
            <w:tcW w:w="2217" w:type="dxa"/>
          </w:tcPr>
          <w:p w:rsidR="009A02CE" w:rsidRPr="00493C50" w:rsidRDefault="009A02CE" w:rsidP="001B46F6">
            <w:pPr>
              <w:pStyle w:val="Title"/>
              <w:rPr>
                <w:rFonts w:ascii="Times New Roman" w:hAnsi="Times New Roman"/>
                <w:sz w:val="22"/>
                <w:szCs w:val="22"/>
              </w:rPr>
            </w:pPr>
            <w:r w:rsidRPr="00493C50">
              <w:rPr>
                <w:rFonts w:ascii="Times New Roman" w:hAnsi="Times New Roman"/>
                <w:sz w:val="22"/>
                <w:szCs w:val="22"/>
              </w:rPr>
              <w:t>40.000,00</w:t>
            </w:r>
          </w:p>
        </w:tc>
        <w:tc>
          <w:tcPr>
            <w:tcW w:w="1982" w:type="dxa"/>
          </w:tcPr>
          <w:p w:rsidR="009A02CE" w:rsidRPr="00493C50" w:rsidRDefault="009A02CE" w:rsidP="001B46F6">
            <w:pPr>
              <w:pStyle w:val="Title"/>
              <w:rPr>
                <w:rFonts w:ascii="Times New Roman" w:hAnsi="Times New Roman"/>
                <w:sz w:val="22"/>
                <w:szCs w:val="22"/>
              </w:rPr>
            </w:pPr>
            <w:r w:rsidRPr="00493C50">
              <w:rPr>
                <w:rFonts w:ascii="Times New Roman" w:hAnsi="Times New Roman"/>
                <w:sz w:val="22"/>
                <w:szCs w:val="22"/>
              </w:rPr>
              <w:t>4.960.000,00</w:t>
            </w:r>
          </w:p>
        </w:tc>
      </w:tr>
      <w:tr w:rsidR="009A02CE" w:rsidRPr="00493C50" w:rsidTr="00493C50">
        <w:tc>
          <w:tcPr>
            <w:tcW w:w="2217" w:type="dxa"/>
          </w:tcPr>
          <w:p w:rsidR="009A02CE" w:rsidRPr="00493C50" w:rsidRDefault="009A02CE" w:rsidP="001B46F6">
            <w:pPr>
              <w:pStyle w:val="Title"/>
              <w:rPr>
                <w:rFonts w:ascii="Times New Roman" w:hAnsi="Times New Roman"/>
                <w:sz w:val="22"/>
                <w:szCs w:val="22"/>
              </w:rPr>
            </w:pPr>
            <w:r w:rsidRPr="00493C50">
              <w:rPr>
                <w:rFonts w:ascii="Times New Roman" w:hAnsi="Times New Roman"/>
                <w:sz w:val="22"/>
                <w:szCs w:val="22"/>
              </w:rPr>
              <w:t>17.9.-15.11.2016.</w:t>
            </w:r>
          </w:p>
        </w:tc>
        <w:tc>
          <w:tcPr>
            <w:tcW w:w="2197" w:type="dxa"/>
          </w:tcPr>
          <w:p w:rsidR="009A02CE" w:rsidRPr="00493C50" w:rsidRDefault="009A02CE" w:rsidP="001B46F6">
            <w:pPr>
              <w:pStyle w:val="Title"/>
              <w:rPr>
                <w:rFonts w:ascii="Times New Roman" w:hAnsi="Times New Roman"/>
                <w:sz w:val="22"/>
                <w:szCs w:val="22"/>
              </w:rPr>
            </w:pPr>
            <w:r w:rsidRPr="00493C50">
              <w:rPr>
                <w:rFonts w:ascii="Times New Roman" w:hAnsi="Times New Roman"/>
                <w:sz w:val="22"/>
                <w:szCs w:val="22"/>
              </w:rPr>
              <w:t xml:space="preserve">  60</w:t>
            </w:r>
          </w:p>
        </w:tc>
        <w:tc>
          <w:tcPr>
            <w:tcW w:w="2217" w:type="dxa"/>
          </w:tcPr>
          <w:p w:rsidR="009A02CE" w:rsidRPr="00493C50" w:rsidRDefault="009A02CE" w:rsidP="001B46F6">
            <w:pPr>
              <w:pStyle w:val="Title"/>
              <w:rPr>
                <w:rFonts w:ascii="Times New Roman" w:hAnsi="Times New Roman"/>
                <w:sz w:val="22"/>
                <w:szCs w:val="22"/>
              </w:rPr>
            </w:pPr>
            <w:r w:rsidRPr="00493C50">
              <w:rPr>
                <w:rFonts w:ascii="Times New Roman" w:hAnsi="Times New Roman"/>
                <w:sz w:val="22"/>
                <w:szCs w:val="22"/>
              </w:rPr>
              <w:t>30.000,00</w:t>
            </w:r>
          </w:p>
        </w:tc>
        <w:tc>
          <w:tcPr>
            <w:tcW w:w="1982" w:type="dxa"/>
          </w:tcPr>
          <w:p w:rsidR="009A02CE" w:rsidRPr="00493C50" w:rsidRDefault="009A02CE" w:rsidP="001B46F6">
            <w:pPr>
              <w:pStyle w:val="Title"/>
              <w:rPr>
                <w:rFonts w:ascii="Times New Roman" w:hAnsi="Times New Roman"/>
                <w:sz w:val="22"/>
                <w:szCs w:val="22"/>
              </w:rPr>
            </w:pPr>
            <w:r w:rsidRPr="00493C50">
              <w:rPr>
                <w:rFonts w:ascii="Times New Roman" w:hAnsi="Times New Roman"/>
                <w:sz w:val="22"/>
                <w:szCs w:val="22"/>
              </w:rPr>
              <w:t>1.800.000,00</w:t>
            </w:r>
          </w:p>
        </w:tc>
      </w:tr>
      <w:tr w:rsidR="009A02CE" w:rsidRPr="00493C50" w:rsidTr="00493C50">
        <w:tc>
          <w:tcPr>
            <w:tcW w:w="2217" w:type="dxa"/>
          </w:tcPr>
          <w:p w:rsidR="009A02CE" w:rsidRPr="00493C50" w:rsidRDefault="009A02CE" w:rsidP="001B46F6">
            <w:pPr>
              <w:pStyle w:val="Title"/>
              <w:rPr>
                <w:rFonts w:ascii="Times New Roman" w:hAnsi="Times New Roman"/>
                <w:sz w:val="22"/>
                <w:szCs w:val="22"/>
              </w:rPr>
            </w:pPr>
            <w:r w:rsidRPr="00493C50">
              <w:rPr>
                <w:rFonts w:ascii="Times New Roman" w:hAnsi="Times New Roman"/>
                <w:sz w:val="22"/>
                <w:szCs w:val="22"/>
              </w:rPr>
              <w:t>16.11.-31.12.2016.</w:t>
            </w:r>
          </w:p>
        </w:tc>
        <w:tc>
          <w:tcPr>
            <w:tcW w:w="2197" w:type="dxa"/>
          </w:tcPr>
          <w:p w:rsidR="009A02CE" w:rsidRPr="00493C50" w:rsidRDefault="009A02CE" w:rsidP="001B46F6">
            <w:pPr>
              <w:pStyle w:val="Title"/>
              <w:rPr>
                <w:rFonts w:ascii="Times New Roman" w:hAnsi="Times New Roman"/>
                <w:sz w:val="22"/>
                <w:szCs w:val="22"/>
              </w:rPr>
            </w:pPr>
            <w:r w:rsidRPr="00493C50">
              <w:rPr>
                <w:rFonts w:ascii="Times New Roman" w:hAnsi="Times New Roman"/>
                <w:sz w:val="22"/>
                <w:szCs w:val="22"/>
              </w:rPr>
              <w:t xml:space="preserve">  46</w:t>
            </w:r>
          </w:p>
        </w:tc>
        <w:tc>
          <w:tcPr>
            <w:tcW w:w="2217" w:type="dxa"/>
          </w:tcPr>
          <w:p w:rsidR="009A02CE" w:rsidRPr="00493C50" w:rsidRDefault="009A02CE" w:rsidP="001B46F6">
            <w:pPr>
              <w:pStyle w:val="Title"/>
              <w:rPr>
                <w:rFonts w:ascii="Times New Roman" w:hAnsi="Times New Roman"/>
                <w:sz w:val="22"/>
                <w:szCs w:val="22"/>
              </w:rPr>
            </w:pPr>
            <w:r w:rsidRPr="00493C50">
              <w:rPr>
                <w:rFonts w:ascii="Times New Roman" w:hAnsi="Times New Roman"/>
                <w:sz w:val="22"/>
                <w:szCs w:val="22"/>
              </w:rPr>
              <w:t>50.000,00</w:t>
            </w:r>
          </w:p>
        </w:tc>
        <w:tc>
          <w:tcPr>
            <w:tcW w:w="1982" w:type="dxa"/>
          </w:tcPr>
          <w:p w:rsidR="009A02CE" w:rsidRPr="00493C50" w:rsidRDefault="009A02CE" w:rsidP="001B46F6">
            <w:pPr>
              <w:pStyle w:val="Title"/>
              <w:rPr>
                <w:rFonts w:ascii="Times New Roman" w:hAnsi="Times New Roman"/>
                <w:sz w:val="22"/>
                <w:szCs w:val="22"/>
              </w:rPr>
            </w:pPr>
            <w:r w:rsidRPr="00493C50">
              <w:rPr>
                <w:rFonts w:ascii="Times New Roman" w:hAnsi="Times New Roman"/>
                <w:sz w:val="22"/>
                <w:szCs w:val="22"/>
              </w:rPr>
              <w:t>2.300.000,00</w:t>
            </w:r>
          </w:p>
        </w:tc>
      </w:tr>
      <w:tr w:rsidR="009A02CE" w:rsidRPr="00493C50" w:rsidTr="00493C50">
        <w:tc>
          <w:tcPr>
            <w:tcW w:w="2217" w:type="dxa"/>
          </w:tcPr>
          <w:p w:rsidR="009A02CE" w:rsidRPr="00493C50" w:rsidRDefault="009A02CE" w:rsidP="001B46F6">
            <w:pPr>
              <w:pStyle w:val="Title"/>
              <w:rPr>
                <w:rFonts w:ascii="Times New Roman" w:hAnsi="Times New Roman"/>
                <w:b/>
                <w:sz w:val="22"/>
                <w:szCs w:val="22"/>
              </w:rPr>
            </w:pPr>
            <w:r w:rsidRPr="00493C50">
              <w:rPr>
                <w:rFonts w:ascii="Times New Roman" w:hAnsi="Times New Roman"/>
                <w:b/>
                <w:sz w:val="22"/>
                <w:szCs w:val="22"/>
              </w:rPr>
              <w:t>Ukupno:</w:t>
            </w:r>
          </w:p>
        </w:tc>
        <w:tc>
          <w:tcPr>
            <w:tcW w:w="2197" w:type="dxa"/>
          </w:tcPr>
          <w:p w:rsidR="009A02CE" w:rsidRPr="00493C50" w:rsidRDefault="009A02CE" w:rsidP="001B46F6">
            <w:pPr>
              <w:pStyle w:val="Title"/>
              <w:rPr>
                <w:rFonts w:ascii="Times New Roman" w:hAnsi="Times New Roman"/>
                <w:b/>
                <w:sz w:val="22"/>
                <w:szCs w:val="22"/>
              </w:rPr>
            </w:pPr>
            <w:r w:rsidRPr="00493C50">
              <w:rPr>
                <w:rFonts w:ascii="Times New Roman" w:hAnsi="Times New Roman"/>
                <w:b/>
                <w:sz w:val="22"/>
                <w:szCs w:val="22"/>
              </w:rPr>
              <w:t>365</w:t>
            </w:r>
          </w:p>
        </w:tc>
        <w:tc>
          <w:tcPr>
            <w:tcW w:w="2217" w:type="dxa"/>
          </w:tcPr>
          <w:p w:rsidR="009A02CE" w:rsidRPr="00493C50" w:rsidRDefault="009A02CE" w:rsidP="001B46F6">
            <w:pPr>
              <w:pStyle w:val="Title"/>
              <w:rPr>
                <w:rFonts w:ascii="Times New Roman" w:hAnsi="Times New Roman"/>
                <w:b/>
                <w:sz w:val="22"/>
                <w:szCs w:val="22"/>
              </w:rPr>
            </w:pPr>
          </w:p>
        </w:tc>
        <w:tc>
          <w:tcPr>
            <w:tcW w:w="1982" w:type="dxa"/>
          </w:tcPr>
          <w:p w:rsidR="009A02CE" w:rsidRPr="00493C50" w:rsidRDefault="009A02CE" w:rsidP="001B46F6">
            <w:pPr>
              <w:pStyle w:val="Title"/>
              <w:rPr>
                <w:rFonts w:ascii="Times New Roman" w:hAnsi="Times New Roman"/>
                <w:b/>
                <w:sz w:val="22"/>
                <w:szCs w:val="22"/>
              </w:rPr>
            </w:pPr>
            <w:r w:rsidRPr="00493C50">
              <w:rPr>
                <w:rFonts w:ascii="Times New Roman" w:hAnsi="Times New Roman"/>
                <w:b/>
                <w:sz w:val="22"/>
                <w:szCs w:val="22"/>
              </w:rPr>
              <w:t>9.060.000,00</w:t>
            </w:r>
          </w:p>
        </w:tc>
      </w:tr>
    </w:tbl>
    <w:p w:rsidR="009A02CE" w:rsidRPr="001B46F6" w:rsidRDefault="009A02CE" w:rsidP="001B46F6">
      <w:pPr>
        <w:pStyle w:val="Title"/>
        <w:rPr>
          <w:rFonts w:ascii="Times New Roman" w:hAnsi="Times New Roman"/>
          <w:sz w:val="20"/>
          <w:szCs w:val="20"/>
        </w:rPr>
      </w:pPr>
      <w:r w:rsidRPr="001B46F6">
        <w:rPr>
          <w:rFonts w:ascii="Times New Roman" w:hAnsi="Times New Roman"/>
          <w:sz w:val="20"/>
          <w:szCs w:val="20"/>
        </w:rPr>
        <w:t>Izvor:</w:t>
      </w:r>
      <w:r>
        <w:rPr>
          <w:rFonts w:ascii="Times New Roman" w:hAnsi="Times New Roman"/>
          <w:sz w:val="20"/>
          <w:szCs w:val="20"/>
        </w:rPr>
        <w:t xml:space="preserve"> </w:t>
      </w:r>
      <w:r w:rsidRPr="001B46F6">
        <w:rPr>
          <w:rFonts w:ascii="Times New Roman" w:hAnsi="Times New Roman"/>
          <w:sz w:val="20"/>
          <w:szCs w:val="20"/>
        </w:rPr>
        <w:t>autor</w:t>
      </w:r>
      <w:r>
        <w:rPr>
          <w:rFonts w:ascii="Times New Roman" w:hAnsi="Times New Roman"/>
          <w:sz w:val="20"/>
          <w:szCs w:val="20"/>
        </w:rPr>
        <w:t>i</w:t>
      </w:r>
    </w:p>
    <w:p w:rsidR="009A02CE" w:rsidRDefault="009A02CE" w:rsidP="001B46F6">
      <w:pPr>
        <w:tabs>
          <w:tab w:val="left" w:pos="709"/>
        </w:tabs>
        <w:autoSpaceDE w:val="0"/>
        <w:autoSpaceDN w:val="0"/>
        <w:adjustRightInd w:val="0"/>
      </w:pPr>
      <w:r>
        <w:tab/>
      </w:r>
      <w:r w:rsidRPr="00703CEA">
        <w:t>Dakle,</w:t>
      </w:r>
      <w:r>
        <w:t xml:space="preserve"> </w:t>
      </w:r>
      <w:r w:rsidRPr="00703CEA">
        <w:t>prosječno stanje duga je:</w:t>
      </w:r>
      <w:r>
        <w:t xml:space="preserve"> </w:t>
      </w:r>
      <w:r w:rsidRPr="00703CEA">
        <w:t>9.060.000 KM:365 dana =</w:t>
      </w:r>
      <w:r>
        <w:t xml:space="preserve"> </w:t>
      </w:r>
      <w:r w:rsidRPr="00703CEA">
        <w:t>24.821,92 KM</w:t>
      </w:r>
      <w:r>
        <w:t xml:space="preserve">. </w:t>
      </w:r>
      <w:r w:rsidRPr="00703CEA">
        <w:t>Kako je prosječno stanje duga od 24.821,92 KM MANJE od upisanog kapitala koji iznosi 50.000 KM</w:t>
      </w:r>
      <w:r>
        <w:t>,</w:t>
      </w:r>
      <w:r w:rsidRPr="00703CEA">
        <w:t xml:space="preserve"> onda nemamo istanjene kapitalizacije.</w:t>
      </w:r>
    </w:p>
    <w:p w:rsidR="009A02CE" w:rsidRPr="00A633EC" w:rsidRDefault="009A02CE" w:rsidP="001B46F6">
      <w:pPr>
        <w:tabs>
          <w:tab w:val="left" w:pos="709"/>
        </w:tabs>
        <w:autoSpaceDE w:val="0"/>
        <w:autoSpaceDN w:val="0"/>
        <w:adjustRightInd w:val="0"/>
        <w:rPr>
          <w:i/>
        </w:rPr>
      </w:pPr>
      <w:r w:rsidRPr="00A633EC">
        <w:rPr>
          <w:i/>
          <w:sz w:val="22"/>
          <w:szCs w:val="22"/>
        </w:rPr>
        <w:t>Tabela 5. Odnos četverostruke vrijednosti kapitala i zajmova &gt;1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34"/>
        <w:gridCol w:w="5077"/>
        <w:gridCol w:w="2561"/>
      </w:tblGrid>
      <w:tr w:rsidR="009A02CE" w:rsidRPr="00493C50" w:rsidTr="00493C50">
        <w:tc>
          <w:tcPr>
            <w:tcW w:w="834" w:type="dxa"/>
            <w:shd w:val="clear" w:color="auto" w:fill="C6D9F1"/>
          </w:tcPr>
          <w:p w:rsidR="009A02CE" w:rsidRPr="00493C50" w:rsidRDefault="009A02CE" w:rsidP="00493C50">
            <w:pPr>
              <w:pStyle w:val="Title"/>
              <w:jc w:val="center"/>
              <w:rPr>
                <w:rFonts w:ascii="Times New Roman" w:hAnsi="Times New Roman"/>
                <w:b/>
                <w:sz w:val="22"/>
                <w:szCs w:val="22"/>
                <w:lang w:eastAsia="hr-HR"/>
              </w:rPr>
            </w:pPr>
            <w:r w:rsidRPr="00493C50">
              <w:rPr>
                <w:rFonts w:ascii="Times New Roman" w:hAnsi="Times New Roman"/>
                <w:b/>
                <w:sz w:val="22"/>
                <w:szCs w:val="22"/>
                <w:lang w:eastAsia="hr-HR"/>
              </w:rPr>
              <w:t>R.B</w:t>
            </w:r>
          </w:p>
        </w:tc>
        <w:tc>
          <w:tcPr>
            <w:tcW w:w="5077" w:type="dxa"/>
            <w:shd w:val="clear" w:color="auto" w:fill="C6D9F1"/>
          </w:tcPr>
          <w:p w:rsidR="009A02CE" w:rsidRPr="00493C50" w:rsidRDefault="009A02CE" w:rsidP="00493C50">
            <w:pPr>
              <w:pStyle w:val="Title"/>
              <w:jc w:val="center"/>
              <w:rPr>
                <w:rFonts w:ascii="Times New Roman" w:hAnsi="Times New Roman"/>
                <w:b/>
                <w:sz w:val="22"/>
                <w:szCs w:val="22"/>
                <w:lang w:eastAsia="hr-HR"/>
              </w:rPr>
            </w:pPr>
            <w:r w:rsidRPr="00493C50">
              <w:rPr>
                <w:rFonts w:ascii="Times New Roman" w:hAnsi="Times New Roman"/>
                <w:b/>
                <w:sz w:val="22"/>
                <w:szCs w:val="22"/>
                <w:lang w:eastAsia="hr-HR"/>
              </w:rPr>
              <w:t>O P I S</w:t>
            </w:r>
          </w:p>
        </w:tc>
        <w:tc>
          <w:tcPr>
            <w:tcW w:w="2561" w:type="dxa"/>
            <w:shd w:val="clear" w:color="auto" w:fill="C6D9F1"/>
          </w:tcPr>
          <w:p w:rsidR="009A02CE" w:rsidRPr="00493C50" w:rsidRDefault="009A02CE" w:rsidP="00493C50">
            <w:pPr>
              <w:pStyle w:val="Title"/>
              <w:jc w:val="center"/>
              <w:rPr>
                <w:rFonts w:ascii="Times New Roman" w:hAnsi="Times New Roman"/>
                <w:b/>
                <w:sz w:val="22"/>
                <w:szCs w:val="22"/>
                <w:lang w:eastAsia="hr-HR"/>
              </w:rPr>
            </w:pPr>
            <w:r w:rsidRPr="00493C50">
              <w:rPr>
                <w:rFonts w:ascii="Times New Roman" w:hAnsi="Times New Roman"/>
                <w:b/>
                <w:sz w:val="22"/>
                <w:szCs w:val="22"/>
                <w:lang w:eastAsia="hr-HR"/>
              </w:rPr>
              <w:t>KM</w:t>
            </w:r>
          </w:p>
        </w:tc>
      </w:tr>
      <w:tr w:rsidR="009A02CE" w:rsidRPr="00493C50" w:rsidTr="00493C50">
        <w:tc>
          <w:tcPr>
            <w:tcW w:w="834" w:type="dxa"/>
          </w:tcPr>
          <w:p w:rsidR="009A02CE" w:rsidRPr="00493C50" w:rsidRDefault="009A02CE" w:rsidP="001B46F6">
            <w:pPr>
              <w:pStyle w:val="Title"/>
              <w:rPr>
                <w:rFonts w:ascii="Times New Roman" w:hAnsi="Times New Roman"/>
                <w:sz w:val="22"/>
                <w:szCs w:val="22"/>
                <w:lang w:eastAsia="hr-HR"/>
              </w:rPr>
            </w:pPr>
            <w:r w:rsidRPr="00493C50">
              <w:rPr>
                <w:rFonts w:ascii="Times New Roman" w:hAnsi="Times New Roman"/>
                <w:sz w:val="22"/>
                <w:szCs w:val="22"/>
                <w:lang w:eastAsia="hr-HR"/>
              </w:rPr>
              <w:t>1.</w:t>
            </w:r>
          </w:p>
        </w:tc>
        <w:tc>
          <w:tcPr>
            <w:tcW w:w="5077" w:type="dxa"/>
          </w:tcPr>
          <w:p w:rsidR="009A02CE" w:rsidRPr="00493C50" w:rsidRDefault="009A02CE" w:rsidP="001B46F6">
            <w:pPr>
              <w:pStyle w:val="Title"/>
              <w:rPr>
                <w:rFonts w:ascii="Times New Roman" w:hAnsi="Times New Roman"/>
                <w:sz w:val="22"/>
                <w:szCs w:val="22"/>
                <w:lang w:eastAsia="hr-HR"/>
              </w:rPr>
            </w:pPr>
            <w:r w:rsidRPr="00493C50">
              <w:rPr>
                <w:rFonts w:ascii="Times New Roman" w:hAnsi="Times New Roman"/>
                <w:sz w:val="22"/>
                <w:szCs w:val="22"/>
                <w:lang w:eastAsia="hr-HR"/>
              </w:rPr>
              <w:t>Upisani i uplaćeni kapital (u sudskom registru)</w:t>
            </w:r>
          </w:p>
        </w:tc>
        <w:tc>
          <w:tcPr>
            <w:tcW w:w="2561" w:type="dxa"/>
          </w:tcPr>
          <w:p w:rsidR="009A02CE" w:rsidRPr="00493C50" w:rsidRDefault="009A02CE" w:rsidP="00493C50">
            <w:pPr>
              <w:pStyle w:val="Title"/>
              <w:jc w:val="right"/>
              <w:rPr>
                <w:rFonts w:ascii="Times New Roman" w:hAnsi="Times New Roman"/>
                <w:sz w:val="22"/>
                <w:szCs w:val="22"/>
                <w:lang w:eastAsia="hr-HR"/>
              </w:rPr>
            </w:pPr>
            <w:r w:rsidRPr="00493C50">
              <w:rPr>
                <w:rFonts w:ascii="Times New Roman" w:hAnsi="Times New Roman"/>
                <w:sz w:val="22"/>
                <w:szCs w:val="22"/>
                <w:lang w:eastAsia="hr-HR"/>
              </w:rPr>
              <w:t>50.000,00</w:t>
            </w:r>
          </w:p>
        </w:tc>
      </w:tr>
      <w:tr w:rsidR="009A02CE" w:rsidRPr="00493C50" w:rsidTr="00493C50">
        <w:tc>
          <w:tcPr>
            <w:tcW w:w="834" w:type="dxa"/>
          </w:tcPr>
          <w:p w:rsidR="009A02CE" w:rsidRPr="00493C50" w:rsidRDefault="009A02CE" w:rsidP="001B46F6">
            <w:pPr>
              <w:pStyle w:val="Title"/>
              <w:rPr>
                <w:rFonts w:ascii="Times New Roman" w:hAnsi="Times New Roman"/>
                <w:sz w:val="22"/>
                <w:szCs w:val="22"/>
                <w:lang w:eastAsia="hr-HR"/>
              </w:rPr>
            </w:pPr>
            <w:r w:rsidRPr="00493C50">
              <w:rPr>
                <w:rFonts w:ascii="Times New Roman" w:hAnsi="Times New Roman"/>
                <w:sz w:val="22"/>
                <w:szCs w:val="22"/>
                <w:lang w:eastAsia="hr-HR"/>
              </w:rPr>
              <w:t>2.</w:t>
            </w:r>
          </w:p>
        </w:tc>
        <w:tc>
          <w:tcPr>
            <w:tcW w:w="5077" w:type="dxa"/>
          </w:tcPr>
          <w:p w:rsidR="009A02CE" w:rsidRPr="00493C50" w:rsidRDefault="009A02CE" w:rsidP="001B46F6">
            <w:pPr>
              <w:pStyle w:val="Title"/>
              <w:rPr>
                <w:rFonts w:ascii="Times New Roman" w:hAnsi="Times New Roman"/>
                <w:sz w:val="22"/>
                <w:szCs w:val="22"/>
                <w:lang w:eastAsia="hr-HR"/>
              </w:rPr>
            </w:pPr>
            <w:r w:rsidRPr="00493C50">
              <w:rPr>
                <w:rFonts w:ascii="Times New Roman" w:hAnsi="Times New Roman"/>
                <w:sz w:val="22"/>
                <w:szCs w:val="22"/>
                <w:lang w:eastAsia="hr-HR"/>
              </w:rPr>
              <w:t>Stanje zajma,odnosno kredita–prosječno</w:t>
            </w:r>
          </w:p>
        </w:tc>
        <w:tc>
          <w:tcPr>
            <w:tcW w:w="2561" w:type="dxa"/>
          </w:tcPr>
          <w:p w:rsidR="009A02CE" w:rsidRPr="00493C50" w:rsidRDefault="009A02CE" w:rsidP="00493C50">
            <w:pPr>
              <w:pStyle w:val="Title"/>
              <w:jc w:val="right"/>
              <w:rPr>
                <w:rFonts w:ascii="Times New Roman" w:hAnsi="Times New Roman"/>
                <w:sz w:val="22"/>
                <w:szCs w:val="22"/>
                <w:lang w:eastAsia="hr-HR"/>
              </w:rPr>
            </w:pPr>
            <w:r w:rsidRPr="00493C50">
              <w:rPr>
                <w:rFonts w:ascii="Times New Roman" w:hAnsi="Times New Roman"/>
                <w:sz w:val="22"/>
                <w:szCs w:val="22"/>
                <w:lang w:eastAsia="hr-HR"/>
              </w:rPr>
              <w:t xml:space="preserve"> 24.821,92</w:t>
            </w:r>
          </w:p>
        </w:tc>
      </w:tr>
      <w:tr w:rsidR="009A02CE" w:rsidRPr="00493C50" w:rsidTr="00493C50">
        <w:tc>
          <w:tcPr>
            <w:tcW w:w="834" w:type="dxa"/>
          </w:tcPr>
          <w:p w:rsidR="009A02CE" w:rsidRPr="00493C50" w:rsidRDefault="009A02CE" w:rsidP="001B46F6">
            <w:pPr>
              <w:pStyle w:val="Title"/>
              <w:rPr>
                <w:rFonts w:ascii="Times New Roman" w:hAnsi="Times New Roman"/>
                <w:sz w:val="22"/>
                <w:szCs w:val="22"/>
                <w:lang w:eastAsia="hr-HR"/>
              </w:rPr>
            </w:pPr>
            <w:r w:rsidRPr="00493C50">
              <w:rPr>
                <w:rFonts w:ascii="Times New Roman" w:hAnsi="Times New Roman"/>
                <w:sz w:val="22"/>
                <w:szCs w:val="22"/>
                <w:lang w:eastAsia="hr-HR"/>
              </w:rPr>
              <w:t>3.</w:t>
            </w:r>
          </w:p>
        </w:tc>
        <w:tc>
          <w:tcPr>
            <w:tcW w:w="5077" w:type="dxa"/>
          </w:tcPr>
          <w:p w:rsidR="009A02CE" w:rsidRPr="00493C50" w:rsidRDefault="009A02CE" w:rsidP="001B46F6">
            <w:pPr>
              <w:pStyle w:val="Title"/>
              <w:rPr>
                <w:rFonts w:ascii="Times New Roman" w:hAnsi="Times New Roman"/>
                <w:sz w:val="22"/>
                <w:szCs w:val="22"/>
                <w:lang w:eastAsia="hr-HR"/>
              </w:rPr>
            </w:pPr>
            <w:r w:rsidRPr="00493C50">
              <w:rPr>
                <w:rFonts w:ascii="Times New Roman" w:hAnsi="Times New Roman"/>
                <w:sz w:val="22"/>
                <w:szCs w:val="22"/>
                <w:lang w:eastAsia="hr-HR"/>
              </w:rPr>
              <w:t>Četverostruka vrijednost kapitala (50.000X4)</w:t>
            </w:r>
          </w:p>
        </w:tc>
        <w:tc>
          <w:tcPr>
            <w:tcW w:w="2561" w:type="dxa"/>
          </w:tcPr>
          <w:p w:rsidR="009A02CE" w:rsidRPr="00493C50" w:rsidRDefault="009A02CE" w:rsidP="00493C50">
            <w:pPr>
              <w:pStyle w:val="Title"/>
              <w:jc w:val="right"/>
              <w:rPr>
                <w:rFonts w:ascii="Times New Roman" w:hAnsi="Times New Roman"/>
                <w:sz w:val="22"/>
                <w:szCs w:val="22"/>
                <w:lang w:eastAsia="hr-HR"/>
              </w:rPr>
            </w:pPr>
            <w:r w:rsidRPr="00493C50">
              <w:rPr>
                <w:rFonts w:ascii="Times New Roman" w:hAnsi="Times New Roman"/>
                <w:sz w:val="22"/>
                <w:szCs w:val="22"/>
                <w:lang w:eastAsia="hr-HR"/>
              </w:rPr>
              <w:t>200.000,00</w:t>
            </w:r>
          </w:p>
        </w:tc>
      </w:tr>
      <w:tr w:rsidR="009A02CE" w:rsidRPr="00493C50" w:rsidTr="00493C50">
        <w:tc>
          <w:tcPr>
            <w:tcW w:w="834" w:type="dxa"/>
          </w:tcPr>
          <w:p w:rsidR="009A02CE" w:rsidRPr="00493C50" w:rsidRDefault="009A02CE" w:rsidP="001B46F6">
            <w:pPr>
              <w:pStyle w:val="Title"/>
              <w:rPr>
                <w:rFonts w:ascii="Times New Roman" w:hAnsi="Times New Roman"/>
                <w:sz w:val="22"/>
                <w:szCs w:val="22"/>
                <w:lang w:eastAsia="hr-HR"/>
              </w:rPr>
            </w:pPr>
            <w:r w:rsidRPr="00493C50">
              <w:rPr>
                <w:rFonts w:ascii="Times New Roman" w:hAnsi="Times New Roman"/>
                <w:sz w:val="22"/>
                <w:szCs w:val="22"/>
                <w:lang w:eastAsia="hr-HR"/>
              </w:rPr>
              <w:t>4.</w:t>
            </w:r>
          </w:p>
        </w:tc>
        <w:tc>
          <w:tcPr>
            <w:tcW w:w="5077" w:type="dxa"/>
          </w:tcPr>
          <w:p w:rsidR="009A02CE" w:rsidRPr="00493C50" w:rsidRDefault="009A02CE" w:rsidP="00493C50">
            <w:pPr>
              <w:pStyle w:val="Title"/>
              <w:jc w:val="left"/>
              <w:rPr>
                <w:rFonts w:ascii="Times New Roman" w:hAnsi="Times New Roman"/>
                <w:sz w:val="22"/>
                <w:szCs w:val="22"/>
                <w:lang w:eastAsia="hr-HR"/>
              </w:rPr>
            </w:pPr>
            <w:r w:rsidRPr="00493C50">
              <w:rPr>
                <w:rFonts w:ascii="Times New Roman" w:hAnsi="Times New Roman"/>
                <w:sz w:val="22"/>
                <w:szCs w:val="22"/>
                <w:lang w:eastAsia="hr-HR"/>
              </w:rPr>
              <w:t>ODNOS ČETVEROSTRUKE VRIJEDNOSTI KAPITALA I STANJA KREDITA (3:2)</w:t>
            </w:r>
          </w:p>
        </w:tc>
        <w:tc>
          <w:tcPr>
            <w:tcW w:w="2561" w:type="dxa"/>
          </w:tcPr>
          <w:p w:rsidR="009A02CE" w:rsidRPr="00493C50" w:rsidRDefault="009A02CE" w:rsidP="00493C50">
            <w:pPr>
              <w:pStyle w:val="Title"/>
              <w:jc w:val="right"/>
              <w:rPr>
                <w:rFonts w:ascii="Times New Roman" w:hAnsi="Times New Roman"/>
                <w:b/>
                <w:sz w:val="22"/>
                <w:szCs w:val="22"/>
                <w:lang w:eastAsia="hr-HR"/>
              </w:rPr>
            </w:pPr>
            <w:r w:rsidRPr="00493C50">
              <w:rPr>
                <w:rFonts w:ascii="Times New Roman" w:hAnsi="Times New Roman"/>
                <w:b/>
                <w:sz w:val="22"/>
                <w:szCs w:val="22"/>
                <w:lang w:eastAsia="hr-HR"/>
              </w:rPr>
              <w:t xml:space="preserve">   8,05</w:t>
            </w:r>
          </w:p>
        </w:tc>
      </w:tr>
      <w:tr w:rsidR="009A02CE" w:rsidRPr="00493C50" w:rsidTr="00493C50">
        <w:tc>
          <w:tcPr>
            <w:tcW w:w="834" w:type="dxa"/>
          </w:tcPr>
          <w:p w:rsidR="009A02CE" w:rsidRPr="00493C50" w:rsidRDefault="009A02CE" w:rsidP="001B46F6">
            <w:pPr>
              <w:pStyle w:val="Title"/>
              <w:rPr>
                <w:rFonts w:ascii="Times New Roman" w:hAnsi="Times New Roman"/>
                <w:sz w:val="22"/>
                <w:szCs w:val="22"/>
                <w:lang w:eastAsia="hr-HR"/>
              </w:rPr>
            </w:pPr>
            <w:r w:rsidRPr="00493C50">
              <w:rPr>
                <w:rFonts w:ascii="Times New Roman" w:hAnsi="Times New Roman"/>
                <w:sz w:val="22"/>
                <w:szCs w:val="22"/>
                <w:lang w:eastAsia="hr-HR"/>
              </w:rPr>
              <w:t>5.</w:t>
            </w:r>
          </w:p>
        </w:tc>
        <w:tc>
          <w:tcPr>
            <w:tcW w:w="5077" w:type="dxa"/>
          </w:tcPr>
          <w:p w:rsidR="009A02CE" w:rsidRPr="00493C50" w:rsidRDefault="009A02CE" w:rsidP="001B46F6">
            <w:pPr>
              <w:pStyle w:val="Title"/>
              <w:rPr>
                <w:rFonts w:ascii="Times New Roman" w:hAnsi="Times New Roman"/>
                <w:sz w:val="22"/>
                <w:szCs w:val="22"/>
                <w:lang w:eastAsia="hr-HR"/>
              </w:rPr>
            </w:pPr>
            <w:r w:rsidRPr="00493C50">
              <w:rPr>
                <w:rFonts w:ascii="Times New Roman" w:hAnsi="Times New Roman"/>
                <w:sz w:val="22"/>
                <w:szCs w:val="22"/>
                <w:lang w:eastAsia="hr-HR"/>
              </w:rPr>
              <w:t>Iznos ukupno obračunate kamate na zajam</w:t>
            </w:r>
          </w:p>
        </w:tc>
        <w:tc>
          <w:tcPr>
            <w:tcW w:w="2561" w:type="dxa"/>
          </w:tcPr>
          <w:p w:rsidR="009A02CE" w:rsidRPr="00493C50" w:rsidRDefault="009A02CE" w:rsidP="00493C50">
            <w:pPr>
              <w:pStyle w:val="Title"/>
              <w:jc w:val="right"/>
              <w:rPr>
                <w:rFonts w:ascii="Times New Roman" w:hAnsi="Times New Roman"/>
                <w:sz w:val="22"/>
                <w:szCs w:val="22"/>
                <w:lang w:eastAsia="hr-HR"/>
              </w:rPr>
            </w:pPr>
            <w:r w:rsidRPr="00493C50">
              <w:rPr>
                <w:rFonts w:ascii="Times New Roman" w:hAnsi="Times New Roman"/>
                <w:sz w:val="22"/>
                <w:szCs w:val="22"/>
                <w:lang w:eastAsia="hr-HR"/>
              </w:rPr>
              <w:t>10.000,00</w:t>
            </w:r>
          </w:p>
        </w:tc>
      </w:tr>
      <w:tr w:rsidR="009A02CE" w:rsidRPr="00493C50" w:rsidTr="00493C50">
        <w:tc>
          <w:tcPr>
            <w:tcW w:w="834" w:type="dxa"/>
          </w:tcPr>
          <w:p w:rsidR="009A02CE" w:rsidRPr="00493C50" w:rsidRDefault="009A02CE" w:rsidP="001B46F6">
            <w:pPr>
              <w:pStyle w:val="Title"/>
              <w:rPr>
                <w:rFonts w:ascii="Times New Roman" w:hAnsi="Times New Roman"/>
                <w:sz w:val="22"/>
                <w:szCs w:val="22"/>
                <w:lang w:eastAsia="hr-HR"/>
              </w:rPr>
            </w:pPr>
            <w:r w:rsidRPr="00493C50">
              <w:rPr>
                <w:rFonts w:ascii="Times New Roman" w:hAnsi="Times New Roman"/>
                <w:sz w:val="22"/>
                <w:szCs w:val="22"/>
                <w:lang w:eastAsia="hr-HR"/>
              </w:rPr>
              <w:t>6.</w:t>
            </w:r>
          </w:p>
        </w:tc>
        <w:tc>
          <w:tcPr>
            <w:tcW w:w="5077" w:type="dxa"/>
          </w:tcPr>
          <w:p w:rsidR="009A02CE" w:rsidRPr="00493C50" w:rsidRDefault="009A02CE" w:rsidP="001B46F6">
            <w:pPr>
              <w:pStyle w:val="Title"/>
              <w:rPr>
                <w:rFonts w:ascii="Times New Roman" w:hAnsi="Times New Roman"/>
                <w:sz w:val="22"/>
                <w:szCs w:val="22"/>
                <w:lang w:eastAsia="hr-HR"/>
              </w:rPr>
            </w:pPr>
            <w:r w:rsidRPr="00493C50">
              <w:rPr>
                <w:rFonts w:ascii="Times New Roman" w:hAnsi="Times New Roman"/>
                <w:sz w:val="22"/>
                <w:szCs w:val="22"/>
                <w:lang w:eastAsia="hr-HR"/>
              </w:rPr>
              <w:t>Iznos kamate koji može biti priznat (5X4)</w:t>
            </w:r>
          </w:p>
        </w:tc>
        <w:tc>
          <w:tcPr>
            <w:tcW w:w="2561" w:type="dxa"/>
          </w:tcPr>
          <w:p w:rsidR="009A02CE" w:rsidRPr="00493C50" w:rsidRDefault="009A02CE" w:rsidP="00493C50">
            <w:pPr>
              <w:pStyle w:val="Title"/>
              <w:jc w:val="right"/>
              <w:rPr>
                <w:rFonts w:ascii="Times New Roman" w:hAnsi="Times New Roman"/>
                <w:sz w:val="22"/>
                <w:szCs w:val="22"/>
                <w:lang w:eastAsia="hr-HR"/>
              </w:rPr>
            </w:pPr>
            <w:r w:rsidRPr="00493C50">
              <w:rPr>
                <w:rFonts w:ascii="Times New Roman" w:hAnsi="Times New Roman"/>
                <w:sz w:val="22"/>
                <w:szCs w:val="22"/>
                <w:lang w:eastAsia="hr-HR"/>
              </w:rPr>
              <w:t>80.500,00</w:t>
            </w:r>
          </w:p>
        </w:tc>
      </w:tr>
      <w:tr w:rsidR="009A02CE" w:rsidRPr="00493C50" w:rsidTr="00493C50">
        <w:tc>
          <w:tcPr>
            <w:tcW w:w="834" w:type="dxa"/>
          </w:tcPr>
          <w:p w:rsidR="009A02CE" w:rsidRPr="00493C50" w:rsidRDefault="009A02CE" w:rsidP="001B46F6">
            <w:pPr>
              <w:pStyle w:val="Title"/>
              <w:rPr>
                <w:rFonts w:ascii="Times New Roman" w:hAnsi="Times New Roman"/>
                <w:sz w:val="22"/>
                <w:szCs w:val="22"/>
                <w:lang w:eastAsia="hr-HR"/>
              </w:rPr>
            </w:pPr>
            <w:r w:rsidRPr="00493C50">
              <w:rPr>
                <w:rFonts w:ascii="Times New Roman" w:hAnsi="Times New Roman"/>
                <w:sz w:val="22"/>
                <w:szCs w:val="22"/>
                <w:lang w:eastAsia="hr-HR"/>
              </w:rPr>
              <w:t>7.</w:t>
            </w:r>
          </w:p>
        </w:tc>
        <w:tc>
          <w:tcPr>
            <w:tcW w:w="5077" w:type="dxa"/>
          </w:tcPr>
          <w:p w:rsidR="009A02CE" w:rsidRPr="00493C50" w:rsidRDefault="009A02CE" w:rsidP="001B46F6">
            <w:pPr>
              <w:pStyle w:val="Title"/>
              <w:rPr>
                <w:rFonts w:ascii="Times New Roman" w:hAnsi="Times New Roman"/>
                <w:sz w:val="22"/>
                <w:szCs w:val="22"/>
                <w:lang w:eastAsia="hr-HR"/>
              </w:rPr>
            </w:pPr>
            <w:r w:rsidRPr="00493C50">
              <w:rPr>
                <w:rFonts w:ascii="Times New Roman" w:hAnsi="Times New Roman"/>
                <w:sz w:val="22"/>
                <w:szCs w:val="22"/>
                <w:lang w:eastAsia="hr-HR"/>
              </w:rPr>
              <w:t>Iznos kamate na zajam koji se ne priznaje (5-6)</w:t>
            </w:r>
          </w:p>
        </w:tc>
        <w:tc>
          <w:tcPr>
            <w:tcW w:w="2561" w:type="dxa"/>
          </w:tcPr>
          <w:p w:rsidR="009A02CE" w:rsidRPr="00493C50" w:rsidRDefault="009A02CE" w:rsidP="001B46F6">
            <w:pPr>
              <w:pStyle w:val="Title"/>
              <w:rPr>
                <w:rFonts w:ascii="Times New Roman" w:hAnsi="Times New Roman"/>
                <w:sz w:val="22"/>
                <w:szCs w:val="22"/>
                <w:lang w:eastAsia="hr-HR"/>
              </w:rPr>
            </w:pPr>
            <w:r w:rsidRPr="00493C50">
              <w:rPr>
                <w:rFonts w:ascii="Times New Roman" w:hAnsi="Times New Roman"/>
                <w:sz w:val="22"/>
                <w:szCs w:val="22"/>
                <w:lang w:eastAsia="hr-HR"/>
              </w:rPr>
              <w:t xml:space="preserve">          -</w:t>
            </w:r>
          </w:p>
        </w:tc>
      </w:tr>
    </w:tbl>
    <w:p w:rsidR="009A02CE" w:rsidRPr="001B46F6" w:rsidRDefault="009A02CE" w:rsidP="001B46F6">
      <w:pPr>
        <w:pStyle w:val="Title"/>
        <w:rPr>
          <w:rFonts w:ascii="Times New Roman" w:hAnsi="Times New Roman"/>
          <w:sz w:val="20"/>
          <w:szCs w:val="20"/>
        </w:rPr>
      </w:pPr>
      <w:r w:rsidRPr="001B46F6">
        <w:rPr>
          <w:rFonts w:ascii="Times New Roman" w:hAnsi="Times New Roman"/>
          <w:sz w:val="20"/>
          <w:szCs w:val="20"/>
        </w:rPr>
        <w:t>Izvor: autori</w:t>
      </w:r>
    </w:p>
    <w:p w:rsidR="009A02CE" w:rsidRPr="001B46F6" w:rsidRDefault="009A02CE" w:rsidP="00140CF5">
      <w:pPr>
        <w:autoSpaceDE w:val="0"/>
        <w:autoSpaceDN w:val="0"/>
        <w:adjustRightInd w:val="0"/>
        <w:rPr>
          <w:b/>
          <w:bCs/>
          <w:iCs/>
          <w:lang w:eastAsia="hr-HR"/>
        </w:rPr>
      </w:pPr>
      <w:r w:rsidRPr="001B46F6">
        <w:rPr>
          <w:b/>
          <w:bCs/>
          <w:iCs/>
          <w:lang w:eastAsia="hr-HR"/>
        </w:rPr>
        <w:t>Drugi nivo usklađivanja (usklađivanje po transfernim cijenama):</w:t>
      </w:r>
    </w:p>
    <w:p w:rsidR="009A02CE" w:rsidRPr="001B46F6" w:rsidRDefault="009A02CE" w:rsidP="001B46F6">
      <w:pPr>
        <w:pStyle w:val="Title"/>
        <w:rPr>
          <w:rFonts w:ascii="Times New Roman" w:hAnsi="Times New Roman"/>
          <w:i/>
          <w:sz w:val="22"/>
          <w:szCs w:val="22"/>
          <w:lang w:eastAsia="hr-HR"/>
        </w:rPr>
      </w:pPr>
    </w:p>
    <w:p w:rsidR="009A02CE" w:rsidRPr="001B46F6" w:rsidRDefault="009A02CE" w:rsidP="001B46F6">
      <w:pPr>
        <w:pStyle w:val="Title"/>
        <w:rPr>
          <w:rFonts w:ascii="Times New Roman" w:hAnsi="Times New Roman"/>
          <w:i/>
          <w:sz w:val="22"/>
          <w:szCs w:val="22"/>
          <w:lang w:eastAsia="hr-HR"/>
        </w:rPr>
      </w:pPr>
      <w:r w:rsidRPr="001B46F6">
        <w:rPr>
          <w:rFonts w:ascii="Times New Roman" w:hAnsi="Times New Roman"/>
          <w:i/>
          <w:sz w:val="22"/>
          <w:szCs w:val="22"/>
          <w:lang w:eastAsia="hr-HR"/>
        </w:rPr>
        <w:t>Tabela 6.</w:t>
      </w:r>
      <w:r>
        <w:rPr>
          <w:rFonts w:ascii="Times New Roman" w:hAnsi="Times New Roman"/>
          <w:i/>
          <w:sz w:val="22"/>
          <w:szCs w:val="22"/>
          <w:lang w:eastAsia="hr-HR"/>
        </w:rPr>
        <w:t xml:space="preserve"> </w:t>
      </w:r>
      <w:r w:rsidRPr="001B46F6">
        <w:rPr>
          <w:rFonts w:ascii="Times New Roman" w:hAnsi="Times New Roman"/>
          <w:i/>
          <w:sz w:val="22"/>
          <w:szCs w:val="22"/>
          <w:lang w:eastAsia="hr-HR"/>
        </w:rPr>
        <w:t>Usklađivanje po transfernim cijenama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09"/>
        <w:gridCol w:w="2746"/>
      </w:tblGrid>
      <w:tr w:rsidR="009A02CE" w:rsidRPr="00493C50" w:rsidTr="00493C50">
        <w:tc>
          <w:tcPr>
            <w:tcW w:w="6009" w:type="dxa"/>
          </w:tcPr>
          <w:p w:rsidR="009A02CE" w:rsidRPr="00493C50" w:rsidRDefault="009A02CE" w:rsidP="001B46F6">
            <w:pPr>
              <w:pStyle w:val="Title"/>
              <w:rPr>
                <w:rFonts w:ascii="Times New Roman" w:hAnsi="Times New Roman"/>
                <w:sz w:val="22"/>
                <w:szCs w:val="22"/>
                <w:lang w:eastAsia="hr-HR"/>
              </w:rPr>
            </w:pPr>
            <w:r w:rsidRPr="00493C50">
              <w:rPr>
                <w:rFonts w:ascii="Times New Roman" w:hAnsi="Times New Roman"/>
                <w:sz w:val="22"/>
                <w:szCs w:val="22"/>
                <w:u w:val="single"/>
                <w:lang w:eastAsia="hr-HR"/>
              </w:rPr>
              <w:t>U</w:t>
            </w:r>
            <w:r w:rsidRPr="00493C50">
              <w:rPr>
                <w:rFonts w:ascii="Times New Roman" w:hAnsi="Times New Roman"/>
                <w:sz w:val="22"/>
                <w:szCs w:val="22"/>
                <w:lang w:eastAsia="hr-HR"/>
              </w:rPr>
              <w:t>kupan iznos kamate po transfernim cijenama:</w:t>
            </w:r>
          </w:p>
        </w:tc>
        <w:tc>
          <w:tcPr>
            <w:tcW w:w="2746" w:type="dxa"/>
          </w:tcPr>
          <w:p w:rsidR="009A02CE" w:rsidRPr="00493C50" w:rsidRDefault="009A02CE" w:rsidP="001B46F6">
            <w:pPr>
              <w:pStyle w:val="Title"/>
              <w:rPr>
                <w:rFonts w:ascii="Times New Roman" w:hAnsi="Times New Roman"/>
                <w:sz w:val="22"/>
                <w:szCs w:val="22"/>
                <w:lang w:eastAsia="hr-HR"/>
              </w:rPr>
            </w:pPr>
            <w:r w:rsidRPr="00493C50">
              <w:rPr>
                <w:rFonts w:ascii="Times New Roman" w:hAnsi="Times New Roman"/>
                <w:sz w:val="22"/>
                <w:szCs w:val="22"/>
                <w:lang w:eastAsia="hr-HR"/>
              </w:rPr>
              <w:t>10.000</w:t>
            </w:r>
          </w:p>
        </w:tc>
      </w:tr>
      <w:tr w:rsidR="009A02CE" w:rsidRPr="00493C50" w:rsidTr="00493C50">
        <w:tc>
          <w:tcPr>
            <w:tcW w:w="6009" w:type="dxa"/>
          </w:tcPr>
          <w:p w:rsidR="009A02CE" w:rsidRPr="00493C50" w:rsidRDefault="009A02CE" w:rsidP="001B46F6">
            <w:pPr>
              <w:pStyle w:val="Title"/>
              <w:rPr>
                <w:rFonts w:ascii="Times New Roman" w:hAnsi="Times New Roman"/>
                <w:sz w:val="22"/>
                <w:szCs w:val="22"/>
                <w:lang w:eastAsia="hr-HR"/>
              </w:rPr>
            </w:pPr>
            <w:r w:rsidRPr="00493C50">
              <w:rPr>
                <w:rFonts w:ascii="Times New Roman" w:hAnsi="Times New Roman"/>
                <w:sz w:val="22"/>
                <w:szCs w:val="22"/>
                <w:lang w:eastAsia="hr-HR"/>
              </w:rPr>
              <w:t>Prosječna tržišna kamata</w:t>
            </w:r>
          </w:p>
        </w:tc>
        <w:tc>
          <w:tcPr>
            <w:tcW w:w="2746" w:type="dxa"/>
          </w:tcPr>
          <w:p w:rsidR="009A02CE" w:rsidRPr="00493C50" w:rsidRDefault="009A02CE" w:rsidP="001B46F6">
            <w:pPr>
              <w:pStyle w:val="Title"/>
              <w:rPr>
                <w:rFonts w:ascii="Times New Roman" w:hAnsi="Times New Roman"/>
                <w:sz w:val="22"/>
                <w:szCs w:val="22"/>
                <w:lang w:eastAsia="hr-HR"/>
              </w:rPr>
            </w:pPr>
            <w:r w:rsidRPr="00493C50">
              <w:rPr>
                <w:rFonts w:ascii="Times New Roman" w:hAnsi="Times New Roman"/>
                <w:sz w:val="22"/>
                <w:szCs w:val="22"/>
                <w:lang w:eastAsia="hr-HR"/>
              </w:rPr>
              <w:t>8.000</w:t>
            </w:r>
          </w:p>
        </w:tc>
      </w:tr>
      <w:tr w:rsidR="009A02CE" w:rsidRPr="00493C50" w:rsidTr="00493C50">
        <w:tc>
          <w:tcPr>
            <w:tcW w:w="6009" w:type="dxa"/>
          </w:tcPr>
          <w:p w:rsidR="009A02CE" w:rsidRPr="00493C50" w:rsidRDefault="009A02CE" w:rsidP="001B46F6">
            <w:pPr>
              <w:pStyle w:val="Title"/>
              <w:rPr>
                <w:rFonts w:ascii="Times New Roman" w:hAnsi="Times New Roman"/>
                <w:b/>
                <w:sz w:val="22"/>
                <w:szCs w:val="22"/>
                <w:lang w:eastAsia="hr-HR"/>
              </w:rPr>
            </w:pPr>
            <w:r w:rsidRPr="00493C50">
              <w:rPr>
                <w:rFonts w:ascii="Times New Roman" w:hAnsi="Times New Roman"/>
                <w:b/>
                <w:sz w:val="22"/>
                <w:szCs w:val="22"/>
                <w:lang w:eastAsia="hr-HR"/>
              </w:rPr>
              <w:t>Razlika:</w:t>
            </w:r>
          </w:p>
        </w:tc>
        <w:tc>
          <w:tcPr>
            <w:tcW w:w="2746" w:type="dxa"/>
          </w:tcPr>
          <w:p w:rsidR="009A02CE" w:rsidRPr="00493C50" w:rsidRDefault="009A02CE" w:rsidP="001B46F6">
            <w:pPr>
              <w:pStyle w:val="Title"/>
              <w:rPr>
                <w:rFonts w:ascii="Times New Roman" w:hAnsi="Times New Roman"/>
                <w:b/>
                <w:sz w:val="22"/>
                <w:szCs w:val="22"/>
                <w:lang w:eastAsia="hr-HR"/>
              </w:rPr>
            </w:pPr>
            <w:r w:rsidRPr="00493C50">
              <w:rPr>
                <w:rFonts w:ascii="Times New Roman" w:hAnsi="Times New Roman"/>
                <w:b/>
                <w:sz w:val="22"/>
                <w:szCs w:val="22"/>
                <w:lang w:eastAsia="hr-HR"/>
              </w:rPr>
              <w:t>2.000</w:t>
            </w:r>
          </w:p>
        </w:tc>
      </w:tr>
    </w:tbl>
    <w:p w:rsidR="009A02CE" w:rsidRPr="001B46F6" w:rsidRDefault="009A02CE" w:rsidP="001B46F6">
      <w:pPr>
        <w:pStyle w:val="Title"/>
        <w:rPr>
          <w:rFonts w:ascii="Times New Roman" w:hAnsi="Times New Roman"/>
          <w:sz w:val="20"/>
          <w:szCs w:val="20"/>
          <w:lang w:eastAsia="hr-HR"/>
        </w:rPr>
      </w:pPr>
      <w:r w:rsidRPr="001B46F6">
        <w:rPr>
          <w:rFonts w:ascii="Times New Roman" w:hAnsi="Times New Roman"/>
          <w:sz w:val="20"/>
          <w:szCs w:val="20"/>
          <w:lang w:eastAsia="hr-HR"/>
        </w:rPr>
        <w:t>Izvor:</w:t>
      </w:r>
      <w:r>
        <w:rPr>
          <w:rFonts w:ascii="Times New Roman" w:hAnsi="Times New Roman"/>
          <w:sz w:val="20"/>
          <w:szCs w:val="20"/>
          <w:lang w:eastAsia="hr-HR"/>
        </w:rPr>
        <w:t xml:space="preserve"> </w:t>
      </w:r>
      <w:r w:rsidRPr="001B46F6">
        <w:rPr>
          <w:rFonts w:ascii="Times New Roman" w:hAnsi="Times New Roman"/>
          <w:sz w:val="20"/>
          <w:szCs w:val="20"/>
          <w:lang w:eastAsia="hr-HR"/>
        </w:rPr>
        <w:t>autori</w:t>
      </w:r>
    </w:p>
    <w:p w:rsidR="009A02CE" w:rsidRDefault="009A02CE" w:rsidP="001B46F6">
      <w:pPr>
        <w:autoSpaceDE w:val="0"/>
        <w:autoSpaceDN w:val="0"/>
        <w:adjustRightInd w:val="0"/>
        <w:ind w:firstLine="720"/>
        <w:rPr>
          <w:lang w:eastAsia="hr-HR"/>
        </w:rPr>
      </w:pPr>
      <w:r w:rsidRPr="00703CEA">
        <w:rPr>
          <w:lang w:eastAsia="hr-HR"/>
        </w:rPr>
        <w:t>U slučaju da je ostvarena dobit od 10.000 KM,</w:t>
      </w:r>
      <w:r>
        <w:rPr>
          <w:lang w:eastAsia="hr-HR"/>
        </w:rPr>
        <w:t xml:space="preserve"> i</w:t>
      </w:r>
      <w:r w:rsidRPr="00703CEA">
        <w:rPr>
          <w:lang w:eastAsia="hr-HR"/>
        </w:rPr>
        <w:t>zvod iz pore</w:t>
      </w:r>
      <w:r>
        <w:rPr>
          <w:lang w:eastAsia="hr-HR"/>
        </w:rPr>
        <w:t xml:space="preserve">znog </w:t>
      </w:r>
      <w:r w:rsidRPr="00703CEA">
        <w:rPr>
          <w:lang w:eastAsia="hr-HR"/>
        </w:rPr>
        <w:t>bilansa bi izgledao ovako:</w:t>
      </w:r>
    </w:p>
    <w:p w:rsidR="009A02CE" w:rsidRPr="001B46F6" w:rsidRDefault="009A02CE" w:rsidP="001B46F6">
      <w:pPr>
        <w:autoSpaceDE w:val="0"/>
        <w:autoSpaceDN w:val="0"/>
        <w:adjustRightInd w:val="0"/>
        <w:rPr>
          <w:i/>
          <w:sz w:val="22"/>
          <w:szCs w:val="22"/>
          <w:lang w:eastAsia="hr-HR"/>
        </w:rPr>
      </w:pPr>
      <w:r w:rsidRPr="001B46F6">
        <w:rPr>
          <w:i/>
          <w:sz w:val="22"/>
          <w:szCs w:val="22"/>
          <w:lang w:eastAsia="hr-HR"/>
        </w:rPr>
        <w:t>Tabela 7. Izvod iz poreznog bilansa</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4"/>
        <w:gridCol w:w="4516"/>
        <w:gridCol w:w="2544"/>
        <w:gridCol w:w="851"/>
      </w:tblGrid>
      <w:tr w:rsidR="009A02CE" w:rsidRPr="00493C50" w:rsidTr="00493C50">
        <w:tc>
          <w:tcPr>
            <w:tcW w:w="846" w:type="dxa"/>
            <w:shd w:val="clear" w:color="auto" w:fill="C6D9F1"/>
          </w:tcPr>
          <w:p w:rsidR="009A02CE" w:rsidRPr="00493C50" w:rsidRDefault="009A02CE" w:rsidP="00493C50">
            <w:pPr>
              <w:pStyle w:val="Title"/>
              <w:jc w:val="center"/>
              <w:rPr>
                <w:rFonts w:ascii="Times New Roman" w:hAnsi="Times New Roman"/>
                <w:b/>
                <w:sz w:val="22"/>
                <w:szCs w:val="22"/>
                <w:lang w:eastAsia="hr-HR"/>
              </w:rPr>
            </w:pPr>
            <w:r w:rsidRPr="00493C50">
              <w:rPr>
                <w:rFonts w:ascii="Times New Roman" w:hAnsi="Times New Roman"/>
                <w:b/>
                <w:sz w:val="22"/>
                <w:szCs w:val="22"/>
                <w:lang w:eastAsia="hr-HR"/>
              </w:rPr>
              <w:t>R. B.</w:t>
            </w:r>
          </w:p>
        </w:tc>
        <w:tc>
          <w:tcPr>
            <w:tcW w:w="4536" w:type="dxa"/>
            <w:shd w:val="clear" w:color="auto" w:fill="C6D9F1"/>
          </w:tcPr>
          <w:p w:rsidR="009A02CE" w:rsidRPr="00493C50" w:rsidRDefault="009A02CE" w:rsidP="00493C50">
            <w:pPr>
              <w:pStyle w:val="Title"/>
              <w:jc w:val="center"/>
              <w:rPr>
                <w:rFonts w:ascii="Times New Roman" w:hAnsi="Times New Roman"/>
                <w:b/>
                <w:sz w:val="22"/>
                <w:szCs w:val="22"/>
                <w:lang w:eastAsia="hr-HR"/>
              </w:rPr>
            </w:pPr>
            <w:r w:rsidRPr="00493C50">
              <w:rPr>
                <w:rFonts w:ascii="Times New Roman" w:hAnsi="Times New Roman"/>
                <w:b/>
                <w:sz w:val="22"/>
                <w:szCs w:val="22"/>
                <w:lang w:eastAsia="hr-HR"/>
              </w:rPr>
              <w:t>OPIS</w:t>
            </w:r>
          </w:p>
        </w:tc>
        <w:tc>
          <w:tcPr>
            <w:tcW w:w="2551" w:type="dxa"/>
            <w:shd w:val="clear" w:color="auto" w:fill="C6D9F1"/>
          </w:tcPr>
          <w:p w:rsidR="009A02CE" w:rsidRPr="00493C50" w:rsidRDefault="009A02CE" w:rsidP="00493C50">
            <w:pPr>
              <w:pStyle w:val="Title"/>
              <w:jc w:val="center"/>
              <w:rPr>
                <w:rFonts w:ascii="Times New Roman" w:hAnsi="Times New Roman"/>
                <w:b/>
                <w:sz w:val="22"/>
                <w:szCs w:val="22"/>
                <w:lang w:eastAsia="hr-HR"/>
              </w:rPr>
            </w:pPr>
            <w:r w:rsidRPr="00493C50">
              <w:rPr>
                <w:rFonts w:ascii="Times New Roman" w:hAnsi="Times New Roman"/>
                <w:b/>
                <w:sz w:val="22"/>
                <w:szCs w:val="22"/>
                <w:lang w:eastAsia="hr-HR"/>
              </w:rPr>
              <w:t>INSTRUKCIJE</w:t>
            </w:r>
          </w:p>
        </w:tc>
        <w:tc>
          <w:tcPr>
            <w:tcW w:w="822" w:type="dxa"/>
            <w:shd w:val="clear" w:color="auto" w:fill="C6D9F1"/>
          </w:tcPr>
          <w:p w:rsidR="009A02CE" w:rsidRPr="00493C50" w:rsidRDefault="009A02CE" w:rsidP="00493C50">
            <w:pPr>
              <w:pStyle w:val="Title"/>
              <w:jc w:val="center"/>
              <w:rPr>
                <w:rFonts w:ascii="Times New Roman" w:hAnsi="Times New Roman"/>
                <w:b/>
                <w:sz w:val="22"/>
                <w:szCs w:val="22"/>
                <w:lang w:eastAsia="hr-HR"/>
              </w:rPr>
            </w:pPr>
            <w:r w:rsidRPr="00493C50">
              <w:rPr>
                <w:rFonts w:ascii="Times New Roman" w:hAnsi="Times New Roman"/>
                <w:b/>
                <w:sz w:val="22"/>
                <w:szCs w:val="22"/>
                <w:lang w:eastAsia="hr-HR"/>
              </w:rPr>
              <w:t>IZNOS U KM</w:t>
            </w:r>
          </w:p>
        </w:tc>
      </w:tr>
      <w:tr w:rsidR="009A02CE" w:rsidRPr="00493C50" w:rsidTr="00493C50">
        <w:tc>
          <w:tcPr>
            <w:tcW w:w="846" w:type="dxa"/>
          </w:tcPr>
          <w:p w:rsidR="009A02CE" w:rsidRPr="00493C50" w:rsidRDefault="009A02CE" w:rsidP="001B46F6">
            <w:pPr>
              <w:pStyle w:val="Title"/>
              <w:rPr>
                <w:rFonts w:ascii="Times New Roman" w:hAnsi="Times New Roman"/>
                <w:sz w:val="22"/>
                <w:szCs w:val="22"/>
                <w:lang w:eastAsia="hr-HR"/>
              </w:rPr>
            </w:pPr>
            <w:r w:rsidRPr="00493C50">
              <w:rPr>
                <w:rFonts w:ascii="Times New Roman" w:hAnsi="Times New Roman"/>
                <w:sz w:val="22"/>
                <w:szCs w:val="22"/>
                <w:lang w:eastAsia="hr-HR"/>
              </w:rPr>
              <w:t>I</w:t>
            </w:r>
          </w:p>
        </w:tc>
        <w:tc>
          <w:tcPr>
            <w:tcW w:w="4536" w:type="dxa"/>
          </w:tcPr>
          <w:p w:rsidR="009A02CE" w:rsidRPr="00493C50" w:rsidRDefault="009A02CE" w:rsidP="001B46F6">
            <w:pPr>
              <w:pStyle w:val="Title"/>
              <w:rPr>
                <w:rFonts w:ascii="Times New Roman" w:hAnsi="Times New Roman"/>
                <w:sz w:val="22"/>
                <w:szCs w:val="22"/>
                <w:lang w:eastAsia="hr-HR"/>
              </w:rPr>
            </w:pPr>
            <w:r w:rsidRPr="00493C50">
              <w:rPr>
                <w:rFonts w:ascii="Times New Roman" w:hAnsi="Times New Roman"/>
                <w:sz w:val="22"/>
                <w:szCs w:val="22"/>
                <w:lang w:eastAsia="hr-HR"/>
              </w:rPr>
              <w:t>FINANSIJSKI REZULTAT</w:t>
            </w:r>
          </w:p>
        </w:tc>
        <w:tc>
          <w:tcPr>
            <w:tcW w:w="2551" w:type="dxa"/>
          </w:tcPr>
          <w:p w:rsidR="009A02CE" w:rsidRPr="00493C50" w:rsidRDefault="009A02CE" w:rsidP="001B46F6">
            <w:pPr>
              <w:pStyle w:val="Title"/>
              <w:rPr>
                <w:rFonts w:ascii="Times New Roman" w:hAnsi="Times New Roman"/>
                <w:sz w:val="22"/>
                <w:szCs w:val="22"/>
                <w:lang w:eastAsia="hr-HR"/>
              </w:rPr>
            </w:pPr>
          </w:p>
        </w:tc>
        <w:tc>
          <w:tcPr>
            <w:tcW w:w="822" w:type="dxa"/>
          </w:tcPr>
          <w:p w:rsidR="009A02CE" w:rsidRPr="00493C50" w:rsidRDefault="009A02CE" w:rsidP="001B46F6">
            <w:pPr>
              <w:pStyle w:val="Title"/>
              <w:rPr>
                <w:rFonts w:ascii="Times New Roman" w:hAnsi="Times New Roman"/>
                <w:sz w:val="22"/>
                <w:szCs w:val="22"/>
                <w:lang w:eastAsia="hr-HR"/>
              </w:rPr>
            </w:pPr>
          </w:p>
        </w:tc>
      </w:tr>
      <w:tr w:rsidR="009A02CE" w:rsidRPr="00493C50" w:rsidTr="00493C50">
        <w:tc>
          <w:tcPr>
            <w:tcW w:w="846" w:type="dxa"/>
          </w:tcPr>
          <w:p w:rsidR="009A02CE" w:rsidRPr="00493C50" w:rsidRDefault="009A02CE" w:rsidP="001B46F6">
            <w:pPr>
              <w:pStyle w:val="Title"/>
              <w:rPr>
                <w:rFonts w:ascii="Times New Roman" w:hAnsi="Times New Roman"/>
                <w:sz w:val="22"/>
                <w:szCs w:val="22"/>
                <w:lang w:eastAsia="hr-HR"/>
              </w:rPr>
            </w:pPr>
            <w:r w:rsidRPr="00493C50">
              <w:rPr>
                <w:rFonts w:ascii="Times New Roman" w:hAnsi="Times New Roman"/>
                <w:sz w:val="22"/>
                <w:szCs w:val="22"/>
                <w:lang w:eastAsia="hr-HR"/>
              </w:rPr>
              <w:t>1.</w:t>
            </w:r>
          </w:p>
        </w:tc>
        <w:tc>
          <w:tcPr>
            <w:tcW w:w="4536" w:type="dxa"/>
          </w:tcPr>
          <w:p w:rsidR="009A02CE" w:rsidRPr="00493C50" w:rsidRDefault="009A02CE" w:rsidP="001B46F6">
            <w:pPr>
              <w:pStyle w:val="Title"/>
              <w:rPr>
                <w:rFonts w:ascii="Times New Roman" w:hAnsi="Times New Roman"/>
                <w:sz w:val="22"/>
                <w:szCs w:val="22"/>
                <w:lang w:eastAsia="hr-HR"/>
              </w:rPr>
            </w:pPr>
            <w:r w:rsidRPr="00493C50">
              <w:rPr>
                <w:rFonts w:ascii="Times New Roman" w:hAnsi="Times New Roman"/>
                <w:sz w:val="22"/>
                <w:szCs w:val="22"/>
                <w:lang w:eastAsia="hr-HR"/>
              </w:rPr>
              <w:t>Dobit poslovne godine</w:t>
            </w:r>
          </w:p>
        </w:tc>
        <w:tc>
          <w:tcPr>
            <w:tcW w:w="2551" w:type="dxa"/>
          </w:tcPr>
          <w:p w:rsidR="009A02CE" w:rsidRPr="00493C50" w:rsidRDefault="009A02CE" w:rsidP="001B46F6">
            <w:pPr>
              <w:pStyle w:val="Title"/>
              <w:rPr>
                <w:rFonts w:ascii="Times New Roman" w:hAnsi="Times New Roman"/>
                <w:sz w:val="22"/>
                <w:szCs w:val="22"/>
                <w:lang w:eastAsia="hr-HR"/>
              </w:rPr>
            </w:pPr>
            <w:r w:rsidRPr="00493C50">
              <w:rPr>
                <w:rFonts w:ascii="Times New Roman" w:hAnsi="Times New Roman"/>
                <w:sz w:val="22"/>
                <w:szCs w:val="22"/>
                <w:lang w:eastAsia="hr-HR"/>
              </w:rPr>
              <w:t>R.b.C1 ili BU dobit neprekinutog poslov.prije poreza(AOP 297)</w:t>
            </w:r>
          </w:p>
        </w:tc>
        <w:tc>
          <w:tcPr>
            <w:tcW w:w="822" w:type="dxa"/>
          </w:tcPr>
          <w:p w:rsidR="009A02CE" w:rsidRPr="00493C50" w:rsidRDefault="009A02CE" w:rsidP="001B46F6">
            <w:pPr>
              <w:pStyle w:val="Title"/>
              <w:rPr>
                <w:rFonts w:ascii="Times New Roman" w:hAnsi="Times New Roman"/>
                <w:sz w:val="22"/>
                <w:szCs w:val="22"/>
                <w:lang w:eastAsia="hr-HR"/>
              </w:rPr>
            </w:pPr>
            <w:r w:rsidRPr="00493C50">
              <w:rPr>
                <w:rFonts w:ascii="Times New Roman" w:hAnsi="Times New Roman"/>
                <w:sz w:val="22"/>
                <w:szCs w:val="22"/>
                <w:lang w:eastAsia="hr-HR"/>
              </w:rPr>
              <w:t xml:space="preserve">  10.000</w:t>
            </w:r>
          </w:p>
        </w:tc>
      </w:tr>
      <w:tr w:rsidR="009A02CE" w:rsidRPr="00493C50" w:rsidTr="00493C50">
        <w:tc>
          <w:tcPr>
            <w:tcW w:w="846" w:type="dxa"/>
          </w:tcPr>
          <w:p w:rsidR="009A02CE" w:rsidRPr="00493C50" w:rsidRDefault="009A02CE" w:rsidP="001B46F6">
            <w:pPr>
              <w:pStyle w:val="Title"/>
              <w:rPr>
                <w:rFonts w:ascii="Times New Roman" w:hAnsi="Times New Roman"/>
                <w:sz w:val="22"/>
                <w:szCs w:val="22"/>
                <w:lang w:eastAsia="hr-HR"/>
              </w:rPr>
            </w:pPr>
            <w:r w:rsidRPr="00493C50">
              <w:rPr>
                <w:rFonts w:ascii="Times New Roman" w:hAnsi="Times New Roman"/>
                <w:sz w:val="22"/>
                <w:szCs w:val="22"/>
                <w:lang w:eastAsia="hr-HR"/>
              </w:rPr>
              <w:t>III</w:t>
            </w:r>
          </w:p>
        </w:tc>
        <w:tc>
          <w:tcPr>
            <w:tcW w:w="4536" w:type="dxa"/>
          </w:tcPr>
          <w:p w:rsidR="009A02CE" w:rsidRPr="00493C50" w:rsidRDefault="009A02CE" w:rsidP="001B46F6">
            <w:pPr>
              <w:pStyle w:val="Title"/>
              <w:rPr>
                <w:rFonts w:ascii="Times New Roman" w:hAnsi="Times New Roman"/>
                <w:sz w:val="22"/>
                <w:szCs w:val="22"/>
                <w:lang w:eastAsia="hr-HR"/>
              </w:rPr>
            </w:pPr>
            <w:r w:rsidRPr="00493C50">
              <w:rPr>
                <w:rFonts w:ascii="Times New Roman" w:hAnsi="Times New Roman"/>
                <w:sz w:val="22"/>
                <w:szCs w:val="22"/>
                <w:lang w:eastAsia="hr-HR"/>
              </w:rPr>
              <w:t>USKLAĐIVANJE POREZNIH STAVKI</w:t>
            </w:r>
          </w:p>
        </w:tc>
        <w:tc>
          <w:tcPr>
            <w:tcW w:w="2551" w:type="dxa"/>
          </w:tcPr>
          <w:p w:rsidR="009A02CE" w:rsidRPr="00493C50" w:rsidRDefault="009A02CE" w:rsidP="001B46F6">
            <w:pPr>
              <w:pStyle w:val="Title"/>
              <w:rPr>
                <w:rFonts w:ascii="Times New Roman" w:hAnsi="Times New Roman"/>
                <w:sz w:val="22"/>
                <w:szCs w:val="22"/>
                <w:lang w:eastAsia="hr-HR"/>
              </w:rPr>
            </w:pPr>
          </w:p>
        </w:tc>
        <w:tc>
          <w:tcPr>
            <w:tcW w:w="822" w:type="dxa"/>
          </w:tcPr>
          <w:p w:rsidR="009A02CE" w:rsidRPr="00493C50" w:rsidRDefault="009A02CE" w:rsidP="001B46F6">
            <w:pPr>
              <w:pStyle w:val="Title"/>
              <w:rPr>
                <w:rFonts w:ascii="Times New Roman" w:hAnsi="Times New Roman"/>
                <w:sz w:val="22"/>
                <w:szCs w:val="22"/>
                <w:lang w:eastAsia="hr-HR"/>
              </w:rPr>
            </w:pPr>
          </w:p>
        </w:tc>
      </w:tr>
      <w:tr w:rsidR="009A02CE" w:rsidRPr="00493C50" w:rsidTr="00493C50">
        <w:tc>
          <w:tcPr>
            <w:tcW w:w="846" w:type="dxa"/>
          </w:tcPr>
          <w:p w:rsidR="009A02CE" w:rsidRPr="00493C50" w:rsidRDefault="009A02CE" w:rsidP="001B46F6">
            <w:pPr>
              <w:pStyle w:val="Title"/>
              <w:rPr>
                <w:rFonts w:ascii="Times New Roman" w:hAnsi="Times New Roman"/>
                <w:sz w:val="22"/>
                <w:szCs w:val="22"/>
                <w:lang w:eastAsia="hr-HR"/>
              </w:rPr>
            </w:pPr>
            <w:r w:rsidRPr="00493C50">
              <w:rPr>
                <w:rFonts w:ascii="Times New Roman" w:hAnsi="Times New Roman"/>
                <w:sz w:val="22"/>
                <w:szCs w:val="22"/>
                <w:lang w:eastAsia="hr-HR"/>
              </w:rPr>
              <w:t>36.</w:t>
            </w:r>
          </w:p>
        </w:tc>
        <w:tc>
          <w:tcPr>
            <w:tcW w:w="4536" w:type="dxa"/>
          </w:tcPr>
          <w:p w:rsidR="009A02CE" w:rsidRPr="00493C50" w:rsidRDefault="009A02CE" w:rsidP="001B46F6">
            <w:pPr>
              <w:pStyle w:val="Title"/>
              <w:rPr>
                <w:rFonts w:ascii="Times New Roman" w:hAnsi="Times New Roman"/>
                <w:sz w:val="22"/>
                <w:szCs w:val="22"/>
                <w:lang w:eastAsia="hr-HR"/>
              </w:rPr>
            </w:pPr>
            <w:r w:rsidRPr="00493C50">
              <w:rPr>
                <w:rFonts w:ascii="Times New Roman" w:hAnsi="Times New Roman"/>
                <w:sz w:val="22"/>
                <w:szCs w:val="22"/>
                <w:lang w:eastAsia="hr-HR"/>
              </w:rPr>
              <w:t>Rashodi na ime kamata ili njenog ekvivalenta između povezanih lica koja se smatraju porezno nepriznatim rashodom</w:t>
            </w:r>
          </w:p>
        </w:tc>
        <w:tc>
          <w:tcPr>
            <w:tcW w:w="2551" w:type="dxa"/>
          </w:tcPr>
          <w:p w:rsidR="009A02CE" w:rsidRPr="00493C50" w:rsidRDefault="009A02CE" w:rsidP="001B46F6">
            <w:pPr>
              <w:pStyle w:val="Title"/>
              <w:rPr>
                <w:rFonts w:ascii="Times New Roman" w:hAnsi="Times New Roman"/>
                <w:sz w:val="22"/>
                <w:szCs w:val="22"/>
                <w:lang w:eastAsia="hr-HR"/>
              </w:rPr>
            </w:pPr>
            <w:r w:rsidRPr="00493C50">
              <w:rPr>
                <w:rFonts w:ascii="Times New Roman" w:hAnsi="Times New Roman"/>
                <w:sz w:val="22"/>
                <w:szCs w:val="22"/>
                <w:lang w:eastAsia="hr-HR"/>
              </w:rPr>
              <w:t>Član 18. Zakona i član.40 Pravilnika</w:t>
            </w:r>
          </w:p>
        </w:tc>
        <w:tc>
          <w:tcPr>
            <w:tcW w:w="822" w:type="dxa"/>
          </w:tcPr>
          <w:p w:rsidR="009A02CE" w:rsidRPr="00493C50" w:rsidRDefault="009A02CE" w:rsidP="001B46F6">
            <w:pPr>
              <w:pStyle w:val="Title"/>
              <w:rPr>
                <w:rFonts w:ascii="Times New Roman" w:hAnsi="Times New Roman"/>
                <w:sz w:val="22"/>
                <w:szCs w:val="22"/>
                <w:lang w:eastAsia="hr-HR"/>
              </w:rPr>
            </w:pPr>
            <w:r w:rsidRPr="00493C50">
              <w:rPr>
                <w:rFonts w:ascii="Times New Roman" w:hAnsi="Times New Roman"/>
                <w:sz w:val="22"/>
                <w:szCs w:val="22"/>
                <w:lang w:eastAsia="hr-HR"/>
              </w:rPr>
              <w:t xml:space="preserve">  -</w:t>
            </w:r>
          </w:p>
        </w:tc>
      </w:tr>
      <w:tr w:rsidR="009A02CE" w:rsidRPr="00493C50" w:rsidTr="00493C50">
        <w:tc>
          <w:tcPr>
            <w:tcW w:w="846" w:type="dxa"/>
          </w:tcPr>
          <w:p w:rsidR="009A02CE" w:rsidRPr="00493C50" w:rsidRDefault="009A02CE" w:rsidP="001B46F6">
            <w:pPr>
              <w:pStyle w:val="Title"/>
              <w:rPr>
                <w:rFonts w:ascii="Times New Roman" w:hAnsi="Times New Roman"/>
                <w:sz w:val="22"/>
                <w:szCs w:val="22"/>
                <w:lang w:eastAsia="hr-HR"/>
              </w:rPr>
            </w:pPr>
            <w:r w:rsidRPr="00493C50">
              <w:rPr>
                <w:rFonts w:ascii="Times New Roman" w:hAnsi="Times New Roman"/>
                <w:sz w:val="22"/>
                <w:szCs w:val="22"/>
                <w:lang w:eastAsia="hr-HR"/>
              </w:rPr>
              <w:t>IV</w:t>
            </w:r>
          </w:p>
        </w:tc>
        <w:tc>
          <w:tcPr>
            <w:tcW w:w="4536" w:type="dxa"/>
          </w:tcPr>
          <w:p w:rsidR="009A02CE" w:rsidRPr="00493C50" w:rsidRDefault="009A02CE" w:rsidP="001B46F6">
            <w:pPr>
              <w:pStyle w:val="Title"/>
              <w:rPr>
                <w:rFonts w:ascii="Times New Roman" w:hAnsi="Times New Roman"/>
                <w:sz w:val="22"/>
                <w:szCs w:val="22"/>
                <w:lang w:eastAsia="hr-HR"/>
              </w:rPr>
            </w:pPr>
            <w:r w:rsidRPr="00493C50">
              <w:rPr>
                <w:rFonts w:ascii="Times New Roman" w:hAnsi="Times New Roman"/>
                <w:sz w:val="22"/>
                <w:szCs w:val="22"/>
                <w:lang w:eastAsia="hr-HR"/>
              </w:rPr>
              <w:t>OPOREZIVA DOBIT ILI POREZNI GUBITAK PRIJE TRANSFERNIH CIJENA</w:t>
            </w:r>
          </w:p>
        </w:tc>
        <w:tc>
          <w:tcPr>
            <w:tcW w:w="2551" w:type="dxa"/>
          </w:tcPr>
          <w:p w:rsidR="009A02CE" w:rsidRPr="00493C50" w:rsidRDefault="009A02CE" w:rsidP="001B46F6">
            <w:pPr>
              <w:pStyle w:val="Title"/>
              <w:rPr>
                <w:rFonts w:ascii="Times New Roman" w:hAnsi="Times New Roman"/>
                <w:sz w:val="22"/>
                <w:szCs w:val="22"/>
                <w:lang w:eastAsia="hr-HR"/>
              </w:rPr>
            </w:pPr>
          </w:p>
        </w:tc>
        <w:tc>
          <w:tcPr>
            <w:tcW w:w="822" w:type="dxa"/>
          </w:tcPr>
          <w:p w:rsidR="009A02CE" w:rsidRPr="00493C50" w:rsidRDefault="009A02CE" w:rsidP="001B46F6">
            <w:pPr>
              <w:pStyle w:val="Title"/>
              <w:rPr>
                <w:rFonts w:ascii="Times New Roman" w:hAnsi="Times New Roman"/>
                <w:sz w:val="22"/>
                <w:szCs w:val="22"/>
                <w:lang w:eastAsia="hr-HR"/>
              </w:rPr>
            </w:pPr>
          </w:p>
        </w:tc>
      </w:tr>
      <w:tr w:rsidR="009A02CE" w:rsidRPr="00493C50" w:rsidTr="00493C50">
        <w:tc>
          <w:tcPr>
            <w:tcW w:w="846" w:type="dxa"/>
          </w:tcPr>
          <w:p w:rsidR="009A02CE" w:rsidRPr="00493C50" w:rsidRDefault="009A02CE" w:rsidP="001B46F6">
            <w:pPr>
              <w:pStyle w:val="Title"/>
              <w:rPr>
                <w:rFonts w:ascii="Times New Roman" w:hAnsi="Times New Roman"/>
                <w:sz w:val="22"/>
                <w:szCs w:val="22"/>
                <w:lang w:eastAsia="hr-HR"/>
              </w:rPr>
            </w:pPr>
            <w:r w:rsidRPr="00493C50">
              <w:rPr>
                <w:rFonts w:ascii="Times New Roman" w:hAnsi="Times New Roman"/>
                <w:sz w:val="22"/>
                <w:szCs w:val="22"/>
                <w:lang w:eastAsia="hr-HR"/>
              </w:rPr>
              <w:t>55.</w:t>
            </w:r>
          </w:p>
        </w:tc>
        <w:tc>
          <w:tcPr>
            <w:tcW w:w="4536" w:type="dxa"/>
          </w:tcPr>
          <w:p w:rsidR="009A02CE" w:rsidRPr="00493C50" w:rsidRDefault="009A02CE" w:rsidP="001B46F6">
            <w:pPr>
              <w:pStyle w:val="Title"/>
              <w:rPr>
                <w:rFonts w:ascii="Times New Roman" w:hAnsi="Times New Roman"/>
                <w:sz w:val="22"/>
                <w:szCs w:val="22"/>
                <w:lang w:eastAsia="hr-HR"/>
              </w:rPr>
            </w:pPr>
            <w:r w:rsidRPr="00493C50">
              <w:rPr>
                <w:rFonts w:ascii="Times New Roman" w:hAnsi="Times New Roman"/>
                <w:sz w:val="22"/>
                <w:szCs w:val="22"/>
                <w:lang w:eastAsia="hr-HR"/>
              </w:rPr>
              <w:t>Oporeziva dobit prije transfernih cijena</w:t>
            </w:r>
          </w:p>
        </w:tc>
        <w:tc>
          <w:tcPr>
            <w:tcW w:w="2551" w:type="dxa"/>
          </w:tcPr>
          <w:p w:rsidR="009A02CE" w:rsidRPr="00493C50" w:rsidRDefault="009A02CE" w:rsidP="001B46F6">
            <w:pPr>
              <w:pStyle w:val="Title"/>
              <w:rPr>
                <w:rFonts w:ascii="Times New Roman" w:hAnsi="Times New Roman"/>
                <w:sz w:val="22"/>
                <w:szCs w:val="22"/>
                <w:lang w:eastAsia="hr-HR"/>
              </w:rPr>
            </w:pPr>
          </w:p>
        </w:tc>
        <w:tc>
          <w:tcPr>
            <w:tcW w:w="822" w:type="dxa"/>
          </w:tcPr>
          <w:p w:rsidR="009A02CE" w:rsidRPr="00493C50" w:rsidRDefault="009A02CE" w:rsidP="001B46F6">
            <w:pPr>
              <w:pStyle w:val="Title"/>
              <w:rPr>
                <w:rFonts w:ascii="Times New Roman" w:hAnsi="Times New Roman"/>
                <w:sz w:val="22"/>
                <w:szCs w:val="22"/>
                <w:lang w:eastAsia="hr-HR"/>
              </w:rPr>
            </w:pPr>
            <w:r w:rsidRPr="00493C50">
              <w:rPr>
                <w:rFonts w:ascii="Times New Roman" w:hAnsi="Times New Roman"/>
                <w:sz w:val="22"/>
                <w:szCs w:val="22"/>
                <w:lang w:eastAsia="hr-HR"/>
              </w:rPr>
              <w:t xml:space="preserve">  10.000</w:t>
            </w:r>
          </w:p>
        </w:tc>
      </w:tr>
      <w:tr w:rsidR="009A02CE" w:rsidRPr="00493C50" w:rsidTr="00493C50">
        <w:tc>
          <w:tcPr>
            <w:tcW w:w="846" w:type="dxa"/>
          </w:tcPr>
          <w:p w:rsidR="009A02CE" w:rsidRPr="00493C50" w:rsidRDefault="009A02CE" w:rsidP="001B46F6">
            <w:pPr>
              <w:pStyle w:val="Title"/>
              <w:rPr>
                <w:rFonts w:ascii="Times New Roman" w:hAnsi="Times New Roman"/>
                <w:sz w:val="22"/>
                <w:szCs w:val="22"/>
                <w:lang w:eastAsia="hr-HR"/>
              </w:rPr>
            </w:pPr>
            <w:r w:rsidRPr="00493C50">
              <w:rPr>
                <w:rFonts w:ascii="Times New Roman" w:hAnsi="Times New Roman"/>
                <w:sz w:val="22"/>
                <w:szCs w:val="22"/>
                <w:lang w:eastAsia="hr-HR"/>
              </w:rPr>
              <w:t>V</w:t>
            </w:r>
          </w:p>
        </w:tc>
        <w:tc>
          <w:tcPr>
            <w:tcW w:w="4536" w:type="dxa"/>
          </w:tcPr>
          <w:p w:rsidR="009A02CE" w:rsidRPr="00493C50" w:rsidRDefault="009A02CE" w:rsidP="001B46F6">
            <w:pPr>
              <w:pStyle w:val="Title"/>
              <w:rPr>
                <w:rFonts w:ascii="Times New Roman" w:hAnsi="Times New Roman"/>
                <w:sz w:val="22"/>
                <w:szCs w:val="22"/>
                <w:lang w:eastAsia="hr-HR"/>
              </w:rPr>
            </w:pPr>
            <w:r w:rsidRPr="00493C50">
              <w:rPr>
                <w:rFonts w:ascii="Times New Roman" w:hAnsi="Times New Roman"/>
                <w:sz w:val="22"/>
                <w:szCs w:val="22"/>
                <w:lang w:eastAsia="hr-HR"/>
              </w:rPr>
              <w:t>TRANSFERNE CIJENE</w:t>
            </w:r>
          </w:p>
        </w:tc>
        <w:tc>
          <w:tcPr>
            <w:tcW w:w="2551" w:type="dxa"/>
          </w:tcPr>
          <w:p w:rsidR="009A02CE" w:rsidRPr="00493C50" w:rsidRDefault="009A02CE" w:rsidP="001B46F6">
            <w:pPr>
              <w:pStyle w:val="Title"/>
              <w:rPr>
                <w:rFonts w:ascii="Times New Roman" w:hAnsi="Times New Roman"/>
                <w:sz w:val="22"/>
                <w:szCs w:val="22"/>
                <w:lang w:eastAsia="hr-HR"/>
              </w:rPr>
            </w:pPr>
          </w:p>
        </w:tc>
        <w:tc>
          <w:tcPr>
            <w:tcW w:w="822" w:type="dxa"/>
          </w:tcPr>
          <w:p w:rsidR="009A02CE" w:rsidRPr="00493C50" w:rsidRDefault="009A02CE" w:rsidP="001B46F6">
            <w:pPr>
              <w:pStyle w:val="Title"/>
              <w:rPr>
                <w:rFonts w:ascii="Times New Roman" w:hAnsi="Times New Roman"/>
                <w:sz w:val="22"/>
                <w:szCs w:val="22"/>
                <w:lang w:eastAsia="hr-HR"/>
              </w:rPr>
            </w:pPr>
          </w:p>
        </w:tc>
      </w:tr>
      <w:tr w:rsidR="009A02CE" w:rsidRPr="00493C50" w:rsidTr="00493C50">
        <w:tc>
          <w:tcPr>
            <w:tcW w:w="846" w:type="dxa"/>
          </w:tcPr>
          <w:p w:rsidR="009A02CE" w:rsidRPr="00493C50" w:rsidRDefault="009A02CE" w:rsidP="001B46F6">
            <w:pPr>
              <w:pStyle w:val="Title"/>
              <w:rPr>
                <w:rFonts w:ascii="Times New Roman" w:hAnsi="Times New Roman"/>
                <w:sz w:val="22"/>
                <w:szCs w:val="22"/>
                <w:lang w:eastAsia="hr-HR"/>
              </w:rPr>
            </w:pPr>
            <w:r w:rsidRPr="00493C50">
              <w:rPr>
                <w:rFonts w:ascii="Times New Roman" w:hAnsi="Times New Roman"/>
                <w:sz w:val="22"/>
                <w:szCs w:val="22"/>
                <w:lang w:eastAsia="hr-HR"/>
              </w:rPr>
              <w:t>58.</w:t>
            </w:r>
          </w:p>
        </w:tc>
        <w:tc>
          <w:tcPr>
            <w:tcW w:w="4536" w:type="dxa"/>
          </w:tcPr>
          <w:p w:rsidR="009A02CE" w:rsidRPr="00493C50" w:rsidRDefault="009A02CE" w:rsidP="001B46F6">
            <w:pPr>
              <w:pStyle w:val="Title"/>
              <w:rPr>
                <w:rFonts w:ascii="Times New Roman" w:hAnsi="Times New Roman"/>
                <w:sz w:val="22"/>
                <w:szCs w:val="22"/>
                <w:lang w:eastAsia="hr-HR"/>
              </w:rPr>
            </w:pPr>
            <w:r w:rsidRPr="00493C50">
              <w:rPr>
                <w:rFonts w:ascii="Times New Roman" w:hAnsi="Times New Roman"/>
                <w:sz w:val="22"/>
                <w:szCs w:val="22"/>
                <w:lang w:eastAsia="hr-HR"/>
              </w:rPr>
              <w:t>Razlika između tržišnih(viših) i vrijednosti stvarnih transakcija s povezanim licima za rashode</w:t>
            </w:r>
          </w:p>
        </w:tc>
        <w:tc>
          <w:tcPr>
            <w:tcW w:w="2551" w:type="dxa"/>
          </w:tcPr>
          <w:p w:rsidR="009A02CE" w:rsidRPr="00493C50" w:rsidRDefault="009A02CE" w:rsidP="001B46F6">
            <w:pPr>
              <w:pStyle w:val="Title"/>
              <w:rPr>
                <w:rFonts w:ascii="Times New Roman" w:hAnsi="Times New Roman"/>
                <w:sz w:val="22"/>
                <w:szCs w:val="22"/>
                <w:lang w:eastAsia="hr-HR"/>
              </w:rPr>
            </w:pPr>
            <w:r w:rsidRPr="00493C50">
              <w:rPr>
                <w:rFonts w:ascii="Times New Roman" w:hAnsi="Times New Roman"/>
                <w:sz w:val="22"/>
                <w:szCs w:val="22"/>
                <w:lang w:eastAsia="hr-HR"/>
              </w:rPr>
              <w:t>Član 44.stav4.Zakona</w:t>
            </w:r>
          </w:p>
        </w:tc>
        <w:tc>
          <w:tcPr>
            <w:tcW w:w="822" w:type="dxa"/>
          </w:tcPr>
          <w:p w:rsidR="009A02CE" w:rsidRPr="00493C50" w:rsidRDefault="009A02CE" w:rsidP="001B46F6">
            <w:pPr>
              <w:pStyle w:val="Title"/>
              <w:rPr>
                <w:rFonts w:ascii="Times New Roman" w:hAnsi="Times New Roman"/>
                <w:sz w:val="22"/>
                <w:szCs w:val="22"/>
                <w:lang w:eastAsia="hr-HR"/>
              </w:rPr>
            </w:pPr>
            <w:r w:rsidRPr="00493C50">
              <w:rPr>
                <w:rFonts w:ascii="Times New Roman" w:hAnsi="Times New Roman"/>
                <w:sz w:val="22"/>
                <w:szCs w:val="22"/>
                <w:lang w:eastAsia="hr-HR"/>
              </w:rPr>
              <w:t>2.000</w:t>
            </w:r>
          </w:p>
        </w:tc>
      </w:tr>
      <w:tr w:rsidR="009A02CE" w:rsidRPr="00493C50" w:rsidTr="00493C50">
        <w:tc>
          <w:tcPr>
            <w:tcW w:w="846" w:type="dxa"/>
          </w:tcPr>
          <w:p w:rsidR="009A02CE" w:rsidRPr="00493C50" w:rsidRDefault="009A02CE" w:rsidP="001B46F6">
            <w:pPr>
              <w:pStyle w:val="Title"/>
              <w:rPr>
                <w:rFonts w:ascii="Times New Roman" w:hAnsi="Times New Roman"/>
                <w:sz w:val="22"/>
                <w:szCs w:val="22"/>
                <w:lang w:eastAsia="hr-HR"/>
              </w:rPr>
            </w:pPr>
            <w:r w:rsidRPr="00493C50">
              <w:rPr>
                <w:rFonts w:ascii="Times New Roman" w:hAnsi="Times New Roman"/>
                <w:sz w:val="22"/>
                <w:szCs w:val="22"/>
                <w:lang w:eastAsia="hr-HR"/>
              </w:rPr>
              <w:t>VI</w:t>
            </w:r>
          </w:p>
        </w:tc>
        <w:tc>
          <w:tcPr>
            <w:tcW w:w="4536" w:type="dxa"/>
          </w:tcPr>
          <w:p w:rsidR="009A02CE" w:rsidRPr="00493C50" w:rsidRDefault="009A02CE" w:rsidP="001B46F6">
            <w:pPr>
              <w:pStyle w:val="Title"/>
              <w:rPr>
                <w:rFonts w:ascii="Times New Roman" w:hAnsi="Times New Roman"/>
                <w:sz w:val="22"/>
                <w:szCs w:val="22"/>
                <w:lang w:eastAsia="hr-HR"/>
              </w:rPr>
            </w:pPr>
            <w:r w:rsidRPr="00493C50">
              <w:rPr>
                <w:rFonts w:ascii="Times New Roman" w:hAnsi="Times New Roman"/>
                <w:sz w:val="22"/>
                <w:szCs w:val="22"/>
                <w:lang w:eastAsia="hr-HR"/>
              </w:rPr>
              <w:t>OPOREZIVA DOBIT ILI POREZNI GUBITAK POSLIJE TRANSFERNIH CIJENA</w:t>
            </w:r>
          </w:p>
        </w:tc>
        <w:tc>
          <w:tcPr>
            <w:tcW w:w="2551" w:type="dxa"/>
          </w:tcPr>
          <w:p w:rsidR="009A02CE" w:rsidRPr="00493C50" w:rsidRDefault="009A02CE" w:rsidP="001B46F6">
            <w:pPr>
              <w:pStyle w:val="Title"/>
              <w:rPr>
                <w:rFonts w:ascii="Times New Roman" w:hAnsi="Times New Roman"/>
                <w:sz w:val="22"/>
                <w:szCs w:val="22"/>
                <w:lang w:eastAsia="hr-HR"/>
              </w:rPr>
            </w:pPr>
          </w:p>
        </w:tc>
        <w:tc>
          <w:tcPr>
            <w:tcW w:w="822" w:type="dxa"/>
          </w:tcPr>
          <w:p w:rsidR="009A02CE" w:rsidRPr="00493C50" w:rsidRDefault="009A02CE" w:rsidP="001B46F6">
            <w:pPr>
              <w:pStyle w:val="Title"/>
              <w:rPr>
                <w:rFonts w:ascii="Times New Roman" w:hAnsi="Times New Roman"/>
                <w:sz w:val="22"/>
                <w:szCs w:val="22"/>
                <w:lang w:eastAsia="hr-HR"/>
              </w:rPr>
            </w:pPr>
          </w:p>
        </w:tc>
      </w:tr>
      <w:tr w:rsidR="009A02CE" w:rsidRPr="00493C50" w:rsidTr="00493C50">
        <w:tc>
          <w:tcPr>
            <w:tcW w:w="846" w:type="dxa"/>
          </w:tcPr>
          <w:p w:rsidR="009A02CE" w:rsidRPr="00493C50" w:rsidRDefault="009A02CE" w:rsidP="001B46F6">
            <w:pPr>
              <w:pStyle w:val="Title"/>
              <w:rPr>
                <w:rFonts w:ascii="Times New Roman" w:hAnsi="Times New Roman"/>
                <w:sz w:val="22"/>
                <w:szCs w:val="22"/>
                <w:lang w:eastAsia="hr-HR"/>
              </w:rPr>
            </w:pPr>
            <w:r w:rsidRPr="00493C50">
              <w:rPr>
                <w:rFonts w:ascii="Times New Roman" w:hAnsi="Times New Roman"/>
                <w:sz w:val="22"/>
                <w:szCs w:val="22"/>
                <w:lang w:eastAsia="hr-HR"/>
              </w:rPr>
              <w:t>60.</w:t>
            </w:r>
          </w:p>
        </w:tc>
        <w:tc>
          <w:tcPr>
            <w:tcW w:w="4536" w:type="dxa"/>
          </w:tcPr>
          <w:p w:rsidR="009A02CE" w:rsidRPr="00493C50" w:rsidRDefault="009A02CE" w:rsidP="001B46F6">
            <w:pPr>
              <w:pStyle w:val="Title"/>
              <w:rPr>
                <w:rFonts w:ascii="Times New Roman" w:hAnsi="Times New Roman"/>
                <w:sz w:val="22"/>
                <w:szCs w:val="22"/>
                <w:lang w:eastAsia="hr-HR"/>
              </w:rPr>
            </w:pPr>
            <w:r w:rsidRPr="00493C50">
              <w:rPr>
                <w:rFonts w:ascii="Times New Roman" w:hAnsi="Times New Roman"/>
                <w:sz w:val="22"/>
                <w:szCs w:val="22"/>
                <w:lang w:eastAsia="hr-HR"/>
              </w:rPr>
              <w:t>Oporeziva dobit poslije transfernih cijena</w:t>
            </w:r>
          </w:p>
        </w:tc>
        <w:tc>
          <w:tcPr>
            <w:tcW w:w="2551" w:type="dxa"/>
          </w:tcPr>
          <w:p w:rsidR="009A02CE" w:rsidRPr="00493C50" w:rsidRDefault="009A02CE" w:rsidP="001B46F6">
            <w:pPr>
              <w:pStyle w:val="Title"/>
              <w:rPr>
                <w:rFonts w:ascii="Times New Roman" w:hAnsi="Times New Roman"/>
                <w:sz w:val="22"/>
                <w:szCs w:val="22"/>
                <w:lang w:eastAsia="hr-HR"/>
              </w:rPr>
            </w:pPr>
            <w:r w:rsidRPr="00493C50">
              <w:rPr>
                <w:rFonts w:ascii="Times New Roman" w:hAnsi="Times New Roman"/>
                <w:sz w:val="22"/>
                <w:szCs w:val="22"/>
                <w:lang w:eastAsia="hr-HR"/>
              </w:rPr>
              <w:t>(Rb.55+57+58-59) veća od 0</w:t>
            </w:r>
          </w:p>
        </w:tc>
        <w:tc>
          <w:tcPr>
            <w:tcW w:w="822" w:type="dxa"/>
          </w:tcPr>
          <w:p w:rsidR="009A02CE" w:rsidRPr="00493C50" w:rsidRDefault="009A02CE" w:rsidP="001B46F6">
            <w:pPr>
              <w:pStyle w:val="Title"/>
              <w:rPr>
                <w:rFonts w:ascii="Times New Roman" w:hAnsi="Times New Roman"/>
                <w:sz w:val="22"/>
                <w:szCs w:val="22"/>
                <w:lang w:eastAsia="hr-HR"/>
              </w:rPr>
            </w:pPr>
            <w:r w:rsidRPr="00493C50">
              <w:rPr>
                <w:rFonts w:ascii="Times New Roman" w:hAnsi="Times New Roman"/>
                <w:sz w:val="22"/>
                <w:szCs w:val="22"/>
                <w:lang w:eastAsia="hr-HR"/>
              </w:rPr>
              <w:t xml:space="preserve"> 12.000</w:t>
            </w:r>
          </w:p>
        </w:tc>
      </w:tr>
    </w:tbl>
    <w:p w:rsidR="009A02CE" w:rsidRPr="001B46F6" w:rsidRDefault="009A02CE" w:rsidP="001B46F6">
      <w:pPr>
        <w:pStyle w:val="Title"/>
        <w:rPr>
          <w:rFonts w:ascii="Times New Roman" w:hAnsi="Times New Roman"/>
          <w:sz w:val="20"/>
          <w:szCs w:val="20"/>
          <w:lang w:eastAsia="hr-HR"/>
        </w:rPr>
      </w:pPr>
      <w:r w:rsidRPr="001B46F6">
        <w:rPr>
          <w:rFonts w:ascii="Times New Roman" w:hAnsi="Times New Roman"/>
          <w:sz w:val="20"/>
          <w:szCs w:val="20"/>
          <w:lang w:eastAsia="hr-HR"/>
        </w:rPr>
        <w:t>Izvor: autori</w:t>
      </w:r>
    </w:p>
    <w:p w:rsidR="009A02CE" w:rsidRDefault="009A02CE" w:rsidP="00255C27">
      <w:pPr>
        <w:ind w:firstLine="720"/>
        <w:rPr>
          <w:lang w:eastAsia="hr-HR"/>
        </w:rPr>
      </w:pPr>
      <w:r w:rsidRPr="00703CEA">
        <w:rPr>
          <w:lang w:eastAsia="hr-HR"/>
        </w:rPr>
        <w:t>Dakle,</w:t>
      </w:r>
      <w:r>
        <w:rPr>
          <w:lang w:eastAsia="hr-HR"/>
        </w:rPr>
        <w:t xml:space="preserve"> </w:t>
      </w:r>
      <w:r w:rsidRPr="00703CEA">
        <w:rPr>
          <w:lang w:eastAsia="hr-HR"/>
        </w:rPr>
        <w:t>u poreznom bilansu (obrascu PB-800-A) iznos kamate na zajam koji se ne priznaje n</w:t>
      </w:r>
      <w:r>
        <w:rPr>
          <w:lang w:eastAsia="hr-HR"/>
        </w:rPr>
        <w:t>e</w:t>
      </w:r>
      <w:r w:rsidRPr="00703CEA">
        <w:rPr>
          <w:lang w:eastAsia="hr-HR"/>
        </w:rPr>
        <w:t>ćemo imati popunjenu poziciju na R.</w:t>
      </w:r>
      <w:r>
        <w:rPr>
          <w:lang w:eastAsia="hr-HR"/>
        </w:rPr>
        <w:t xml:space="preserve"> </w:t>
      </w:r>
      <w:r w:rsidRPr="00703CEA">
        <w:rPr>
          <w:lang w:eastAsia="hr-HR"/>
        </w:rPr>
        <w:t>B.</w:t>
      </w:r>
      <w:r>
        <w:rPr>
          <w:lang w:eastAsia="hr-HR"/>
        </w:rPr>
        <w:t xml:space="preserve"> 36</w:t>
      </w:r>
      <w:r w:rsidRPr="00703CEA">
        <w:rPr>
          <w:lang w:eastAsia="hr-HR"/>
        </w:rPr>
        <w:t>,</w:t>
      </w:r>
      <w:r>
        <w:rPr>
          <w:lang w:eastAsia="hr-HR"/>
        </w:rPr>
        <w:t xml:space="preserve"> </w:t>
      </w:r>
      <w:r w:rsidRPr="00703CEA">
        <w:rPr>
          <w:lang w:eastAsia="hr-HR"/>
        </w:rPr>
        <w:t>a iznos razlike kamate između tržišnih i stvarnih vrijednosti transakcija po principu „van dohvata ruke“ u iznosu od 2.000 KM se unosi na R.B.</w:t>
      </w:r>
      <w:r>
        <w:rPr>
          <w:lang w:eastAsia="hr-HR"/>
        </w:rPr>
        <w:t xml:space="preserve"> </w:t>
      </w:r>
      <w:r w:rsidRPr="00703CEA">
        <w:rPr>
          <w:lang w:eastAsia="hr-HR"/>
        </w:rPr>
        <w:t>5</w:t>
      </w:r>
      <w:r>
        <w:rPr>
          <w:lang w:eastAsia="hr-HR"/>
        </w:rPr>
        <w:t>8</w:t>
      </w:r>
      <w:r w:rsidRPr="00703CEA">
        <w:rPr>
          <w:lang w:eastAsia="hr-HR"/>
        </w:rPr>
        <w:t>.</w:t>
      </w:r>
      <w:r>
        <w:rPr>
          <w:lang w:eastAsia="hr-HR"/>
        </w:rPr>
        <w:t xml:space="preserve"> p</w:t>
      </w:r>
      <w:r w:rsidRPr="00703CEA">
        <w:rPr>
          <w:lang w:eastAsia="hr-HR"/>
        </w:rPr>
        <w:t>ore</w:t>
      </w:r>
      <w:r>
        <w:rPr>
          <w:lang w:eastAsia="hr-HR"/>
        </w:rPr>
        <w:t>znog</w:t>
      </w:r>
      <w:r w:rsidRPr="00703CEA">
        <w:rPr>
          <w:lang w:eastAsia="hr-HR"/>
        </w:rPr>
        <w:t xml:space="preserve"> bilansa.</w:t>
      </w:r>
    </w:p>
    <w:p w:rsidR="009A02CE" w:rsidRDefault="009A02CE" w:rsidP="00255C27">
      <w:pPr>
        <w:pStyle w:val="ListParagraph"/>
        <w:tabs>
          <w:tab w:val="left" w:pos="709"/>
        </w:tabs>
        <w:autoSpaceDE w:val="0"/>
        <w:autoSpaceDN w:val="0"/>
        <w:adjustRightInd w:val="0"/>
        <w:spacing w:before="0"/>
        <w:jc w:val="both"/>
        <w:rPr>
          <w:b/>
        </w:rPr>
      </w:pPr>
    </w:p>
    <w:p w:rsidR="009A02CE" w:rsidRPr="00A05069" w:rsidRDefault="009A02CE" w:rsidP="00140CF5">
      <w:pPr>
        <w:pStyle w:val="ListParagraph"/>
        <w:numPr>
          <w:ilvl w:val="0"/>
          <w:numId w:val="13"/>
        </w:numPr>
        <w:tabs>
          <w:tab w:val="left" w:pos="709"/>
        </w:tabs>
        <w:autoSpaceDE w:val="0"/>
        <w:autoSpaceDN w:val="0"/>
        <w:adjustRightInd w:val="0"/>
        <w:spacing w:before="0"/>
        <w:jc w:val="both"/>
        <w:rPr>
          <w:b/>
        </w:rPr>
      </w:pPr>
      <w:r w:rsidRPr="00A05069">
        <w:rPr>
          <w:b/>
        </w:rPr>
        <w:t>IZVJEŠTAJI I DOKUMENTACIJA VEZANI ZA POJAM ISTANJENA KAPITALIZACIJA</w:t>
      </w:r>
    </w:p>
    <w:p w:rsidR="009A02CE" w:rsidRPr="00A05069" w:rsidRDefault="009A02CE" w:rsidP="00140CF5">
      <w:pPr>
        <w:rPr>
          <w:b/>
        </w:rPr>
      </w:pPr>
      <w:r w:rsidRPr="00A05069">
        <w:rPr>
          <w:b/>
        </w:rPr>
        <w:t>Dokumentacija o transfernim cijenama</w:t>
      </w:r>
    </w:p>
    <w:p w:rsidR="009A02CE" w:rsidRPr="00400038" w:rsidRDefault="009A02CE" w:rsidP="00400038">
      <w:pPr>
        <w:ind w:firstLine="720"/>
      </w:pPr>
      <w:r w:rsidRPr="0091322F">
        <w:t xml:space="preserve">Prema </w:t>
      </w:r>
      <w:r>
        <w:t>č</w:t>
      </w:r>
      <w:r w:rsidRPr="0091322F">
        <w:t>lanu 46.</w:t>
      </w:r>
      <w:r>
        <w:t xml:space="preserve"> </w:t>
      </w:r>
      <w:r w:rsidRPr="0091322F">
        <w:t>stav 1.</w:t>
      </w:r>
      <w:r>
        <w:t xml:space="preserve"> </w:t>
      </w:r>
      <w:r w:rsidRPr="0091322F">
        <w:t>Zakona navodi se da je pore</w:t>
      </w:r>
      <w:r>
        <w:t>zni</w:t>
      </w:r>
      <w:r w:rsidRPr="0091322F">
        <w:t xml:space="preserve"> obveznik koji učestvuje u transakcijama s povezanim licima dužan u trenutku podnošenja svoje pore</w:t>
      </w:r>
      <w:r>
        <w:t>zne</w:t>
      </w:r>
      <w:r w:rsidRPr="0091322F">
        <w:t xml:space="preserve"> prijave imati dokumentaciju o transfernim cijenama.</w:t>
      </w:r>
      <w:r>
        <w:rPr>
          <w:rStyle w:val="FootnoteReference"/>
        </w:rPr>
        <w:footnoteReference w:id="12"/>
      </w:r>
      <w:r>
        <w:t xml:space="preserve"> </w:t>
      </w:r>
      <w:r w:rsidRPr="0091322F">
        <w:t>Nadalje se navodi da pore</w:t>
      </w:r>
      <w:r>
        <w:t>zni</w:t>
      </w:r>
      <w:r w:rsidRPr="0091322F">
        <w:t xml:space="preserve"> obveznik ima obavezu,na zahtjev Pore</w:t>
      </w:r>
      <w:r>
        <w:t>zne</w:t>
      </w:r>
      <w:r w:rsidRPr="0091322F">
        <w:t xml:space="preserve"> uprave,podnijeti dokumentaciju o transfernim cijenama u roku od 45 dana.</w:t>
      </w:r>
      <w:r>
        <w:t xml:space="preserve"> </w:t>
      </w:r>
      <w:r w:rsidRPr="00F27702">
        <w:rPr>
          <w:rFonts w:eastAsia="ChronicleTextG1-Roman"/>
        </w:rPr>
        <w:t>Prema članu 68. Pravilnika</w:t>
      </w:r>
      <w:r>
        <w:rPr>
          <w:rFonts w:eastAsia="ChronicleTextG1-Roman"/>
        </w:rPr>
        <w:t xml:space="preserve"> o transfernim cijenama</w:t>
      </w:r>
      <w:r>
        <w:rPr>
          <w:rStyle w:val="FootnoteReference"/>
          <w:rFonts w:eastAsia="ChronicleTextG1-Roman"/>
        </w:rPr>
        <w:footnoteReference w:id="13"/>
      </w:r>
      <w:r w:rsidRPr="00F27702">
        <w:rPr>
          <w:rFonts w:eastAsia="ChronicleTextG1-Roman"/>
        </w:rPr>
        <w:t>, porezni</w:t>
      </w:r>
      <w:r>
        <w:rPr>
          <w:rFonts w:eastAsia="ChronicleTextG1-Roman"/>
        </w:rPr>
        <w:t xml:space="preserve"> </w:t>
      </w:r>
      <w:r w:rsidRPr="00F27702">
        <w:rPr>
          <w:rFonts w:eastAsia="ChronicleTextG1-Roman"/>
        </w:rPr>
        <w:t>obvezni</w:t>
      </w:r>
      <w:r>
        <w:rPr>
          <w:rFonts w:eastAsia="ChronicleTextG1-Roman"/>
        </w:rPr>
        <w:t>k</w:t>
      </w:r>
      <w:r w:rsidRPr="00F27702">
        <w:rPr>
          <w:rFonts w:eastAsia="ChronicleTextG1-Roman"/>
        </w:rPr>
        <w:t xml:space="preserve"> koji učestvuj</w:t>
      </w:r>
      <w:r>
        <w:rPr>
          <w:rFonts w:eastAsia="ChronicleTextG1-Roman"/>
        </w:rPr>
        <w:t>e</w:t>
      </w:r>
      <w:r w:rsidRPr="00F27702">
        <w:rPr>
          <w:rFonts w:eastAsia="ChronicleTextG1-Roman"/>
        </w:rPr>
        <w:t xml:space="preserve"> u transakcijama</w:t>
      </w:r>
      <w:r>
        <w:rPr>
          <w:rFonts w:eastAsia="ChronicleTextG1-Roman"/>
        </w:rPr>
        <w:t xml:space="preserve"> </w:t>
      </w:r>
      <w:r w:rsidRPr="00F27702">
        <w:rPr>
          <w:rFonts w:eastAsia="ChronicleTextG1-Roman"/>
        </w:rPr>
        <w:t xml:space="preserve">s povezanim licima, i ako </w:t>
      </w:r>
      <w:r>
        <w:rPr>
          <w:rFonts w:eastAsia="ChronicleTextG1-Roman"/>
        </w:rPr>
        <w:t xml:space="preserve">koristi </w:t>
      </w:r>
      <w:r w:rsidRPr="00F27702">
        <w:rPr>
          <w:rFonts w:eastAsia="ChronicleTextG1-Roman"/>
        </w:rPr>
        <w:t xml:space="preserve">princip </w:t>
      </w:r>
      <w:r>
        <w:rPr>
          <w:rFonts w:eastAsia="ChronicleTextG1-Roman"/>
        </w:rPr>
        <w:t>„</w:t>
      </w:r>
      <w:r w:rsidRPr="00F27702">
        <w:rPr>
          <w:rFonts w:eastAsia="ChronicleTextG1-Roman"/>
        </w:rPr>
        <w:t>van dohvata ruke</w:t>
      </w:r>
      <w:r>
        <w:rPr>
          <w:rFonts w:eastAsia="ChronicleTextG1-Roman"/>
        </w:rPr>
        <w:t>“</w:t>
      </w:r>
      <w:r w:rsidRPr="00F27702">
        <w:rPr>
          <w:rFonts w:eastAsia="ChronicleTextG1-Roman"/>
        </w:rPr>
        <w:t>, treba</w:t>
      </w:r>
      <w:r>
        <w:rPr>
          <w:rFonts w:eastAsia="ChronicleTextG1-Roman"/>
        </w:rPr>
        <w:t xml:space="preserve"> da </w:t>
      </w:r>
      <w:r w:rsidRPr="00F27702">
        <w:rPr>
          <w:rFonts w:eastAsia="ChronicleTextG1-Roman"/>
        </w:rPr>
        <w:t>posjed</w:t>
      </w:r>
      <w:r>
        <w:rPr>
          <w:rFonts w:eastAsia="ChronicleTextG1-Roman"/>
        </w:rPr>
        <w:t xml:space="preserve">uje </w:t>
      </w:r>
      <w:r w:rsidRPr="00F27702">
        <w:rPr>
          <w:rFonts w:eastAsia="ChronicleTextG1-Roman"/>
        </w:rPr>
        <w:t>evidencij</w:t>
      </w:r>
      <w:r>
        <w:rPr>
          <w:rFonts w:eastAsia="ChronicleTextG1-Roman"/>
        </w:rPr>
        <w:t>u</w:t>
      </w:r>
      <w:r w:rsidRPr="00F27702">
        <w:rPr>
          <w:rFonts w:eastAsia="ChronicleTextG1-Roman"/>
        </w:rPr>
        <w:t xml:space="preserve">, </w:t>
      </w:r>
      <w:r>
        <w:rPr>
          <w:rFonts w:eastAsia="ChronicleTextG1-Roman"/>
        </w:rPr>
        <w:t>d</w:t>
      </w:r>
      <w:r w:rsidRPr="00F27702">
        <w:rPr>
          <w:rFonts w:eastAsia="ChronicleTextG1-Roman"/>
        </w:rPr>
        <w:t xml:space="preserve">okumente </w:t>
      </w:r>
      <w:r>
        <w:rPr>
          <w:rFonts w:eastAsia="ChronicleTextG1-Roman"/>
        </w:rPr>
        <w:t xml:space="preserve">I </w:t>
      </w:r>
      <w:r w:rsidRPr="00F27702">
        <w:rPr>
          <w:rFonts w:eastAsia="ChronicleTextG1-Roman"/>
        </w:rPr>
        <w:t>izvještaje (TP dokumentacij</w:t>
      </w:r>
      <w:r>
        <w:rPr>
          <w:rFonts w:eastAsia="ChronicleTextG1-Roman"/>
        </w:rPr>
        <w:t>u</w:t>
      </w:r>
      <w:r w:rsidRPr="00F27702">
        <w:rPr>
          <w:rFonts w:eastAsia="ChronicleTextG1-Roman"/>
        </w:rPr>
        <w:t>)</w:t>
      </w:r>
      <w:r>
        <w:rPr>
          <w:rFonts w:eastAsia="ChronicleTextG1-Roman"/>
        </w:rPr>
        <w:t xml:space="preserve"> u svrhu</w:t>
      </w:r>
      <w:r w:rsidRPr="00F27702">
        <w:rPr>
          <w:rFonts w:eastAsia="ChronicleTextG1-Roman"/>
        </w:rPr>
        <w:t xml:space="preserve"> dokaz</w:t>
      </w:r>
      <w:r>
        <w:rPr>
          <w:rFonts w:eastAsia="ChronicleTextG1-Roman"/>
        </w:rPr>
        <w:t>a</w:t>
      </w:r>
      <w:r w:rsidRPr="00F27702">
        <w:rPr>
          <w:rFonts w:eastAsia="ChronicleTextG1-Roman"/>
        </w:rPr>
        <w:t xml:space="preserve"> da </w:t>
      </w:r>
      <w:r>
        <w:rPr>
          <w:rFonts w:eastAsia="ChronicleTextG1-Roman"/>
        </w:rPr>
        <w:t>se</w:t>
      </w:r>
      <w:r w:rsidRPr="00F27702">
        <w:rPr>
          <w:rFonts w:eastAsia="ChronicleTextG1-Roman"/>
        </w:rPr>
        <w:t xml:space="preserve"> cijena utim transakcijama utvrđ</w:t>
      </w:r>
      <w:r>
        <w:rPr>
          <w:rFonts w:eastAsia="ChronicleTextG1-Roman"/>
        </w:rPr>
        <w:t>uje</w:t>
      </w:r>
      <w:r w:rsidRPr="00F27702">
        <w:rPr>
          <w:rFonts w:eastAsia="ChronicleTextG1-Roman"/>
        </w:rPr>
        <w:t xml:space="preserve"> po principu</w:t>
      </w:r>
      <w:r>
        <w:rPr>
          <w:rFonts w:eastAsia="ChronicleTextG1-Roman"/>
        </w:rPr>
        <w:t xml:space="preserve"> „</w:t>
      </w:r>
      <w:r w:rsidRPr="00F27702">
        <w:rPr>
          <w:rFonts w:eastAsia="ChronicleTextG1-Roman"/>
        </w:rPr>
        <w:t>van dohvata ruke</w:t>
      </w:r>
      <w:r>
        <w:rPr>
          <w:rFonts w:eastAsia="ChronicleTextG1-Roman"/>
        </w:rPr>
        <w:t>“</w:t>
      </w:r>
      <w:r w:rsidRPr="00F27702">
        <w:rPr>
          <w:rFonts w:eastAsia="ChronicleTextG1-Roman"/>
        </w:rPr>
        <w:t>.</w:t>
      </w:r>
      <w:r>
        <w:rPr>
          <w:rStyle w:val="FootnoteReference"/>
          <w:rFonts w:eastAsia="ChronicleTextG1-Roman"/>
        </w:rPr>
        <w:footnoteReference w:id="14"/>
      </w:r>
      <w:r>
        <w:tab/>
      </w:r>
      <w:r>
        <w:tab/>
      </w:r>
      <w:r>
        <w:tab/>
      </w:r>
      <w:r>
        <w:tab/>
      </w:r>
      <w:r>
        <w:tab/>
      </w:r>
      <w:r>
        <w:tab/>
      </w:r>
      <w:r>
        <w:tab/>
      </w:r>
      <w:r>
        <w:tab/>
      </w:r>
      <w:r>
        <w:tab/>
      </w:r>
      <w:r>
        <w:tab/>
      </w:r>
      <w:r>
        <w:tab/>
      </w:r>
      <w:r w:rsidRPr="00400038">
        <w:rPr>
          <w:rFonts w:eastAsia="ChronicleTextG1-Roman"/>
          <w:iCs/>
        </w:rPr>
        <w:t>„TP dokumentacija služi kao dokaz od strane poreznog obveznika u vezi svojih transakcija s povezanim licem po pravilima transfernih cijena,</w:t>
      </w:r>
      <w:r w:rsidRPr="00400038">
        <w:rPr>
          <w:rStyle w:val="FootnoteReference"/>
          <w:rFonts w:eastAsia="ChronicleTextG1-Roman"/>
          <w:iCs/>
        </w:rPr>
        <w:footnoteReference w:id="15"/>
      </w:r>
      <w:r w:rsidRPr="00400038">
        <w:rPr>
          <w:rFonts w:eastAsia="ChronicleTextG1-Roman"/>
          <w:iCs/>
        </w:rPr>
        <w:t xml:space="preserve"> prije ili uvrijeme podnošenja porezne prijave</w:t>
      </w:r>
      <w:r w:rsidRPr="00400038">
        <w:rPr>
          <w:rFonts w:eastAsia="ChronicleTextG1-Roman"/>
        </w:rPr>
        <w:t>.“</w:t>
      </w:r>
      <w:r>
        <w:t xml:space="preserve"> </w:t>
      </w:r>
      <w:r w:rsidRPr="004C4D01">
        <w:rPr>
          <w:rFonts w:eastAsia="ChronicleTextG1-Roman"/>
          <w:lang w:eastAsia="hr-HR"/>
        </w:rPr>
        <w:t>TP dokumentacija organiz</w:t>
      </w:r>
      <w:r>
        <w:rPr>
          <w:rFonts w:eastAsia="ChronicleTextG1-Roman"/>
          <w:lang w:eastAsia="hr-HR"/>
        </w:rPr>
        <w:t xml:space="preserve">irana je </w:t>
      </w:r>
      <w:r w:rsidRPr="00D034DD">
        <w:rPr>
          <w:rFonts w:eastAsia="ChronicleTextG1-Roman"/>
          <w:bCs/>
          <w:lang w:eastAsia="hr-HR"/>
        </w:rPr>
        <w:t>na nivou grupe MPL</w:t>
      </w:r>
      <w:r>
        <w:rPr>
          <w:rFonts w:eastAsia="ChronicleTextG1-Roman"/>
          <w:bCs/>
          <w:lang w:eastAsia="hr-HR"/>
        </w:rPr>
        <w:t xml:space="preserve"> </w:t>
      </w:r>
      <w:r w:rsidRPr="00D034DD">
        <w:rPr>
          <w:rFonts w:eastAsia="ChronicleTextG1-Roman"/>
          <w:lang w:eastAsia="hr-HR"/>
        </w:rPr>
        <w:t>(</w:t>
      </w:r>
      <w:r w:rsidRPr="00D034DD">
        <w:rPr>
          <w:rFonts w:eastAsia="ChronicleTextG1-Roman"/>
          <w:bCs/>
          <w:i/>
          <w:iCs/>
          <w:lang w:eastAsia="hr-HR"/>
        </w:rPr>
        <w:t>master file</w:t>
      </w:r>
      <w:r w:rsidRPr="00D034DD">
        <w:rPr>
          <w:rFonts w:eastAsia="ChronicleTextG1-Roman"/>
          <w:lang w:eastAsia="hr-HR"/>
        </w:rPr>
        <w:t xml:space="preserve">) i </w:t>
      </w:r>
      <w:r w:rsidRPr="00D034DD">
        <w:rPr>
          <w:rFonts w:eastAsia="ChronicleTextG1-Roman"/>
          <w:bCs/>
          <w:lang w:eastAsia="hr-HR"/>
        </w:rPr>
        <w:t>na nivou poreznog obveznika</w:t>
      </w:r>
      <w:r>
        <w:rPr>
          <w:rFonts w:eastAsia="ChronicleTextG1-Roman"/>
          <w:bCs/>
          <w:lang w:eastAsia="hr-HR"/>
        </w:rPr>
        <w:t xml:space="preserve"> </w:t>
      </w:r>
      <w:r w:rsidRPr="00D034DD">
        <w:rPr>
          <w:rFonts w:eastAsia="ChronicleTextG1-Roman"/>
          <w:lang w:eastAsia="hr-HR"/>
        </w:rPr>
        <w:t>(</w:t>
      </w:r>
      <w:r w:rsidRPr="00D034DD">
        <w:rPr>
          <w:rFonts w:eastAsia="ChronicleTextG1-Roman"/>
          <w:bCs/>
          <w:i/>
          <w:iCs/>
          <w:lang w:eastAsia="hr-HR"/>
        </w:rPr>
        <w:t>local file</w:t>
      </w:r>
      <w:r w:rsidRPr="00D034DD">
        <w:rPr>
          <w:rFonts w:eastAsia="ChronicleTextG1-Roman"/>
          <w:lang w:eastAsia="hr-HR"/>
        </w:rPr>
        <w:t>).</w:t>
      </w:r>
      <w:r>
        <w:rPr>
          <w:rFonts w:eastAsia="ChronicleTextG1-Roman"/>
          <w:lang w:eastAsia="hr-HR"/>
        </w:rPr>
        <w:t xml:space="preserve"> </w:t>
      </w:r>
      <w:r w:rsidRPr="00D034DD">
        <w:rPr>
          <w:rFonts w:eastAsia="ChronicleTextG1-Roman"/>
          <w:lang w:eastAsia="hr-HR"/>
        </w:rPr>
        <w:t xml:space="preserve">TP dokumentaciju </w:t>
      </w:r>
      <w:r w:rsidRPr="00D034DD">
        <w:rPr>
          <w:rFonts w:eastAsia="ChronicleTextG1-Roman"/>
          <w:bCs/>
          <w:lang w:eastAsia="hr-HR"/>
        </w:rPr>
        <w:t xml:space="preserve">na nivou grupe MPL-a </w:t>
      </w:r>
      <w:r w:rsidRPr="00A672AB">
        <w:rPr>
          <w:rFonts w:eastAsia="ChronicleTextG1-Roman"/>
          <w:bCs/>
          <w:lang w:eastAsia="hr-HR"/>
        </w:rPr>
        <w:t>dostavljaju</w:t>
      </w:r>
      <w:r>
        <w:rPr>
          <w:rFonts w:eastAsia="ChronicleTextG1-Roman"/>
          <w:bCs/>
          <w:lang w:eastAsia="hr-HR"/>
        </w:rPr>
        <w:t xml:space="preserve"> </w:t>
      </w:r>
      <w:r w:rsidRPr="004C4D01">
        <w:rPr>
          <w:rFonts w:eastAsia="ChronicleTextG1-Roman"/>
          <w:lang w:eastAsia="hr-HR"/>
        </w:rPr>
        <w:t>porezni obveznici koji imaju konsolid</w:t>
      </w:r>
      <w:r>
        <w:rPr>
          <w:rFonts w:eastAsia="ChronicleTextG1-Roman"/>
          <w:lang w:eastAsia="hr-HR"/>
        </w:rPr>
        <w:t>irani</w:t>
      </w:r>
      <w:r w:rsidRPr="004C4D01">
        <w:rPr>
          <w:rFonts w:eastAsia="ChronicleTextG1-Roman"/>
          <w:lang w:eastAsia="hr-HR"/>
        </w:rPr>
        <w:t xml:space="preserve"> bruto prihod iznad 1,5 milijardi KM, s tim da se odredbe o ovoj obavezi primjenjuju od 2018. godine.</w:t>
      </w:r>
      <w:r>
        <w:rPr>
          <w:rStyle w:val="FootnoteReference"/>
          <w:rFonts w:eastAsia="ChronicleTextG1-Roman"/>
          <w:lang w:eastAsia="hr-HR"/>
        </w:rPr>
        <w:footnoteReference w:id="16"/>
      </w:r>
      <w:r>
        <w:tab/>
      </w:r>
      <w:r>
        <w:tab/>
      </w:r>
      <w:r w:rsidRPr="004C4D01">
        <w:rPr>
          <w:rFonts w:eastAsia="ChronicleTextG1-Roman"/>
          <w:lang w:eastAsia="hr-HR"/>
        </w:rPr>
        <w:t>TP dokumentacija</w:t>
      </w:r>
      <w:r w:rsidRPr="00400038">
        <w:rPr>
          <w:rFonts w:eastAsia="ChronicleTextG1-Roman"/>
          <w:lang w:eastAsia="hr-HR"/>
        </w:rPr>
        <w:t xml:space="preserve"> </w:t>
      </w:r>
      <w:r w:rsidRPr="00400038">
        <w:rPr>
          <w:rFonts w:eastAsia="ChronicleTextG1-Roman"/>
          <w:bCs/>
          <w:lang w:eastAsia="hr-HR"/>
        </w:rPr>
        <w:t>na nivou poreznog obveznika (</w:t>
      </w:r>
      <w:r w:rsidRPr="00400038">
        <w:rPr>
          <w:rFonts w:eastAsia="ChronicleTextG1-Roman"/>
          <w:bCs/>
          <w:i/>
          <w:lang w:eastAsia="hr-HR"/>
        </w:rPr>
        <w:t>local file</w:t>
      </w:r>
      <w:r w:rsidRPr="00400038">
        <w:rPr>
          <w:rFonts w:eastAsia="ChronicleTextG1-Roman"/>
          <w:bCs/>
          <w:lang w:eastAsia="hr-HR"/>
        </w:rPr>
        <w:t>)</w:t>
      </w:r>
      <w:r w:rsidRPr="00400038">
        <w:rPr>
          <w:rFonts w:eastAsia="ChronicleTextG1-Roman"/>
          <w:lang w:eastAsia="hr-HR"/>
        </w:rPr>
        <w:t xml:space="preserve">, </w:t>
      </w:r>
      <w:r w:rsidRPr="004C4D01">
        <w:rPr>
          <w:rFonts w:eastAsia="ChronicleTextG1-Roman"/>
          <w:lang w:eastAsia="hr-HR"/>
        </w:rPr>
        <w:t>prema članu 75.</w:t>
      </w:r>
      <w:r>
        <w:rPr>
          <w:rFonts w:eastAsia="ChronicleTextG1-Roman"/>
          <w:lang w:eastAsia="hr-HR"/>
        </w:rPr>
        <w:t xml:space="preserve"> </w:t>
      </w:r>
      <w:r w:rsidRPr="004C4D01">
        <w:rPr>
          <w:rFonts w:eastAsia="ChronicleTextG1-Roman"/>
          <w:lang w:eastAsia="hr-HR"/>
        </w:rPr>
        <w:t xml:space="preserve">Pravilnika, treba </w:t>
      </w:r>
      <w:r>
        <w:rPr>
          <w:rFonts w:eastAsia="ChronicleTextG1-Roman"/>
          <w:lang w:eastAsia="hr-HR"/>
        </w:rPr>
        <w:t>osigurati</w:t>
      </w:r>
      <w:r w:rsidRPr="004C4D01">
        <w:rPr>
          <w:rFonts w:eastAsia="ChronicleTextG1-Roman"/>
          <w:lang w:eastAsia="hr-HR"/>
        </w:rPr>
        <w:t xml:space="preserve"> dovoljno informacija i podataka o poreznom obvezniku, njegovom poslovanju i transakcijamas povezanim stranama. TP dokumentacija treba sadržavati relevantne informacije i podatke:</w:t>
      </w:r>
      <w:r>
        <w:tab/>
      </w:r>
      <w:r>
        <w:tab/>
      </w:r>
      <w:r>
        <w:tab/>
      </w:r>
      <w:r>
        <w:tab/>
      </w:r>
      <w:r>
        <w:tab/>
      </w:r>
      <w:r>
        <w:tab/>
      </w:r>
      <w:r>
        <w:tab/>
      </w:r>
      <w:r w:rsidRPr="004C4D01">
        <w:rPr>
          <w:rFonts w:eastAsia="ChronicleTextG1-Roman"/>
          <w:lang w:eastAsia="hr-HR"/>
        </w:rPr>
        <w:t>1. Opće informacije (opis upravljačke strukture, organizacijska struktura)</w:t>
      </w:r>
      <w:r>
        <w:tab/>
      </w:r>
      <w:r>
        <w:tab/>
      </w:r>
      <w:r>
        <w:tab/>
      </w:r>
      <w:r w:rsidRPr="004C4D01">
        <w:rPr>
          <w:rFonts w:eastAsia="ChronicleTextG1-Roman"/>
          <w:lang w:eastAsia="hr-HR"/>
        </w:rPr>
        <w:t>2. Opis poslovanja grupe MPL-a (djelatnosti obveznika, proizvodi, usluge,</w:t>
      </w:r>
      <w:r>
        <w:rPr>
          <w:rFonts w:eastAsia="ChronicleTextG1-Roman"/>
          <w:lang w:eastAsia="hr-HR"/>
        </w:rPr>
        <w:t xml:space="preserve"> </w:t>
      </w:r>
      <w:r w:rsidRPr="004C4D01">
        <w:rPr>
          <w:rFonts w:eastAsia="ChronicleTextG1-Roman"/>
          <w:lang w:eastAsia="hr-HR"/>
        </w:rPr>
        <w:t>dinamika industrije, tržište, strategije)</w:t>
      </w:r>
      <w:r>
        <w:tab/>
      </w:r>
      <w:r>
        <w:tab/>
      </w:r>
      <w:r>
        <w:tab/>
      </w:r>
      <w:r>
        <w:tab/>
      </w:r>
      <w:r>
        <w:tab/>
      </w:r>
      <w:r>
        <w:tab/>
      </w:r>
      <w:r>
        <w:tab/>
      </w:r>
      <w:r w:rsidRPr="004C4D01">
        <w:rPr>
          <w:rFonts w:eastAsia="ChronicleTextG1-Roman"/>
          <w:lang w:eastAsia="hr-HR"/>
        </w:rPr>
        <w:t>3. Opis transakcija (detaljne transakcije,ugovore, detaljnu funkcionalnu analizu)</w:t>
      </w:r>
      <w:r>
        <w:tab/>
      </w:r>
      <w:r w:rsidRPr="004C4D01">
        <w:rPr>
          <w:rFonts w:eastAsia="ChronicleTextG1-Roman"/>
          <w:lang w:eastAsia="hr-HR"/>
        </w:rPr>
        <w:t>4. Analiz</w:t>
      </w:r>
      <w:r>
        <w:rPr>
          <w:rFonts w:eastAsia="ChronicleTextG1-Roman"/>
          <w:lang w:eastAsia="hr-HR"/>
        </w:rPr>
        <w:t>u</w:t>
      </w:r>
      <w:r w:rsidRPr="004C4D01">
        <w:rPr>
          <w:rFonts w:eastAsia="ChronicleTextG1-Roman"/>
          <w:lang w:eastAsia="hr-HR"/>
        </w:rPr>
        <w:t xml:space="preserve"> transferne cijene (izbor metode,</w:t>
      </w:r>
      <w:r>
        <w:rPr>
          <w:rFonts w:eastAsia="ChronicleTextG1-Roman"/>
          <w:lang w:eastAsia="hr-HR"/>
        </w:rPr>
        <w:t xml:space="preserve"> </w:t>
      </w:r>
      <w:r w:rsidRPr="004C4D01">
        <w:rPr>
          <w:rFonts w:eastAsia="ChronicleTextG1-Roman"/>
          <w:lang w:eastAsia="hr-HR"/>
        </w:rPr>
        <w:t>izbor testirane strane, preglede prilagođavanja</w:t>
      </w:r>
      <w:r>
        <w:rPr>
          <w:rFonts w:eastAsia="ChronicleTextG1-Roman"/>
          <w:lang w:eastAsia="hr-HR"/>
        </w:rPr>
        <w:t>)</w:t>
      </w:r>
    </w:p>
    <w:p w:rsidR="009A02CE" w:rsidRPr="00400038" w:rsidRDefault="009A02CE" w:rsidP="00140CF5">
      <w:pPr>
        <w:rPr>
          <w:b/>
        </w:rPr>
      </w:pPr>
      <w:r w:rsidRPr="00400038">
        <w:rPr>
          <w:b/>
        </w:rPr>
        <w:t>Izvještaji o transfernim cijenama</w:t>
      </w:r>
    </w:p>
    <w:p w:rsidR="009A02CE" w:rsidRPr="005154FF" w:rsidRDefault="009A02CE" w:rsidP="0013276F">
      <w:pPr>
        <w:autoSpaceDE w:val="0"/>
        <w:autoSpaceDN w:val="0"/>
        <w:adjustRightInd w:val="0"/>
        <w:ind w:firstLine="720"/>
        <w:rPr>
          <w:rFonts w:eastAsia="ChronicleTextG1-Roman"/>
        </w:rPr>
      </w:pPr>
      <w:r w:rsidRPr="005154FF">
        <w:rPr>
          <w:rFonts w:eastAsia="ChronicleTextG1-Roman"/>
        </w:rPr>
        <w:t>U članovima 83. do 89. Pravilnika o transfernim cijenama</w:t>
      </w:r>
      <w:r>
        <w:rPr>
          <w:rFonts w:eastAsia="ChronicleTextG1-Roman"/>
        </w:rPr>
        <w:t xml:space="preserve"> </w:t>
      </w:r>
      <w:r w:rsidRPr="005154FF">
        <w:rPr>
          <w:rFonts w:eastAsia="ChronicleTextG1-Roman"/>
        </w:rPr>
        <w:t>nalazimo odredbe o izvješ</w:t>
      </w:r>
      <w:r>
        <w:rPr>
          <w:rFonts w:eastAsia="ChronicleTextG1-Roman"/>
        </w:rPr>
        <w:t xml:space="preserve">tajima o transfernim cijenama. </w:t>
      </w:r>
      <w:r w:rsidRPr="005154FF">
        <w:rPr>
          <w:rFonts w:eastAsia="ChronicleTextG1-Roman"/>
        </w:rPr>
        <w:t xml:space="preserve">Prema članu 83. Pravilnika, </w:t>
      </w:r>
      <w:r w:rsidRPr="005154FF">
        <w:rPr>
          <w:rFonts w:eastAsia="ChronicleTextG1-Roman"/>
          <w:iCs/>
        </w:rPr>
        <w:t xml:space="preserve">porezni obveznik u momentu dostavljanja prijave poreza na dobit prema članu 49. Zakonau svojoj dokumentaciji treba </w:t>
      </w:r>
      <w:r>
        <w:rPr>
          <w:rFonts w:eastAsia="ChronicleTextG1-Roman"/>
          <w:iCs/>
        </w:rPr>
        <w:t>posjedovati</w:t>
      </w:r>
      <w:r w:rsidRPr="005154FF">
        <w:rPr>
          <w:rFonts w:eastAsia="ChronicleTextG1-Roman"/>
          <w:iCs/>
        </w:rPr>
        <w:t xml:space="preserve"> Izvještaj o transfernim c</w:t>
      </w:r>
      <w:r>
        <w:rPr>
          <w:rFonts w:eastAsia="ChronicleTextG1-Roman"/>
          <w:iCs/>
        </w:rPr>
        <w:t>i</w:t>
      </w:r>
      <w:r w:rsidRPr="005154FF">
        <w:rPr>
          <w:rFonts w:eastAsia="ChronicleTextG1-Roman"/>
          <w:iCs/>
        </w:rPr>
        <w:t>jenama,</w:t>
      </w:r>
      <w:r>
        <w:rPr>
          <w:rFonts w:eastAsia="ChronicleTextG1-Roman"/>
          <w:iCs/>
        </w:rPr>
        <w:t xml:space="preserve"> </w:t>
      </w:r>
      <w:r w:rsidRPr="005154FF">
        <w:rPr>
          <w:rFonts w:eastAsia="ChronicleTextG1-Roman"/>
        </w:rPr>
        <w:t>koji</w:t>
      </w:r>
      <w:r>
        <w:rPr>
          <w:rFonts w:eastAsia="ChronicleTextG1-Roman"/>
        </w:rPr>
        <w:t xml:space="preserve"> </w:t>
      </w:r>
      <w:r w:rsidRPr="005154FF">
        <w:rPr>
          <w:rFonts w:eastAsia="ChronicleTextG1-Roman"/>
        </w:rPr>
        <w:t>minimalno treba sadržavati sljedeće</w:t>
      </w:r>
      <w:r>
        <w:rPr>
          <w:rFonts w:eastAsia="ChronicleTextG1-Roman"/>
        </w:rPr>
        <w:t xml:space="preserve"> </w:t>
      </w:r>
      <w:r w:rsidRPr="005154FF">
        <w:rPr>
          <w:rFonts w:eastAsia="ChronicleTextG1-Roman"/>
        </w:rPr>
        <w:t>podatke o:</w:t>
      </w:r>
      <w:r>
        <w:rPr>
          <w:rFonts w:eastAsia="ChronicleTextG1-Roman"/>
        </w:rPr>
        <w:t xml:space="preserve"> </w:t>
      </w:r>
      <w:r>
        <w:rPr>
          <w:rFonts w:eastAsia="ChronicleTextG1-Roman"/>
        </w:rPr>
        <w:tab/>
      </w:r>
      <w:r>
        <w:rPr>
          <w:rFonts w:eastAsia="ChronicleTextG1-Roman"/>
        </w:rPr>
        <w:tab/>
      </w:r>
      <w:r>
        <w:rPr>
          <w:rFonts w:eastAsia="ChronicleTextG1-Roman"/>
        </w:rPr>
        <w:tab/>
      </w:r>
      <w:r>
        <w:rPr>
          <w:rFonts w:eastAsia="ChronicleTextG1-Roman"/>
        </w:rPr>
        <w:tab/>
      </w:r>
      <w:r>
        <w:rPr>
          <w:rFonts w:eastAsia="ChronicleTextG1-Roman"/>
        </w:rPr>
        <w:tab/>
      </w:r>
      <w:r>
        <w:rPr>
          <w:rFonts w:eastAsia="ChronicleTextG1-Roman"/>
        </w:rPr>
        <w:tab/>
      </w:r>
      <w:r>
        <w:rPr>
          <w:rFonts w:eastAsia="ChronicleTextG1-Roman"/>
        </w:rPr>
        <w:tab/>
      </w:r>
      <w:r>
        <w:rPr>
          <w:rFonts w:eastAsia="ChronicleTextG1-Roman"/>
        </w:rPr>
        <w:tab/>
      </w:r>
      <w:r>
        <w:rPr>
          <w:rFonts w:eastAsia="ChronicleTextG1-Roman"/>
        </w:rPr>
        <w:tab/>
      </w:r>
      <w:r w:rsidRPr="005154FF">
        <w:rPr>
          <w:rFonts w:eastAsia="ChronicleTextG1-Roman"/>
        </w:rPr>
        <w:t>a) organizacionoj strukturi i pregledu</w:t>
      </w:r>
      <w:r>
        <w:rPr>
          <w:rFonts w:eastAsia="ChronicleTextG1-Roman"/>
        </w:rPr>
        <w:t xml:space="preserve"> </w:t>
      </w:r>
      <w:r w:rsidRPr="005154FF">
        <w:rPr>
          <w:rFonts w:eastAsia="ChronicleTextG1-Roman"/>
        </w:rPr>
        <w:t>poslovanja grupe poveza</w:t>
      </w:r>
      <w:r>
        <w:rPr>
          <w:rFonts w:eastAsia="ChronicleTextG1-Roman"/>
        </w:rPr>
        <w:t>nih lica kojoj pripada obveznik;</w:t>
      </w:r>
      <w:r>
        <w:rPr>
          <w:rFonts w:eastAsia="ChronicleTextG1-Roman"/>
        </w:rPr>
        <w:tab/>
      </w:r>
      <w:r>
        <w:rPr>
          <w:rFonts w:eastAsia="ChronicleTextG1-Roman"/>
        </w:rPr>
        <w:tab/>
      </w:r>
      <w:r>
        <w:rPr>
          <w:rFonts w:eastAsia="ChronicleTextG1-Roman"/>
        </w:rPr>
        <w:tab/>
      </w:r>
      <w:r>
        <w:rPr>
          <w:rFonts w:eastAsia="ChronicleTextG1-Roman"/>
        </w:rPr>
        <w:tab/>
      </w:r>
      <w:r>
        <w:rPr>
          <w:rFonts w:eastAsia="ChronicleTextG1-Roman"/>
        </w:rPr>
        <w:tab/>
      </w:r>
      <w:r>
        <w:rPr>
          <w:rFonts w:eastAsia="ChronicleTextG1-Roman"/>
        </w:rPr>
        <w:tab/>
      </w:r>
      <w:r>
        <w:rPr>
          <w:rFonts w:eastAsia="ChronicleTextG1-Roman"/>
        </w:rPr>
        <w:tab/>
      </w:r>
      <w:r>
        <w:rPr>
          <w:rFonts w:eastAsia="ChronicleTextG1-Roman"/>
        </w:rPr>
        <w:tab/>
      </w:r>
      <w:r>
        <w:rPr>
          <w:rFonts w:eastAsia="ChronicleTextG1-Roman"/>
        </w:rPr>
        <w:tab/>
      </w:r>
      <w:r>
        <w:rPr>
          <w:rFonts w:eastAsia="ChronicleTextG1-Roman"/>
        </w:rPr>
        <w:tab/>
      </w:r>
      <w:r w:rsidRPr="005154FF">
        <w:rPr>
          <w:rFonts w:eastAsia="ChronicleTextG1-Roman"/>
        </w:rPr>
        <w:t xml:space="preserve">b) analizi </w:t>
      </w:r>
      <w:r>
        <w:rPr>
          <w:rFonts w:eastAsia="ChronicleTextG1-Roman"/>
        </w:rPr>
        <w:t>djelatnosti poreznog obveznika;</w:t>
      </w:r>
      <w:r>
        <w:rPr>
          <w:rFonts w:eastAsia="ChronicleTextG1-Roman"/>
        </w:rPr>
        <w:tab/>
      </w:r>
      <w:r>
        <w:rPr>
          <w:rFonts w:eastAsia="ChronicleTextG1-Roman"/>
        </w:rPr>
        <w:tab/>
      </w:r>
      <w:r>
        <w:rPr>
          <w:rFonts w:eastAsia="ChronicleTextG1-Roman"/>
        </w:rPr>
        <w:tab/>
      </w:r>
      <w:r>
        <w:rPr>
          <w:rFonts w:eastAsia="ChronicleTextG1-Roman"/>
        </w:rPr>
        <w:tab/>
      </w:r>
      <w:r>
        <w:rPr>
          <w:rFonts w:eastAsia="ChronicleTextG1-Roman"/>
        </w:rPr>
        <w:tab/>
      </w:r>
      <w:r>
        <w:rPr>
          <w:rFonts w:eastAsia="ChronicleTextG1-Roman"/>
        </w:rPr>
        <w:tab/>
        <w:t>c) funkcionalnoj analizi;</w:t>
      </w:r>
      <w:r>
        <w:rPr>
          <w:rFonts w:eastAsia="ChronicleTextG1-Roman"/>
        </w:rPr>
        <w:tab/>
      </w:r>
      <w:r>
        <w:rPr>
          <w:rFonts w:eastAsia="ChronicleTextG1-Roman"/>
        </w:rPr>
        <w:tab/>
      </w:r>
      <w:r>
        <w:rPr>
          <w:rFonts w:eastAsia="ChronicleTextG1-Roman"/>
        </w:rPr>
        <w:tab/>
      </w:r>
      <w:r>
        <w:rPr>
          <w:rFonts w:eastAsia="ChronicleTextG1-Roman"/>
        </w:rPr>
        <w:tab/>
      </w:r>
      <w:r>
        <w:rPr>
          <w:rFonts w:eastAsia="ChronicleTextG1-Roman"/>
        </w:rPr>
        <w:tab/>
      </w:r>
      <w:r>
        <w:rPr>
          <w:rFonts w:eastAsia="ChronicleTextG1-Roman"/>
        </w:rPr>
        <w:tab/>
      </w:r>
      <w:r>
        <w:rPr>
          <w:rFonts w:eastAsia="ChronicleTextG1-Roman"/>
        </w:rPr>
        <w:tab/>
      </w:r>
      <w:r>
        <w:rPr>
          <w:rFonts w:eastAsia="ChronicleTextG1-Roman"/>
        </w:rPr>
        <w:tab/>
      </w:r>
      <w:r w:rsidRPr="005154FF">
        <w:rPr>
          <w:rFonts w:eastAsia="ChronicleTextG1-Roman"/>
        </w:rPr>
        <w:t>d) i</w:t>
      </w:r>
      <w:r>
        <w:rPr>
          <w:rFonts w:eastAsia="ChronicleTextG1-Roman"/>
        </w:rPr>
        <w:t>zboru metoda transferne cijene;</w:t>
      </w:r>
      <w:r>
        <w:rPr>
          <w:rFonts w:eastAsia="ChronicleTextG1-Roman"/>
        </w:rPr>
        <w:tab/>
      </w:r>
      <w:r>
        <w:rPr>
          <w:rFonts w:eastAsia="ChronicleTextG1-Roman"/>
        </w:rPr>
        <w:tab/>
      </w:r>
      <w:r>
        <w:rPr>
          <w:rFonts w:eastAsia="ChronicleTextG1-Roman"/>
        </w:rPr>
        <w:tab/>
      </w:r>
      <w:r>
        <w:rPr>
          <w:rFonts w:eastAsia="ChronicleTextG1-Roman"/>
        </w:rPr>
        <w:tab/>
      </w:r>
      <w:r>
        <w:rPr>
          <w:rFonts w:eastAsia="ChronicleTextG1-Roman"/>
        </w:rPr>
        <w:tab/>
      </w:r>
      <w:r>
        <w:rPr>
          <w:rFonts w:eastAsia="ChronicleTextG1-Roman"/>
        </w:rPr>
        <w:tab/>
      </w:r>
      <w:r>
        <w:rPr>
          <w:rFonts w:eastAsia="ChronicleTextG1-Roman"/>
        </w:rPr>
        <w:tab/>
      </w:r>
      <w:r>
        <w:rPr>
          <w:rFonts w:eastAsia="ChronicleTextG1-Roman"/>
        </w:rPr>
        <w:tab/>
      </w:r>
      <w:r w:rsidRPr="005154FF">
        <w:rPr>
          <w:rFonts w:eastAsia="ChronicleTextG1-Roman"/>
        </w:rPr>
        <w:t>e) zaključak.</w:t>
      </w:r>
      <w:r>
        <w:rPr>
          <w:rStyle w:val="FootnoteReference"/>
          <w:rFonts w:eastAsia="ChronicleTextG1-Roman"/>
        </w:rPr>
        <w:footnoteReference w:id="17"/>
      </w:r>
    </w:p>
    <w:p w:rsidR="009A02CE" w:rsidRPr="0091322F" w:rsidRDefault="009A02CE" w:rsidP="0013276F">
      <w:pPr>
        <w:ind w:firstLine="720"/>
      </w:pPr>
      <w:r w:rsidRPr="0013276F">
        <w:t>Međutim,</w:t>
      </w:r>
      <w:r>
        <w:t xml:space="preserve"> </w:t>
      </w:r>
      <w:r w:rsidRPr="0013276F">
        <w:t>u stavu 2.</w:t>
      </w:r>
      <w:r>
        <w:t xml:space="preserve"> </w:t>
      </w:r>
      <w:r w:rsidRPr="0013276F">
        <w:t xml:space="preserve">istog člana se navodi da porezni obveznik koji obavlja transakcije s povezanim licem u formi pozajmljivanja novca (pozajmice i krediti) može sačiniti </w:t>
      </w:r>
      <w:r>
        <w:t xml:space="preserve"> </w:t>
      </w:r>
      <w:r w:rsidRPr="0013276F">
        <w:rPr>
          <w:i/>
        </w:rPr>
        <w:t xml:space="preserve">Skraćeni izvještaj o transfernim cijenama </w:t>
      </w:r>
      <w:r w:rsidRPr="0013276F">
        <w:t>koji sadrži sljedeće elemente:</w:t>
      </w:r>
      <w:r>
        <w:tab/>
      </w:r>
      <w:r>
        <w:tab/>
      </w:r>
      <w:r w:rsidRPr="0091322F">
        <w:t>a) organizacion</w:t>
      </w:r>
      <w:r>
        <w:t>a</w:t>
      </w:r>
      <w:r w:rsidRPr="0091322F">
        <w:t xml:space="preserve"> struktur</w:t>
      </w:r>
      <w:r>
        <w:t>a</w:t>
      </w:r>
      <w:r w:rsidRPr="0091322F">
        <w:t xml:space="preserve"> i pregled poslovanja grupe povezani</w:t>
      </w:r>
      <w:r>
        <w:t xml:space="preserve">h lica kojoj pripada obveznik; </w:t>
      </w:r>
      <w:r>
        <w:tab/>
      </w:r>
      <w:r>
        <w:tab/>
      </w:r>
      <w:r>
        <w:tab/>
      </w:r>
      <w:r>
        <w:tab/>
      </w:r>
      <w:r>
        <w:tab/>
      </w:r>
      <w:r>
        <w:tab/>
      </w:r>
      <w:r>
        <w:tab/>
      </w:r>
      <w:r>
        <w:tab/>
      </w:r>
      <w:r>
        <w:tab/>
      </w:r>
      <w:r>
        <w:tab/>
      </w:r>
      <w:r>
        <w:tab/>
        <w:t>b</w:t>
      </w:r>
      <w:r w:rsidRPr="0091322F">
        <w:t xml:space="preserve">) </w:t>
      </w:r>
      <w:r>
        <w:t>izbor metoda transferne cijene, i</w:t>
      </w:r>
      <w:r>
        <w:tab/>
      </w:r>
      <w:r>
        <w:tab/>
      </w:r>
      <w:r>
        <w:tab/>
      </w:r>
      <w:r>
        <w:tab/>
      </w:r>
      <w:r>
        <w:tab/>
      </w:r>
      <w:r>
        <w:tab/>
      </w:r>
      <w:r>
        <w:tab/>
        <w:t>c) zaključak koji obuhvata ekonomsku analizu.</w:t>
      </w:r>
    </w:p>
    <w:p w:rsidR="009A02CE" w:rsidRDefault="009A02CE" w:rsidP="00A05069">
      <w:pPr>
        <w:ind w:firstLine="720"/>
      </w:pPr>
      <w:r w:rsidRPr="0091322F">
        <w:t>Skraćeni izvještaj o transfernim c</w:t>
      </w:r>
      <w:r>
        <w:t>i</w:t>
      </w:r>
      <w:r w:rsidRPr="0091322F">
        <w:t>jenama sačinjava i porezni obveznik u sljedećim situacijama</w:t>
      </w:r>
      <w:r>
        <w:rPr>
          <w:rStyle w:val="FootnoteReference"/>
        </w:rPr>
        <w:footnoteReference w:id="18"/>
      </w:r>
      <w:r>
        <w:t>:</w:t>
      </w:r>
      <w:r>
        <w:tab/>
      </w:r>
      <w:r>
        <w:tab/>
      </w:r>
      <w:r>
        <w:tab/>
      </w:r>
      <w:r>
        <w:tab/>
      </w:r>
      <w:r>
        <w:tab/>
      </w:r>
      <w:r>
        <w:tab/>
      </w:r>
      <w:r>
        <w:tab/>
      </w:r>
      <w:r>
        <w:tab/>
      </w:r>
      <w:r>
        <w:tab/>
      </w:r>
      <w:r w:rsidRPr="0091322F">
        <w:t>a) kada obveznik obavlja transakcije s povezanim licem u Federaciji i primjenjuje član 95. Pravilnika</w:t>
      </w:r>
      <w:r>
        <w:rPr>
          <w:rStyle w:val="FootnoteReference"/>
        </w:rPr>
        <w:footnoteReference w:id="19"/>
      </w:r>
      <w:r>
        <w:t>;</w:t>
      </w:r>
      <w:r>
        <w:tab/>
      </w:r>
      <w:r>
        <w:tab/>
      </w:r>
      <w:r>
        <w:tab/>
      </w:r>
      <w:r>
        <w:tab/>
      </w:r>
      <w:r>
        <w:tab/>
      </w:r>
      <w:r>
        <w:tab/>
      </w:r>
      <w:r>
        <w:tab/>
      </w:r>
      <w:r>
        <w:tab/>
      </w:r>
      <w:r>
        <w:tab/>
      </w:r>
      <w:r>
        <w:tab/>
      </w:r>
      <w:r w:rsidRPr="0091322F">
        <w:t>b) kada se obavlja transakcija između povezanih lica – pozajmica koja se daje/prima između poreznog obveznika i poveza</w:t>
      </w:r>
      <w:r>
        <w:t>nih lica u Bosni i Hercegovini;</w:t>
      </w:r>
      <w:r>
        <w:tab/>
      </w:r>
      <w:r>
        <w:tab/>
      </w:r>
      <w:r>
        <w:tab/>
      </w:r>
      <w:r w:rsidRPr="0091322F">
        <w:t>c) kada obveznik primjenjuje odredbu člana 54. stav (2) ovog Pravilnika</w:t>
      </w:r>
      <w:r>
        <w:rPr>
          <w:rStyle w:val="FootnoteReference"/>
        </w:rPr>
        <w:footnoteReference w:id="20"/>
      </w:r>
      <w:r>
        <w:t>;</w:t>
      </w:r>
      <w:r>
        <w:tab/>
      </w:r>
      <w:r>
        <w:tab/>
      </w:r>
      <w:r w:rsidRPr="0091322F">
        <w:t xml:space="preserve">d) kada obveznik ima samo jednu </w:t>
      </w:r>
      <w:r w:rsidRPr="00400038">
        <w:t>jednostavnu (jednokratnu) transakciju</w:t>
      </w:r>
      <w:r w:rsidRPr="0091322F">
        <w:t xml:space="preserve"> s povezanim licem, kao što je slučaj kupovine ili prodaje imovine (ne uključuje robu).</w:t>
      </w:r>
      <w:r>
        <w:rPr>
          <w:rStyle w:val="FootnoteReference"/>
        </w:rPr>
        <w:footnoteReference w:id="21"/>
      </w:r>
    </w:p>
    <w:p w:rsidR="009A02CE" w:rsidRPr="00400038" w:rsidRDefault="009A02CE" w:rsidP="00140CF5">
      <w:pPr>
        <w:autoSpaceDE w:val="0"/>
        <w:autoSpaceDN w:val="0"/>
        <w:adjustRightInd w:val="0"/>
        <w:rPr>
          <w:b/>
          <w:lang w:eastAsia="hr-HR"/>
        </w:rPr>
      </w:pPr>
      <w:r w:rsidRPr="00400038">
        <w:rPr>
          <w:b/>
          <w:lang w:eastAsia="hr-HR"/>
        </w:rPr>
        <w:t>Godišnji izvještaj o kontroliranim transakcijama</w:t>
      </w:r>
    </w:p>
    <w:p w:rsidR="009A02CE" w:rsidRPr="00255C27" w:rsidRDefault="009A02CE" w:rsidP="00255C27">
      <w:pPr>
        <w:autoSpaceDE w:val="0"/>
        <w:autoSpaceDN w:val="0"/>
        <w:adjustRightInd w:val="0"/>
        <w:ind w:firstLine="720"/>
        <w:rPr>
          <w:rFonts w:eastAsia="ChronicleTextG1-Roman"/>
          <w:color w:val="000000"/>
          <w:lang w:eastAsia="hr-HR"/>
        </w:rPr>
      </w:pPr>
      <w:r w:rsidRPr="004C4D01">
        <w:rPr>
          <w:rFonts w:eastAsia="ChronicleTextG1-Roman"/>
          <w:color w:val="000000"/>
          <w:lang w:eastAsia="hr-HR"/>
        </w:rPr>
        <w:t>U skladu s članom 49. stav (4) Zakona,</w:t>
      </w:r>
      <w:r>
        <w:rPr>
          <w:rFonts w:eastAsia="ChronicleTextG1-Roman"/>
          <w:color w:val="000000"/>
          <w:lang w:eastAsia="hr-HR"/>
        </w:rPr>
        <w:t xml:space="preserve"> </w:t>
      </w:r>
      <w:r w:rsidRPr="004C4D01">
        <w:rPr>
          <w:rFonts w:eastAsia="ChronicleTextG1-Roman"/>
          <w:color w:val="000000"/>
          <w:lang w:eastAsia="hr-HR"/>
        </w:rPr>
        <w:t>porezni obveznik čiji iznos kontroli</w:t>
      </w:r>
      <w:r>
        <w:rPr>
          <w:rFonts w:eastAsia="ChronicleTextG1-Roman"/>
          <w:color w:val="000000"/>
          <w:lang w:eastAsia="hr-HR"/>
        </w:rPr>
        <w:t>r</w:t>
      </w:r>
      <w:r w:rsidRPr="004C4D01">
        <w:rPr>
          <w:rFonts w:eastAsia="ChronicleTextG1-Roman"/>
          <w:color w:val="000000"/>
          <w:lang w:eastAsia="hr-HR"/>
        </w:rPr>
        <w:t>anihtransakcija prelazi iznos od 500.000 KM u poreznom periodu</w:t>
      </w:r>
      <w:r>
        <w:rPr>
          <w:rFonts w:eastAsia="ChronicleTextG1-Roman"/>
          <w:color w:val="000000"/>
          <w:lang w:eastAsia="hr-HR"/>
        </w:rPr>
        <w:t>,</w:t>
      </w:r>
      <w:r w:rsidRPr="004C4D01">
        <w:rPr>
          <w:rFonts w:eastAsia="ChronicleTextG1-Roman"/>
          <w:color w:val="000000"/>
          <w:lang w:eastAsia="hr-HR"/>
        </w:rPr>
        <w:t xml:space="preserve"> dužan je dostavljati nadležnoj jedinici Porezne uprave Godišnji izvještaj o kontroli</w:t>
      </w:r>
      <w:r>
        <w:rPr>
          <w:rFonts w:eastAsia="ChronicleTextG1-Roman"/>
          <w:color w:val="000000"/>
          <w:lang w:eastAsia="hr-HR"/>
        </w:rPr>
        <w:t>r</w:t>
      </w:r>
      <w:r w:rsidRPr="004C4D01">
        <w:rPr>
          <w:rFonts w:eastAsia="ChronicleTextG1-Roman"/>
          <w:color w:val="000000"/>
          <w:lang w:eastAsia="hr-HR"/>
        </w:rPr>
        <w:t>anim transakcijama između povezanih lica.</w:t>
      </w:r>
      <w:r>
        <w:rPr>
          <w:rFonts w:eastAsia="ChronicleTextG1-Roman"/>
          <w:color w:val="000000"/>
          <w:lang w:eastAsia="hr-HR"/>
        </w:rPr>
        <w:t xml:space="preserve"> </w:t>
      </w:r>
      <w:r>
        <w:rPr>
          <w:rFonts w:eastAsia="ChronicleTextG1-Roman"/>
          <w:color w:val="000000"/>
          <w:lang w:eastAsia="hr-HR"/>
        </w:rPr>
        <w:tab/>
      </w:r>
      <w:r>
        <w:rPr>
          <w:rFonts w:eastAsia="ChronicleTextG1-Roman"/>
          <w:color w:val="000000"/>
          <w:lang w:eastAsia="hr-HR"/>
        </w:rPr>
        <w:tab/>
      </w:r>
      <w:r>
        <w:rPr>
          <w:rFonts w:eastAsia="ChronicleTextG1-Roman"/>
          <w:color w:val="000000"/>
          <w:lang w:eastAsia="hr-HR"/>
        </w:rPr>
        <w:tab/>
      </w:r>
      <w:r>
        <w:rPr>
          <w:rFonts w:eastAsia="ChronicleTextG1-Roman"/>
          <w:color w:val="000000"/>
          <w:lang w:eastAsia="hr-HR"/>
        </w:rPr>
        <w:tab/>
      </w:r>
      <w:r>
        <w:rPr>
          <w:rFonts w:eastAsia="ChronicleTextG1-Roman"/>
          <w:color w:val="000000"/>
          <w:lang w:eastAsia="hr-HR"/>
        </w:rPr>
        <w:tab/>
      </w:r>
      <w:r>
        <w:rPr>
          <w:rFonts w:eastAsia="ChronicleTextG1-Roman"/>
          <w:color w:val="000000"/>
          <w:lang w:eastAsia="hr-HR"/>
        </w:rPr>
        <w:tab/>
      </w:r>
      <w:r w:rsidRPr="004C4D01">
        <w:rPr>
          <w:rFonts w:eastAsia="ChronicleTextG1-Roman"/>
          <w:color w:val="000000"/>
          <w:lang w:eastAsia="hr-HR"/>
        </w:rPr>
        <w:t>Obrazac ovog izvještaja propisan je u Pravilniku (Obrazac TP-902). Ovaj obrazac se dostavlja nadležnoj jedinici Porezne uprave prema sjedištu do 31. marta tek</w:t>
      </w:r>
      <w:r>
        <w:rPr>
          <w:rFonts w:eastAsia="ChronicleTextG1-Roman"/>
          <w:color w:val="000000"/>
          <w:lang w:eastAsia="hr-HR"/>
        </w:rPr>
        <w:t xml:space="preserve">uće godine za prethodnu godinu. </w:t>
      </w:r>
      <w:r w:rsidRPr="004C4D01">
        <w:rPr>
          <w:rFonts w:eastAsia="ChronicleTextG1-Roman"/>
          <w:color w:val="000000"/>
          <w:lang w:eastAsia="hr-HR"/>
        </w:rPr>
        <w:t>Obrazac TP-902 sadrži pod</w:t>
      </w:r>
      <w:r>
        <w:rPr>
          <w:rFonts w:eastAsia="ChronicleTextG1-Roman"/>
          <w:color w:val="000000"/>
          <w:lang w:eastAsia="hr-HR"/>
        </w:rPr>
        <w:t>atke o sljedećim informacijama:</w:t>
      </w:r>
      <w:r>
        <w:rPr>
          <w:rFonts w:eastAsia="ChronicleTextG1-Roman"/>
          <w:color w:val="000000"/>
          <w:lang w:eastAsia="hr-HR"/>
        </w:rPr>
        <w:tab/>
      </w:r>
      <w:r>
        <w:rPr>
          <w:rFonts w:eastAsia="ChronicleTextG1-Roman"/>
          <w:color w:val="000000"/>
          <w:lang w:eastAsia="hr-HR"/>
        </w:rPr>
        <w:tab/>
      </w:r>
      <w:r w:rsidRPr="004C4D01">
        <w:rPr>
          <w:rFonts w:eastAsia="ChronicleTextG1-Roman"/>
          <w:color w:val="000000"/>
          <w:lang w:eastAsia="hr-HR"/>
        </w:rPr>
        <w:t xml:space="preserve">a) </w:t>
      </w:r>
      <w:r>
        <w:rPr>
          <w:rFonts w:eastAsia="ChronicleTextG1-Roman"/>
          <w:color w:val="000000"/>
          <w:lang w:eastAsia="hr-HR"/>
        </w:rPr>
        <w:t>djelatnosti poreznog obveznika,</w:t>
      </w:r>
      <w:r>
        <w:rPr>
          <w:rFonts w:eastAsia="ChronicleTextG1-Roman"/>
          <w:color w:val="000000"/>
          <w:lang w:eastAsia="hr-HR"/>
        </w:rPr>
        <w:tab/>
      </w:r>
      <w:r>
        <w:rPr>
          <w:rFonts w:eastAsia="ChronicleTextG1-Roman"/>
          <w:color w:val="000000"/>
          <w:lang w:eastAsia="hr-HR"/>
        </w:rPr>
        <w:tab/>
      </w:r>
      <w:r>
        <w:rPr>
          <w:rFonts w:eastAsia="ChronicleTextG1-Roman"/>
          <w:color w:val="000000"/>
          <w:lang w:eastAsia="hr-HR"/>
        </w:rPr>
        <w:tab/>
      </w:r>
      <w:r>
        <w:rPr>
          <w:rFonts w:eastAsia="ChronicleTextG1-Roman"/>
          <w:color w:val="000000"/>
          <w:lang w:eastAsia="hr-HR"/>
        </w:rPr>
        <w:tab/>
      </w:r>
      <w:r>
        <w:rPr>
          <w:rFonts w:eastAsia="ChronicleTextG1-Roman"/>
          <w:color w:val="000000"/>
          <w:lang w:eastAsia="hr-HR"/>
        </w:rPr>
        <w:tab/>
      </w:r>
      <w:r>
        <w:rPr>
          <w:rFonts w:eastAsia="ChronicleTextG1-Roman"/>
          <w:color w:val="000000"/>
          <w:lang w:eastAsia="hr-HR"/>
        </w:rPr>
        <w:tab/>
      </w:r>
      <w:r>
        <w:rPr>
          <w:rFonts w:eastAsia="ChronicleTextG1-Roman"/>
          <w:color w:val="000000"/>
          <w:lang w:eastAsia="hr-HR"/>
        </w:rPr>
        <w:tab/>
      </w:r>
      <w:r w:rsidRPr="004C4D01">
        <w:rPr>
          <w:rFonts w:eastAsia="ChronicleTextG1-Roman"/>
          <w:color w:val="000000"/>
          <w:lang w:eastAsia="hr-HR"/>
        </w:rPr>
        <w:t>b) informacije o profitabilno</w:t>
      </w:r>
      <w:r>
        <w:rPr>
          <w:rFonts w:eastAsia="ChronicleTextG1-Roman"/>
          <w:color w:val="000000"/>
          <w:lang w:eastAsia="hr-HR"/>
        </w:rPr>
        <w:t>sti, i</w:t>
      </w:r>
      <w:r>
        <w:rPr>
          <w:rFonts w:eastAsia="ChronicleTextG1-Roman"/>
          <w:color w:val="000000"/>
          <w:lang w:eastAsia="hr-HR"/>
        </w:rPr>
        <w:tab/>
      </w:r>
      <w:r>
        <w:rPr>
          <w:rFonts w:eastAsia="ChronicleTextG1-Roman"/>
          <w:color w:val="000000"/>
          <w:lang w:eastAsia="hr-HR"/>
        </w:rPr>
        <w:tab/>
      </w:r>
      <w:r>
        <w:rPr>
          <w:rFonts w:eastAsia="ChronicleTextG1-Roman"/>
          <w:color w:val="000000"/>
          <w:lang w:eastAsia="hr-HR"/>
        </w:rPr>
        <w:tab/>
      </w:r>
      <w:r>
        <w:rPr>
          <w:rFonts w:eastAsia="ChronicleTextG1-Roman"/>
          <w:color w:val="000000"/>
          <w:lang w:eastAsia="hr-HR"/>
        </w:rPr>
        <w:tab/>
      </w:r>
      <w:r>
        <w:rPr>
          <w:rFonts w:eastAsia="ChronicleTextG1-Roman"/>
          <w:color w:val="000000"/>
          <w:lang w:eastAsia="hr-HR"/>
        </w:rPr>
        <w:tab/>
      </w:r>
      <w:r>
        <w:rPr>
          <w:rFonts w:eastAsia="ChronicleTextG1-Roman"/>
          <w:color w:val="000000"/>
          <w:lang w:eastAsia="hr-HR"/>
        </w:rPr>
        <w:tab/>
      </w:r>
      <w:r>
        <w:rPr>
          <w:rFonts w:eastAsia="ChronicleTextG1-Roman"/>
          <w:color w:val="000000"/>
          <w:lang w:eastAsia="hr-HR"/>
        </w:rPr>
        <w:tab/>
      </w:r>
      <w:r w:rsidRPr="004C4D01">
        <w:rPr>
          <w:rFonts w:eastAsia="ChronicleTextG1-Roman"/>
          <w:color w:val="000000"/>
          <w:lang w:eastAsia="hr-HR"/>
        </w:rPr>
        <w:t>c) kontroli</w:t>
      </w:r>
      <w:r>
        <w:rPr>
          <w:rFonts w:eastAsia="ChronicleTextG1-Roman"/>
          <w:color w:val="000000"/>
          <w:lang w:eastAsia="hr-HR"/>
        </w:rPr>
        <w:t>r</w:t>
      </w:r>
      <w:r w:rsidRPr="004C4D01">
        <w:rPr>
          <w:rFonts w:eastAsia="ChronicleTextG1-Roman"/>
          <w:color w:val="000000"/>
          <w:lang w:eastAsia="hr-HR"/>
        </w:rPr>
        <w:t>anim transakcijama.</w:t>
      </w:r>
      <w:r>
        <w:rPr>
          <w:rFonts w:eastAsia="ChronicleTextG1-Roman"/>
          <w:color w:val="000000"/>
          <w:lang w:eastAsia="hr-HR"/>
        </w:rPr>
        <w:tab/>
      </w:r>
      <w:r>
        <w:rPr>
          <w:rFonts w:eastAsia="ChronicleTextG1-Roman"/>
          <w:color w:val="000000"/>
          <w:lang w:eastAsia="hr-HR"/>
        </w:rPr>
        <w:tab/>
      </w:r>
      <w:r>
        <w:rPr>
          <w:rFonts w:eastAsia="ChronicleTextG1-Roman"/>
          <w:color w:val="000000"/>
          <w:lang w:eastAsia="hr-HR"/>
        </w:rPr>
        <w:tab/>
      </w:r>
      <w:r>
        <w:rPr>
          <w:rFonts w:eastAsia="ChronicleTextG1-Roman"/>
          <w:color w:val="000000"/>
          <w:lang w:eastAsia="hr-HR"/>
        </w:rPr>
        <w:tab/>
      </w:r>
      <w:r>
        <w:rPr>
          <w:rFonts w:eastAsia="ChronicleTextG1-Roman"/>
          <w:color w:val="000000"/>
          <w:lang w:eastAsia="hr-HR"/>
        </w:rPr>
        <w:tab/>
      </w:r>
      <w:r>
        <w:rPr>
          <w:rFonts w:eastAsia="ChronicleTextG1-Roman"/>
          <w:color w:val="000000"/>
          <w:lang w:eastAsia="hr-HR"/>
        </w:rPr>
        <w:tab/>
      </w:r>
      <w:r>
        <w:rPr>
          <w:rFonts w:eastAsia="ChronicleTextG1-Roman"/>
          <w:color w:val="000000"/>
          <w:lang w:eastAsia="hr-HR"/>
        </w:rPr>
        <w:tab/>
      </w:r>
      <w:r>
        <w:t xml:space="preserve">Dakle, vezano za problematiku „istanjene kapitalizacije“, slijedi da </w:t>
      </w:r>
      <w:r w:rsidRPr="0091322F">
        <w:t xml:space="preserve">porezni obveznik koji obavlja transakcije s povezanim licem u formi </w:t>
      </w:r>
      <w:r w:rsidRPr="00A05069">
        <w:t>pozajmljivanja novca (pozajmice i krediti) može sačiniti Skraćeni izvještaj o transfernim cijenama</w:t>
      </w:r>
      <w:r>
        <w:t xml:space="preserve"> i čuvati ga u svojoj računovodstvenoj arhivi i, </w:t>
      </w:r>
      <w:r w:rsidRPr="0091322F">
        <w:t>na zahtjev Pore</w:t>
      </w:r>
      <w:r>
        <w:t>zne</w:t>
      </w:r>
      <w:r w:rsidRPr="0091322F">
        <w:t xml:space="preserve"> uprave,</w:t>
      </w:r>
      <w:r>
        <w:t xml:space="preserve"> </w:t>
      </w:r>
      <w:r w:rsidRPr="0091322F">
        <w:t>podnijeti dokumentaciju o transfernim cijenama u roku od 45 dana.</w:t>
      </w:r>
    </w:p>
    <w:p w:rsidR="009A02CE" w:rsidRPr="0091322F" w:rsidRDefault="009A02CE" w:rsidP="00140CF5"/>
    <w:p w:rsidR="009A02CE" w:rsidRPr="00A05069" w:rsidRDefault="009A02CE" w:rsidP="00140CF5">
      <w:pPr>
        <w:pStyle w:val="ListParagraph"/>
        <w:numPr>
          <w:ilvl w:val="0"/>
          <w:numId w:val="13"/>
        </w:numPr>
        <w:tabs>
          <w:tab w:val="left" w:pos="709"/>
        </w:tabs>
        <w:autoSpaceDE w:val="0"/>
        <w:autoSpaceDN w:val="0"/>
        <w:adjustRightInd w:val="0"/>
        <w:spacing w:before="0"/>
        <w:jc w:val="both"/>
        <w:rPr>
          <w:b/>
        </w:rPr>
      </w:pPr>
      <w:r w:rsidRPr="00703CEA">
        <w:rPr>
          <w:b/>
        </w:rPr>
        <w:t xml:space="preserve">KRITIČKI OSVRT </w:t>
      </w:r>
      <w:r>
        <w:rPr>
          <w:b/>
        </w:rPr>
        <w:t xml:space="preserve">I </w:t>
      </w:r>
      <w:r w:rsidRPr="00703CEA">
        <w:rPr>
          <w:b/>
        </w:rPr>
        <w:t>PREPORUKE PORE</w:t>
      </w:r>
      <w:r>
        <w:rPr>
          <w:b/>
        </w:rPr>
        <w:t xml:space="preserve">ZNOJ </w:t>
      </w:r>
      <w:r w:rsidRPr="00703CEA">
        <w:rPr>
          <w:b/>
        </w:rPr>
        <w:t xml:space="preserve">ZAKONSKOJ REGULATIVI S ASPEKTA POJMA </w:t>
      </w:r>
      <w:r w:rsidRPr="00A05069">
        <w:rPr>
          <w:b/>
        </w:rPr>
        <w:t>ISTANJENE KAPITALIZACIJE</w:t>
      </w:r>
      <w:r>
        <w:rPr>
          <w:b/>
        </w:rPr>
        <w:t xml:space="preserve"> </w:t>
      </w:r>
      <w:r w:rsidRPr="00A05069">
        <w:rPr>
          <w:b/>
        </w:rPr>
        <w:t>I POVEZANIHLICA</w:t>
      </w:r>
    </w:p>
    <w:p w:rsidR="009A02CE" w:rsidRPr="00255C27" w:rsidRDefault="009A02CE" w:rsidP="00C62356">
      <w:pPr>
        <w:tabs>
          <w:tab w:val="left" w:pos="709"/>
        </w:tabs>
        <w:autoSpaceDE w:val="0"/>
        <w:autoSpaceDN w:val="0"/>
        <w:adjustRightInd w:val="0"/>
      </w:pPr>
      <w:r>
        <w:tab/>
      </w:r>
      <w:r w:rsidRPr="00703CEA">
        <w:t>Pojam povezanog pravnog lica je</w:t>
      </w:r>
      <w:r>
        <w:t>,</w:t>
      </w:r>
      <w:r w:rsidRPr="00703CEA">
        <w:t xml:space="preserve"> prema Zakonu o porezu na dobit</w:t>
      </w:r>
      <w:r>
        <w:t>,</w:t>
      </w:r>
      <w:r w:rsidRPr="00703CEA">
        <w:t xml:space="preserve"> široko definiran,</w:t>
      </w:r>
      <w:r>
        <w:t xml:space="preserve"> </w:t>
      </w:r>
      <w:r w:rsidRPr="00703CEA">
        <w:t>što može stvoriti neke ned</w:t>
      </w:r>
      <w:r>
        <w:t>oumice u samoj primjeni Zakona.</w:t>
      </w:r>
      <w:r w:rsidRPr="00703CEA">
        <w:t>Tako se</w:t>
      </w:r>
      <w:r>
        <w:t>,</w:t>
      </w:r>
      <w:r w:rsidRPr="00703CEA">
        <w:t xml:space="preserve"> prema definiciji povezanog pravnog lica</w:t>
      </w:r>
      <w:r>
        <w:t>,</w:t>
      </w:r>
      <w:r w:rsidRPr="00703CEA">
        <w:t xml:space="preserve"> može desiti da više lica s manjim procentom može pr</w:t>
      </w:r>
      <w:r>
        <w:t>ij</w:t>
      </w:r>
      <w:r w:rsidRPr="00703CEA">
        <w:t>eći procent od 25%,</w:t>
      </w:r>
      <w:r>
        <w:t xml:space="preserve"> </w:t>
      </w:r>
      <w:r w:rsidRPr="00703CEA">
        <w:t>što bi se moglo s</w:t>
      </w:r>
      <w:r>
        <w:t>vrstati u povezana pravna lica.</w:t>
      </w:r>
      <w:r>
        <w:tab/>
      </w:r>
      <w:r>
        <w:tab/>
      </w:r>
      <w:r>
        <w:tab/>
        <w:t>Dakle, Zakon definira samo direktnu povezanost, ali dilema može nastati i u smislu indirektne povezanosti iz člana 44. Zakona tačka a).</w:t>
      </w:r>
      <w:r>
        <w:tab/>
      </w:r>
      <w:r>
        <w:tab/>
      </w:r>
      <w:r>
        <w:tab/>
      </w:r>
      <w:r>
        <w:tab/>
      </w:r>
      <w:r w:rsidRPr="00703CEA">
        <w:t>Posmatrajući definiciju povezanog pravnog lica s aspekta člana 44.</w:t>
      </w:r>
      <w:r>
        <w:t xml:space="preserve"> </w:t>
      </w:r>
      <w:r w:rsidRPr="00703CEA">
        <w:t>s</w:t>
      </w:r>
      <w:r>
        <w:t xml:space="preserve">tav 3. Zakona o porezu na dobit, </w:t>
      </w:r>
      <w:r w:rsidRPr="00703CEA">
        <w:t>može se prim</w:t>
      </w:r>
      <w:r>
        <w:t>i</w:t>
      </w:r>
      <w:r w:rsidRPr="00703CEA">
        <w:t>jetiti da zakonodavac koristi termin</w:t>
      </w:r>
      <w:r>
        <w:t xml:space="preserve"> </w:t>
      </w:r>
      <w:r w:rsidRPr="00255C27">
        <w:t>„...</w:t>
      </w:r>
      <w:r w:rsidRPr="00255C27">
        <w:rPr>
          <w:i/>
        </w:rPr>
        <w:t>ILI ĆE VJEROVATNO djelovati.</w:t>
      </w:r>
      <w:r w:rsidRPr="00255C27">
        <w:t>..“</w:t>
      </w:r>
      <w:r w:rsidRPr="00703CEA">
        <w:t>,</w:t>
      </w:r>
      <w:r>
        <w:t xml:space="preserve"> </w:t>
      </w:r>
      <w:r w:rsidRPr="00703CEA">
        <w:t>što može u potpunosti dovesti do potpunog nerazumijevanja tih pojmova,odnosno</w:t>
      </w:r>
      <w:r>
        <w:t>,</w:t>
      </w:r>
      <w:r w:rsidRPr="00703CEA">
        <w:t xml:space="preserve"> opravdano se postavlja pitanje što je dovoljno kao dokaz da neko neće </w:t>
      </w:r>
      <w:r w:rsidRPr="00DD6562">
        <w:rPr>
          <w:i/>
        </w:rPr>
        <w:t>VJEROVATNO</w:t>
      </w:r>
      <w:r w:rsidRPr="00703CEA">
        <w:t xml:space="preserve">i da neko nije </w:t>
      </w:r>
      <w:r w:rsidRPr="00026272">
        <w:rPr>
          <w:i/>
        </w:rPr>
        <w:t>VJEROVATNO</w:t>
      </w:r>
      <w:r w:rsidRPr="00703CEA">
        <w:t>učestvovao u ispunjenju želja trećeg lica.Dakle</w:t>
      </w:r>
      <w:r>
        <w:t>,</w:t>
      </w:r>
      <w:r w:rsidRPr="00703CEA">
        <w:t xml:space="preserve"> ova definicija može stvarati dosta nedoumica i nejasnoća iz razloga što postoji vjerovatnoća,</w:t>
      </w:r>
      <w:r>
        <w:t xml:space="preserve"> </w:t>
      </w:r>
      <w:r w:rsidRPr="00703CEA">
        <w:t>a ne konkretna transakcija</w:t>
      </w:r>
      <w:r w:rsidRPr="003928D9">
        <w:t>.</w:t>
      </w:r>
      <w:r>
        <w:rPr>
          <w:rStyle w:val="FootnoteReference"/>
          <w:b/>
        </w:rPr>
        <w:footnoteReference w:id="22"/>
      </w:r>
      <w:r w:rsidRPr="004E409E">
        <w:t>Ovdje je zakonodavac najvjero</w:t>
      </w:r>
      <w:r>
        <w:t>v</w:t>
      </w:r>
      <w:r w:rsidRPr="004E409E">
        <w:t>atnije</w:t>
      </w:r>
      <w:r>
        <w:t xml:space="preserve"> mislio da se pod povezanim licem smatraju i direktori društava u vlasništvu bilo kojeg pravnog ili fizičkog lica. </w:t>
      </w:r>
      <w:r>
        <w:tab/>
      </w:r>
      <w:r>
        <w:tab/>
      </w:r>
      <w:r>
        <w:tab/>
      </w:r>
      <w:r>
        <w:tab/>
      </w:r>
      <w:r>
        <w:tab/>
      </w:r>
      <w:r>
        <w:tab/>
      </w:r>
      <w:r>
        <w:tab/>
      </w:r>
      <w:r>
        <w:tab/>
      </w:r>
      <w:r>
        <w:tab/>
        <w:t>Trebal</w:t>
      </w:r>
      <w:r w:rsidRPr="00703CEA">
        <w:t>o</w:t>
      </w:r>
      <w:r>
        <w:t xml:space="preserve"> bi</w:t>
      </w:r>
      <w:r w:rsidRPr="00703CEA">
        <w:t xml:space="preserve"> propisati jedan poseban obrazac </w:t>
      </w:r>
      <w:r>
        <w:t>u vezi s pojmom</w:t>
      </w:r>
      <w:r w:rsidRPr="00703CEA">
        <w:t xml:space="preserve"> „istanjena kapitalizacija“koji bi se </w:t>
      </w:r>
      <w:r>
        <w:t>dostavljao</w:t>
      </w:r>
      <w:r w:rsidRPr="00703CEA">
        <w:t xml:space="preserve"> Poreznoj </w:t>
      </w:r>
      <w:r>
        <w:t>u</w:t>
      </w:r>
      <w:r w:rsidRPr="00703CEA">
        <w:t>pravi F</w:t>
      </w:r>
      <w:r>
        <w:t>B</w:t>
      </w:r>
      <w:r w:rsidRPr="00703CEA">
        <w:t>iH prilikom podnoš</w:t>
      </w:r>
      <w:r>
        <w:t>enja godišnjih poreznih prijava. Porezna uprava bi trebala raditi na usavršavanju i edukaciji poreznih inspektora iz oblasti transfernih cijena ili možda formirati poseban odjel specijaliziran za kontrole transfernih cijena.</w:t>
      </w:r>
      <w:r>
        <w:tab/>
      </w:r>
      <w:r>
        <w:tab/>
      </w:r>
      <w:r>
        <w:tab/>
      </w:r>
      <w:r>
        <w:tab/>
      </w:r>
      <w:r>
        <w:tab/>
      </w:r>
      <w:r>
        <w:tab/>
      </w:r>
      <w:r>
        <w:tab/>
      </w:r>
      <w:r>
        <w:tab/>
      </w:r>
      <w:r>
        <w:tab/>
        <w:t>Trebao bi biti donesen pravilnik o primjeni kamatnih stopa,a u svrhu utvrđivanja transfernih cijena i pojma istanjene kapitalizacije, jer ni u Zakonu niti u Pravilniku o porezu na dobit FBiH nije data detaljna definicija toga šta se smatra „tržišnom“ kamatnom stopom. Napominjemo da Centralna banka BiH objavljuje podatke o prosječnim kamatnim stopama banaka na kredite(kratkoročne i dugoročne) za privatna preduzeća i stanovništvo i ti podaci se objavljuju na mjesečnom nivou pa se mogu jedino koristiti za utvrđivanje razlike između (više) tržišne kamate i (niže) kamate između povezanih lica u određenom periodu,odnosno za redovne godišnje finansijske izvještaje, dok prilikom sačinjavanja vanrednih finansijskih izvještaja (stečaj, likvidacija itd.) ti podaci u datom momentu mogu biti i nedostupni.</w:t>
      </w:r>
      <w:bookmarkStart w:id="4" w:name="_Toc432711684"/>
      <w:bookmarkEnd w:id="2"/>
    </w:p>
    <w:p w:rsidR="009A02CE" w:rsidRPr="004B39F8" w:rsidRDefault="009A02CE" w:rsidP="00C62356">
      <w:pPr>
        <w:tabs>
          <w:tab w:val="left" w:pos="709"/>
        </w:tabs>
        <w:autoSpaceDE w:val="0"/>
        <w:autoSpaceDN w:val="0"/>
        <w:adjustRightInd w:val="0"/>
        <w:rPr>
          <w:b/>
        </w:rPr>
      </w:pPr>
      <w:r w:rsidRPr="004B39F8">
        <w:rPr>
          <w:b/>
        </w:rPr>
        <w:t>ZAKLJUČNA RAZMATRANJA</w:t>
      </w:r>
    </w:p>
    <w:p w:rsidR="009A02CE" w:rsidRPr="00703CEA" w:rsidRDefault="009A02CE" w:rsidP="00F40FF2">
      <w:pPr>
        <w:tabs>
          <w:tab w:val="left" w:pos="709"/>
        </w:tabs>
        <w:autoSpaceDE w:val="0"/>
        <w:autoSpaceDN w:val="0"/>
        <w:adjustRightInd w:val="0"/>
      </w:pPr>
      <w:r>
        <w:tab/>
      </w:r>
      <w:r w:rsidRPr="00703CEA">
        <w:t>U ovom</w:t>
      </w:r>
      <w:r>
        <w:t>e</w:t>
      </w:r>
      <w:r w:rsidRPr="00703CEA">
        <w:t xml:space="preserve"> radu </w:t>
      </w:r>
      <w:r>
        <w:t xml:space="preserve">su elaborirani </w:t>
      </w:r>
      <w:r w:rsidRPr="00703CEA">
        <w:t>poj</w:t>
      </w:r>
      <w:r>
        <w:t xml:space="preserve">movi </w:t>
      </w:r>
      <w:r w:rsidRPr="00703CEA">
        <w:t>„</w:t>
      </w:r>
      <w:r>
        <w:t>p</w:t>
      </w:r>
      <w:r w:rsidRPr="00703CEA">
        <w:t>ovezana lica“ i „</w:t>
      </w:r>
      <w:r>
        <w:t>i</w:t>
      </w:r>
      <w:r w:rsidRPr="00703CEA">
        <w:t>stanjena kapitalizacija“ s aspekta Zakona o porezu na dobit FB</w:t>
      </w:r>
      <w:r>
        <w:t>i</w:t>
      </w:r>
      <w:r w:rsidRPr="00703CEA">
        <w:t>H i Pravilnika o primjeni Zakona o porezu na dobit FB</w:t>
      </w:r>
      <w:r>
        <w:t>i</w:t>
      </w:r>
      <w:r w:rsidRPr="00703CEA">
        <w:t>H,</w:t>
      </w:r>
      <w:r>
        <w:t xml:space="preserve"> </w:t>
      </w:r>
      <w:r w:rsidRPr="00703CEA">
        <w:t>kao i Pravilnika o transfernim cijenama FB</w:t>
      </w:r>
      <w:r>
        <w:t>iH.</w:t>
      </w:r>
      <w:r>
        <w:tab/>
        <w:t xml:space="preserve"> </w:t>
      </w:r>
      <w:r>
        <w:tab/>
      </w:r>
      <w:r>
        <w:tab/>
      </w:r>
      <w:r>
        <w:tab/>
      </w:r>
      <w:r>
        <w:tab/>
      </w:r>
      <w:r w:rsidRPr="00703CEA">
        <w:t>Glavni cilj koji</w:t>
      </w:r>
      <w:r>
        <w:t>m</w:t>
      </w:r>
      <w:r w:rsidRPr="00703CEA">
        <w:t xml:space="preserve"> se zakonodavac vodio prilikom odredbi članova koji govori o istanjenoj kapitalizaciji je zaustavljanje prelijevanja dobiti između povezanih pravnih lica i izbjegavanje pla</w:t>
      </w:r>
      <w:r>
        <w:t xml:space="preserve">ćanja poreza na dobit. </w:t>
      </w:r>
      <w:r w:rsidRPr="00703CEA">
        <w:rPr>
          <w:lang w:eastAsia="hr-HR"/>
        </w:rPr>
        <w:t>Prema ranijem zakonskom određenju</w:t>
      </w:r>
      <w:r>
        <w:rPr>
          <w:lang w:eastAsia="hr-HR"/>
        </w:rPr>
        <w:t>,</w:t>
      </w:r>
      <w:r w:rsidRPr="00703CEA">
        <w:rPr>
          <w:lang w:eastAsia="hr-HR"/>
        </w:rPr>
        <w:t xml:space="preserve"> i drugi troškovi vezani za obradu kredita,</w:t>
      </w:r>
      <w:r>
        <w:rPr>
          <w:lang w:eastAsia="hr-HR"/>
        </w:rPr>
        <w:t xml:space="preserve"> </w:t>
      </w:r>
      <w:r w:rsidRPr="00703CEA">
        <w:rPr>
          <w:lang w:eastAsia="hr-HR"/>
        </w:rPr>
        <w:t>naknade i provizije koje je obveznik pla</w:t>
      </w:r>
      <w:r>
        <w:rPr>
          <w:lang w:eastAsia="hr-HR"/>
        </w:rPr>
        <w:t>ć</w:t>
      </w:r>
      <w:r w:rsidRPr="00703CEA">
        <w:rPr>
          <w:lang w:eastAsia="hr-HR"/>
        </w:rPr>
        <w:t>ao za odobravanje zajma,</w:t>
      </w:r>
      <w:r>
        <w:rPr>
          <w:lang w:eastAsia="hr-HR"/>
        </w:rPr>
        <w:t xml:space="preserve"> </w:t>
      </w:r>
      <w:r w:rsidRPr="00703CEA">
        <w:rPr>
          <w:lang w:eastAsia="hr-HR"/>
        </w:rPr>
        <w:t>odnosno kredita</w:t>
      </w:r>
      <w:r>
        <w:rPr>
          <w:lang w:eastAsia="hr-HR"/>
        </w:rPr>
        <w:t xml:space="preserve"> </w:t>
      </w:r>
      <w:r w:rsidRPr="00703CEA">
        <w:rPr>
          <w:lang w:eastAsia="hr-HR"/>
        </w:rPr>
        <w:t>(troškovi obrade,osiguranja kredita itd</w:t>
      </w:r>
      <w:r>
        <w:rPr>
          <w:lang w:eastAsia="hr-HR"/>
        </w:rPr>
        <w:t>.</w:t>
      </w:r>
      <w:r w:rsidRPr="00703CEA">
        <w:rPr>
          <w:lang w:eastAsia="hr-HR"/>
        </w:rPr>
        <w:t>) bili su svrstani s kamatama,</w:t>
      </w:r>
      <w:r>
        <w:rPr>
          <w:lang w:eastAsia="hr-HR"/>
        </w:rPr>
        <w:t xml:space="preserve"> </w:t>
      </w:r>
      <w:r w:rsidRPr="00703CEA">
        <w:rPr>
          <w:lang w:eastAsia="hr-HR"/>
        </w:rPr>
        <w:t>međutim</w:t>
      </w:r>
      <w:r>
        <w:rPr>
          <w:lang w:eastAsia="hr-HR"/>
        </w:rPr>
        <w:t>,</w:t>
      </w:r>
      <w:r w:rsidRPr="00703CEA">
        <w:rPr>
          <w:lang w:eastAsia="hr-HR"/>
        </w:rPr>
        <w:t xml:space="preserve"> to</w:t>
      </w:r>
      <w:r>
        <w:rPr>
          <w:lang w:eastAsia="hr-HR"/>
        </w:rPr>
        <w:t xml:space="preserve"> je</w:t>
      </w:r>
      <w:r w:rsidRPr="00703CEA">
        <w:rPr>
          <w:lang w:eastAsia="hr-HR"/>
        </w:rPr>
        <w:t xml:space="preserve"> usvojenim novim Pravilnikom o primjeni zakona o porezu na dobit FB</w:t>
      </w:r>
      <w:r>
        <w:rPr>
          <w:lang w:eastAsia="hr-HR"/>
        </w:rPr>
        <w:t>iH  izostavljeno.</w:t>
      </w:r>
      <w:r>
        <w:rPr>
          <w:lang w:eastAsia="hr-HR"/>
        </w:rPr>
        <w:tab/>
      </w:r>
      <w:r>
        <w:rPr>
          <w:lang w:eastAsia="hr-HR"/>
        </w:rPr>
        <w:tab/>
      </w:r>
      <w:r>
        <w:rPr>
          <w:lang w:eastAsia="hr-HR"/>
        </w:rPr>
        <w:tab/>
      </w:r>
      <w:r>
        <w:rPr>
          <w:lang w:eastAsia="hr-HR"/>
        </w:rPr>
        <w:tab/>
      </w:r>
      <w:r>
        <w:rPr>
          <w:lang w:eastAsia="hr-HR"/>
        </w:rPr>
        <w:tab/>
      </w:r>
      <w:r>
        <w:rPr>
          <w:lang w:eastAsia="hr-HR"/>
        </w:rPr>
        <w:tab/>
      </w:r>
      <w:r>
        <w:rPr>
          <w:lang w:eastAsia="hr-HR"/>
        </w:rPr>
        <w:tab/>
      </w:r>
      <w:r>
        <w:rPr>
          <w:lang w:eastAsia="hr-HR"/>
        </w:rPr>
        <w:tab/>
      </w:r>
      <w:r w:rsidRPr="00703CEA">
        <w:t xml:space="preserve">Na praktičnom primjeru </w:t>
      </w:r>
      <w:r>
        <w:t>prikazano je</w:t>
      </w:r>
      <w:r w:rsidRPr="00703CEA">
        <w:t xml:space="preserve"> kada se pojavljuje „</w:t>
      </w:r>
      <w:r>
        <w:t>i</w:t>
      </w:r>
      <w:r w:rsidRPr="00703CEA">
        <w:t>stanjena kapitalizacija“</w:t>
      </w:r>
      <w:r>
        <w:t>,</w:t>
      </w:r>
      <w:r w:rsidRPr="00703CEA">
        <w:t xml:space="preserve"> kao i popunjavanje obrasca i rubrika predviđenih u poreznom bilansu.</w:t>
      </w:r>
      <w:r>
        <w:tab/>
      </w:r>
      <w:r>
        <w:tab/>
        <w:t xml:space="preserve">Ukazano je i na obavezno dostavljanje izvještaja i dokumentacije o transfernim cijenama, a u vezi s problematikom pojma „istanjene kapitalizacije“. </w:t>
      </w:r>
      <w:r w:rsidRPr="00703CEA">
        <w:t>Tako</w:t>
      </w:r>
      <w:r>
        <w:t>đe</w:t>
      </w:r>
      <w:r w:rsidRPr="00703CEA">
        <w:t>r</w:t>
      </w:r>
      <w:r>
        <w:t>, data su</w:t>
      </w:r>
      <w:r w:rsidRPr="00703CEA">
        <w:t xml:space="preserve"> tumačenja i kritički </w:t>
      </w:r>
      <w:r>
        <w:t>osvrt</w:t>
      </w:r>
      <w:r w:rsidRPr="00703CEA">
        <w:t xml:space="preserve"> na neke odredbe članova Zakona o porezu na dobit  i Pravilnika o primjeni zakona o porezu na dobit</w:t>
      </w:r>
      <w:r>
        <w:t>,</w:t>
      </w:r>
      <w:r w:rsidRPr="00703CEA">
        <w:t xml:space="preserve"> kao i preporuke zakonskoj pore</w:t>
      </w:r>
      <w:r>
        <w:t xml:space="preserve">znoj </w:t>
      </w:r>
      <w:r w:rsidRPr="00703CEA">
        <w:t>regulativi u vezi</w:t>
      </w:r>
      <w:r>
        <w:t xml:space="preserve"> s</w:t>
      </w:r>
      <w:r w:rsidRPr="00703CEA">
        <w:t xml:space="preserve"> pojmov</w:t>
      </w:r>
      <w:r>
        <w:t>ima „</w:t>
      </w:r>
      <w:r w:rsidRPr="00703CEA">
        <w:t>povezana lica</w:t>
      </w:r>
      <w:r>
        <w:t>“</w:t>
      </w:r>
      <w:r w:rsidRPr="00703CEA">
        <w:t xml:space="preserve"> i </w:t>
      </w:r>
      <w:r>
        <w:t>„</w:t>
      </w:r>
      <w:r w:rsidRPr="00703CEA">
        <w:t>istanjena kapitalizacija</w:t>
      </w:r>
      <w:r>
        <w:t>“.</w:t>
      </w:r>
      <w:r>
        <w:tab/>
      </w:r>
      <w:r>
        <w:tab/>
      </w:r>
      <w:r>
        <w:tab/>
      </w:r>
      <w:r>
        <w:tab/>
      </w:r>
      <w:r>
        <w:tab/>
      </w:r>
      <w:r>
        <w:tab/>
      </w:r>
      <w:r>
        <w:tab/>
      </w:r>
      <w:r w:rsidRPr="00703CEA">
        <w:t>Na kraju, treba istaći da se ovim radom želi ukazati, osim na teorijske i praktične načine, dimenzije i procedure rada</w:t>
      </w:r>
      <w:r>
        <w:t xml:space="preserve">, </w:t>
      </w:r>
      <w:r w:rsidRPr="00703CEA">
        <w:t>i na neka poboljšanja i preporuke koje su dali autori, a u vezi sa zakonskom pore</w:t>
      </w:r>
      <w:r>
        <w:t xml:space="preserve">znom  </w:t>
      </w:r>
      <w:r w:rsidRPr="00703CEA">
        <w:t>regulativom kao i računovodstvenom profesijom.</w:t>
      </w:r>
    </w:p>
    <w:p w:rsidR="009A02CE" w:rsidRPr="00703CEA" w:rsidRDefault="009A02CE" w:rsidP="00826A60">
      <w:pPr>
        <w:pStyle w:val="Heading1"/>
        <w:tabs>
          <w:tab w:val="left" w:pos="1134"/>
        </w:tabs>
        <w:rPr>
          <w:rFonts w:ascii="Times New Roman" w:hAnsi="Times New Roman"/>
        </w:rPr>
      </w:pPr>
      <w:r w:rsidRPr="00703CEA">
        <w:rPr>
          <w:rFonts w:ascii="Times New Roman" w:hAnsi="Times New Roman"/>
        </w:rPr>
        <w:t>LITERATURA:</w:t>
      </w:r>
    </w:p>
    <w:bookmarkEnd w:id="4"/>
    <w:p w:rsidR="009A02CE" w:rsidRPr="00A86453" w:rsidRDefault="009A02CE" w:rsidP="00140CF5">
      <w:pPr>
        <w:pStyle w:val="ListParagraph"/>
        <w:numPr>
          <w:ilvl w:val="0"/>
          <w:numId w:val="17"/>
        </w:numPr>
        <w:spacing w:before="0" w:after="160"/>
        <w:jc w:val="both"/>
      </w:pPr>
      <w:r w:rsidRPr="00A86453">
        <w:t>Balta F.,“Osvrt na Pravilnik o transfernim cijenama-uporedive nekontrolisane cijene,</w:t>
      </w:r>
      <w:r>
        <w:t xml:space="preserve"> </w:t>
      </w:r>
      <w:r w:rsidRPr="00A86453">
        <w:t>Privredna štampa,</w:t>
      </w:r>
      <w:r>
        <w:t xml:space="preserve"> </w:t>
      </w:r>
      <w:r w:rsidRPr="00A86453">
        <w:t>Zips,br,1343,16-30.09.2016</w:t>
      </w:r>
      <w:r>
        <w:t>.</w:t>
      </w:r>
    </w:p>
    <w:p w:rsidR="009A02CE" w:rsidRPr="00094733" w:rsidRDefault="009A02CE" w:rsidP="00140CF5">
      <w:pPr>
        <w:pStyle w:val="ListParagraph"/>
        <w:numPr>
          <w:ilvl w:val="0"/>
          <w:numId w:val="17"/>
        </w:numPr>
        <w:spacing w:before="0" w:after="160"/>
      </w:pPr>
      <w:r w:rsidRPr="00094733">
        <w:t>Mehić,</w:t>
      </w:r>
      <w:r>
        <w:t xml:space="preserve"> E., </w:t>
      </w:r>
      <w:r w:rsidRPr="00094733">
        <w:t>Priručnik</w:t>
      </w:r>
      <w:r>
        <w:t xml:space="preserve"> </w:t>
      </w:r>
      <w:r w:rsidRPr="00094733">
        <w:t>-</w:t>
      </w:r>
      <w:r>
        <w:t xml:space="preserve"> </w:t>
      </w:r>
      <w:r w:rsidRPr="00094733">
        <w:t>Zakon o porezu na dobit i Pravilnik o primjeni Zakona o porezu na dobit,</w:t>
      </w:r>
      <w:r>
        <w:t xml:space="preserve"> </w:t>
      </w:r>
      <w:r w:rsidRPr="00094733">
        <w:t>REC</w:t>
      </w:r>
      <w:r>
        <w:t xml:space="preserve">, </w:t>
      </w:r>
      <w:r w:rsidRPr="00094733">
        <w:t>Sarajevo,</w:t>
      </w:r>
      <w:r>
        <w:t xml:space="preserve"> </w:t>
      </w:r>
      <w:r w:rsidRPr="00094733">
        <w:t>2017</w:t>
      </w:r>
      <w:r>
        <w:t>.</w:t>
      </w:r>
    </w:p>
    <w:p w:rsidR="009A02CE" w:rsidRPr="00A86453" w:rsidRDefault="009A02CE" w:rsidP="00140CF5">
      <w:pPr>
        <w:pStyle w:val="ListParagraph"/>
        <w:numPr>
          <w:ilvl w:val="0"/>
          <w:numId w:val="17"/>
        </w:numPr>
        <w:spacing w:before="0" w:after="160"/>
        <w:jc w:val="both"/>
      </w:pPr>
      <w:r w:rsidRPr="00A86453">
        <w:t>http://tpconsulting.ba/</w:t>
      </w:r>
    </w:p>
    <w:p w:rsidR="009A02CE" w:rsidRPr="00703CEA" w:rsidRDefault="009A02CE" w:rsidP="00140CF5">
      <w:pPr>
        <w:pStyle w:val="ListParagraph"/>
        <w:numPr>
          <w:ilvl w:val="0"/>
          <w:numId w:val="17"/>
        </w:numPr>
        <w:tabs>
          <w:tab w:val="left" w:pos="1134"/>
        </w:tabs>
        <w:spacing w:before="0" w:after="160"/>
      </w:pPr>
      <w:r w:rsidRPr="00703CEA">
        <w:rPr>
          <w:lang w:eastAsia="hr-HR"/>
        </w:rPr>
        <w:t xml:space="preserve">Pravilnik o primjeni </w:t>
      </w:r>
      <w:r>
        <w:rPr>
          <w:lang w:eastAsia="hr-HR"/>
        </w:rPr>
        <w:t>Z</w:t>
      </w:r>
      <w:r w:rsidRPr="00703CEA">
        <w:rPr>
          <w:lang w:eastAsia="hr-HR"/>
        </w:rPr>
        <w:t>akona o porezu na dobit</w:t>
      </w:r>
      <w:r>
        <w:rPr>
          <w:lang w:eastAsia="hr-HR"/>
        </w:rPr>
        <w:t>.</w:t>
      </w:r>
    </w:p>
    <w:p w:rsidR="009A02CE" w:rsidRPr="00703CEA" w:rsidRDefault="009A02CE" w:rsidP="00140CF5">
      <w:pPr>
        <w:pStyle w:val="ListParagraph"/>
        <w:numPr>
          <w:ilvl w:val="0"/>
          <w:numId w:val="17"/>
        </w:numPr>
        <w:tabs>
          <w:tab w:val="left" w:pos="1134"/>
        </w:tabs>
        <w:spacing w:before="0" w:after="160"/>
      </w:pPr>
      <w:r w:rsidRPr="00703CEA">
        <w:t>Pravilnik o transfernim cijenama</w:t>
      </w:r>
      <w:r>
        <w:t>.</w:t>
      </w:r>
    </w:p>
    <w:p w:rsidR="009A02CE" w:rsidRPr="00A86453" w:rsidRDefault="009A02CE" w:rsidP="00140CF5">
      <w:pPr>
        <w:pStyle w:val="ListParagraph"/>
        <w:numPr>
          <w:ilvl w:val="0"/>
          <w:numId w:val="17"/>
        </w:numPr>
        <w:spacing w:before="0" w:after="160"/>
      </w:pPr>
      <w:r w:rsidRPr="00A86453">
        <w:rPr>
          <w:lang w:eastAsia="hr-HR"/>
        </w:rPr>
        <w:t>Zakon o porezu na dobit FBiH.</w:t>
      </w:r>
    </w:p>
    <w:p w:rsidR="009A02CE" w:rsidRDefault="009A02CE" w:rsidP="00140CF5">
      <w:pPr>
        <w:ind w:firstLine="720"/>
      </w:pPr>
      <w:r>
        <w:tab/>
      </w:r>
      <w:bookmarkEnd w:id="3"/>
    </w:p>
    <w:p w:rsidR="009A02CE" w:rsidRDefault="009A02CE" w:rsidP="00963A44"/>
    <w:p w:rsidR="009A02CE" w:rsidRPr="00DB5700" w:rsidRDefault="009A02CE" w:rsidP="00AD1B65">
      <w:pPr>
        <w:ind w:firstLine="720"/>
        <w:rPr>
          <w:b/>
        </w:rPr>
      </w:pPr>
    </w:p>
    <w:sectPr w:rsidR="009A02CE" w:rsidRPr="00DB5700" w:rsidSect="008B2625">
      <w:headerReference w:type="even" r:id="rId8"/>
      <w:headerReference w:type="default" r:id="rId9"/>
      <w:pgSz w:w="12240" w:h="15840"/>
      <w:pgMar w:top="1440" w:right="1797" w:bottom="1440" w:left="179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02CE" w:rsidRDefault="009A02CE" w:rsidP="00D3231E">
      <w:pPr>
        <w:spacing w:before="0"/>
      </w:pPr>
      <w:r>
        <w:separator/>
      </w:r>
    </w:p>
  </w:endnote>
  <w:endnote w:type="continuationSeparator" w:id="0">
    <w:p w:rsidR="009A02CE" w:rsidRDefault="009A02CE" w:rsidP="00D3231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 w:name="Calibri Light">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ChronicleTextG1-Roman">
    <w:altName w:val="MS Mincho"/>
    <w:panose1 w:val="00000000000000000000"/>
    <w:charset w:val="80"/>
    <w:family w:val="roman"/>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02CE" w:rsidRDefault="009A02CE" w:rsidP="00D3231E">
      <w:pPr>
        <w:spacing w:before="0"/>
      </w:pPr>
      <w:r>
        <w:separator/>
      </w:r>
    </w:p>
  </w:footnote>
  <w:footnote w:type="continuationSeparator" w:id="0">
    <w:p w:rsidR="009A02CE" w:rsidRDefault="009A02CE" w:rsidP="00D3231E">
      <w:pPr>
        <w:spacing w:before="0"/>
      </w:pPr>
      <w:r>
        <w:continuationSeparator/>
      </w:r>
    </w:p>
  </w:footnote>
  <w:footnote w:id="1">
    <w:p w:rsidR="009A02CE" w:rsidRDefault="009A02CE" w:rsidP="00EE3017">
      <w:pPr>
        <w:jc w:val="left"/>
        <w:rPr>
          <w:i/>
          <w:sz w:val="22"/>
          <w:szCs w:val="22"/>
        </w:rPr>
      </w:pPr>
      <w:r w:rsidRPr="003D0620">
        <w:rPr>
          <w:i/>
          <w:sz w:val="22"/>
          <w:szCs w:val="22"/>
        </w:rPr>
        <w:t>Primljeno: 2</w:t>
      </w:r>
      <w:r>
        <w:rPr>
          <w:i/>
          <w:sz w:val="22"/>
          <w:szCs w:val="22"/>
        </w:rPr>
        <w:t>0</w:t>
      </w:r>
      <w:r w:rsidRPr="003D0620">
        <w:rPr>
          <w:i/>
          <w:sz w:val="22"/>
          <w:szCs w:val="22"/>
        </w:rPr>
        <w:t>.</w:t>
      </w:r>
      <w:r>
        <w:rPr>
          <w:i/>
          <w:sz w:val="22"/>
          <w:szCs w:val="22"/>
        </w:rPr>
        <w:t>02.2018; Prihvaćeno:07</w:t>
      </w:r>
      <w:r w:rsidRPr="003D0620">
        <w:rPr>
          <w:i/>
          <w:sz w:val="22"/>
          <w:szCs w:val="22"/>
        </w:rPr>
        <w:t>.0</w:t>
      </w:r>
      <w:r>
        <w:rPr>
          <w:i/>
          <w:sz w:val="22"/>
          <w:szCs w:val="22"/>
        </w:rPr>
        <w:t>4</w:t>
      </w:r>
      <w:r w:rsidRPr="003D0620">
        <w:rPr>
          <w:i/>
          <w:sz w:val="22"/>
          <w:szCs w:val="22"/>
        </w:rPr>
        <w:t>.201</w:t>
      </w:r>
      <w:r>
        <w:rPr>
          <w:i/>
          <w:sz w:val="22"/>
          <w:szCs w:val="22"/>
        </w:rPr>
        <w:t>8</w:t>
      </w:r>
      <w:r w:rsidRPr="003D0620">
        <w:rPr>
          <w:i/>
          <w:sz w:val="22"/>
          <w:szCs w:val="22"/>
        </w:rPr>
        <w:t xml:space="preserve">                                                                                </w:t>
      </w:r>
      <w:r>
        <w:rPr>
          <w:i/>
          <w:sz w:val="22"/>
          <w:szCs w:val="22"/>
        </w:rPr>
        <w:t>Submitted</w:t>
      </w:r>
      <w:r w:rsidRPr="003D0620">
        <w:rPr>
          <w:i/>
          <w:sz w:val="22"/>
          <w:szCs w:val="22"/>
        </w:rPr>
        <w:t>: 2</w:t>
      </w:r>
      <w:r>
        <w:rPr>
          <w:i/>
          <w:sz w:val="22"/>
          <w:szCs w:val="22"/>
        </w:rPr>
        <w:t>0</w:t>
      </w:r>
      <w:r w:rsidRPr="003D0620">
        <w:rPr>
          <w:i/>
          <w:sz w:val="22"/>
          <w:szCs w:val="22"/>
        </w:rPr>
        <w:t>-</w:t>
      </w:r>
      <w:r>
        <w:rPr>
          <w:i/>
          <w:sz w:val="22"/>
          <w:szCs w:val="22"/>
        </w:rPr>
        <w:t>02-2018; Accepted: 07</w:t>
      </w:r>
      <w:r w:rsidRPr="003D0620">
        <w:rPr>
          <w:i/>
          <w:sz w:val="22"/>
          <w:szCs w:val="22"/>
        </w:rPr>
        <w:t>-0</w:t>
      </w:r>
      <w:r>
        <w:rPr>
          <w:i/>
          <w:sz w:val="22"/>
          <w:szCs w:val="22"/>
        </w:rPr>
        <w:t>4</w:t>
      </w:r>
      <w:r w:rsidRPr="003D0620">
        <w:rPr>
          <w:i/>
          <w:sz w:val="22"/>
          <w:szCs w:val="22"/>
        </w:rPr>
        <w:t>-201</w:t>
      </w:r>
      <w:r>
        <w:rPr>
          <w:i/>
          <w:sz w:val="22"/>
          <w:szCs w:val="22"/>
        </w:rPr>
        <w:t>8</w:t>
      </w:r>
    </w:p>
    <w:p w:rsidR="009A02CE" w:rsidRDefault="009A02CE" w:rsidP="002E6A08">
      <w:pPr>
        <w:pStyle w:val="Title"/>
        <w:rPr>
          <w:rFonts w:ascii="Times New Roman" w:hAnsi="Times New Roman"/>
          <w:b/>
          <w:sz w:val="22"/>
          <w:szCs w:val="22"/>
        </w:rPr>
      </w:pPr>
    </w:p>
    <w:p w:rsidR="009A02CE" w:rsidRPr="008D01BF" w:rsidRDefault="009A02CE" w:rsidP="002E6A08">
      <w:pPr>
        <w:pStyle w:val="Title"/>
        <w:ind w:left="720"/>
        <w:rPr>
          <w:rFonts w:ascii="Times New Roman" w:hAnsi="Times New Roman"/>
          <w:sz w:val="22"/>
          <w:szCs w:val="22"/>
          <w:lang w:val="hr-HR"/>
        </w:rPr>
      </w:pPr>
      <w:r w:rsidRPr="002E6A08">
        <w:rPr>
          <w:rStyle w:val="FootnoteReference"/>
          <w:rFonts w:ascii="Times New Roman" w:hAnsi="Times New Roman"/>
          <w:b/>
          <w:sz w:val="22"/>
          <w:szCs w:val="22"/>
        </w:rPr>
        <w:t>*</w:t>
      </w:r>
      <w:r w:rsidRPr="002E6A08">
        <w:rPr>
          <w:rFonts w:ascii="Times New Roman" w:hAnsi="Times New Roman"/>
          <w:b/>
          <w:sz w:val="22"/>
          <w:szCs w:val="22"/>
        </w:rPr>
        <w:t xml:space="preserve">   MA</w:t>
      </w:r>
      <w:r w:rsidRPr="002E6A08">
        <w:rPr>
          <w:rFonts w:ascii="Times New Roman" w:hAnsi="Times New Roman"/>
          <w:b/>
          <w:sz w:val="22"/>
          <w:szCs w:val="22"/>
          <w:lang w:val="hr-HR"/>
        </w:rPr>
        <w:t xml:space="preserve"> Samir Sunulahpašić, </w:t>
      </w:r>
      <w:r w:rsidRPr="008D01BF">
        <w:rPr>
          <w:rFonts w:ascii="Times New Roman" w:hAnsi="Times New Roman"/>
          <w:sz w:val="22"/>
          <w:szCs w:val="22"/>
          <w:lang w:val="hr-HR"/>
        </w:rPr>
        <w:t xml:space="preserve">cr. sfr. oir. op., doktorant Fakulteta poslovne ekonomiju   </w:t>
      </w:r>
    </w:p>
    <w:p w:rsidR="009A02CE" w:rsidRPr="008D01BF" w:rsidRDefault="009A02CE" w:rsidP="002E6A08">
      <w:pPr>
        <w:pStyle w:val="Title"/>
        <w:ind w:left="720"/>
        <w:rPr>
          <w:rFonts w:ascii="Times New Roman" w:hAnsi="Times New Roman"/>
          <w:sz w:val="22"/>
          <w:szCs w:val="22"/>
        </w:rPr>
      </w:pPr>
      <w:r w:rsidRPr="008D01BF">
        <w:rPr>
          <w:rFonts w:ascii="Times New Roman" w:hAnsi="Times New Roman"/>
          <w:sz w:val="22"/>
          <w:szCs w:val="22"/>
          <w:lang w:val="hr-HR"/>
        </w:rPr>
        <w:t xml:space="preserve">     Sveučilišta „Vitez“ Travnik.</w:t>
      </w:r>
    </w:p>
    <w:p w:rsidR="009A02CE" w:rsidRDefault="009A02CE" w:rsidP="008D01BF">
      <w:pPr>
        <w:pStyle w:val="Title"/>
        <w:ind w:left="720"/>
      </w:pPr>
      <w:r w:rsidRPr="002E6A08">
        <w:rPr>
          <w:rStyle w:val="FootnoteReference"/>
          <w:rFonts w:ascii="Times New Roman" w:hAnsi="Times New Roman"/>
          <w:b/>
          <w:sz w:val="22"/>
          <w:szCs w:val="22"/>
        </w:rPr>
        <w:t>**</w:t>
      </w:r>
      <w:r w:rsidRPr="002E6A08">
        <w:rPr>
          <w:rFonts w:ascii="Times New Roman" w:hAnsi="Times New Roman"/>
          <w:b/>
          <w:sz w:val="22"/>
          <w:szCs w:val="22"/>
        </w:rPr>
        <w:t xml:space="preserve">  Dr.</w:t>
      </w:r>
      <w:r>
        <w:rPr>
          <w:rFonts w:ascii="Times New Roman" w:hAnsi="Times New Roman"/>
          <w:b/>
          <w:sz w:val="22"/>
          <w:szCs w:val="22"/>
        </w:rPr>
        <w:t xml:space="preserve"> </w:t>
      </w:r>
      <w:r w:rsidRPr="002E6A08">
        <w:rPr>
          <w:rFonts w:ascii="Times New Roman" w:hAnsi="Times New Roman"/>
          <w:b/>
          <w:sz w:val="22"/>
          <w:szCs w:val="22"/>
        </w:rPr>
        <w:t xml:space="preserve">sc. Božo Vukoja, </w:t>
      </w:r>
      <w:r w:rsidRPr="008D01BF">
        <w:rPr>
          <w:rFonts w:ascii="Times New Roman" w:hAnsi="Times New Roman"/>
          <w:sz w:val="22"/>
          <w:szCs w:val="22"/>
        </w:rPr>
        <w:t xml:space="preserve">vanredni profesor, </w:t>
      </w:r>
      <w:r>
        <w:rPr>
          <w:rFonts w:ascii="Times New Roman" w:hAnsi="Times New Roman"/>
          <w:sz w:val="22"/>
          <w:szCs w:val="22"/>
        </w:rPr>
        <w:t xml:space="preserve">Fakultet poslovne ekonomije, </w:t>
      </w:r>
      <w:r w:rsidRPr="008D01BF">
        <w:rPr>
          <w:rFonts w:ascii="Times New Roman" w:hAnsi="Times New Roman"/>
          <w:sz w:val="22"/>
          <w:szCs w:val="22"/>
        </w:rPr>
        <w:t xml:space="preserve">Sveučilište ,,Vitez,, </w:t>
      </w:r>
      <w:r>
        <w:rPr>
          <w:rFonts w:ascii="Times New Roman" w:hAnsi="Times New Roman"/>
          <w:sz w:val="22"/>
          <w:szCs w:val="22"/>
        </w:rPr>
        <w:t xml:space="preserve">  </w:t>
      </w:r>
      <w:r w:rsidRPr="008D01BF">
        <w:rPr>
          <w:rFonts w:ascii="Times New Roman" w:hAnsi="Times New Roman"/>
          <w:sz w:val="22"/>
          <w:szCs w:val="22"/>
        </w:rPr>
        <w:t>Travnik.</w:t>
      </w:r>
      <w:r w:rsidRPr="002E6A08">
        <w:rPr>
          <w:rFonts w:ascii="Times New Roman" w:hAnsi="Times New Roman"/>
          <w:b/>
          <w:sz w:val="22"/>
          <w:szCs w:val="22"/>
        </w:rPr>
        <w:t xml:space="preserve"> </w:t>
      </w:r>
    </w:p>
  </w:footnote>
  <w:footnote w:id="2">
    <w:p w:rsidR="009A02CE" w:rsidRDefault="009A02CE" w:rsidP="00140CF5">
      <w:pPr>
        <w:pStyle w:val="FootnoteText"/>
      </w:pPr>
      <w:r>
        <w:rPr>
          <w:rStyle w:val="FootnoteReference"/>
        </w:rPr>
        <w:footnoteRef/>
      </w:r>
      <w:r>
        <w:t xml:space="preserve"> „Službene novine FBiH“, broj 15/16.</w:t>
      </w:r>
    </w:p>
  </w:footnote>
  <w:footnote w:id="3">
    <w:p w:rsidR="009A02CE" w:rsidRDefault="009A02CE" w:rsidP="00140CF5">
      <w:pPr>
        <w:pStyle w:val="FootnoteText"/>
      </w:pPr>
      <w:r>
        <w:rPr>
          <w:rStyle w:val="FootnoteReference"/>
        </w:rPr>
        <w:footnoteRef/>
      </w:r>
      <w:r>
        <w:t xml:space="preserve"> Vidi </w:t>
      </w:r>
      <w:r>
        <w:rPr>
          <w:lang w:val="hr-HR"/>
        </w:rPr>
        <w:t>Balta F., Osvrt na Pravilnik o transfernim cijenama-uporedive nekontrolisane cijene, Privredna  štampa, Zips, br, 1343,16-30.09.2016, str. 5.</w:t>
      </w:r>
    </w:p>
  </w:footnote>
  <w:footnote w:id="4">
    <w:p w:rsidR="009A02CE" w:rsidRDefault="009A02CE" w:rsidP="00140CF5">
      <w:pPr>
        <w:pStyle w:val="FootnoteText"/>
      </w:pPr>
      <w:r>
        <w:rPr>
          <w:rStyle w:val="FootnoteReference"/>
        </w:rPr>
        <w:footnoteRef/>
      </w:r>
      <w:r>
        <w:rPr>
          <w:lang w:val="hr-HR"/>
        </w:rPr>
        <w:t xml:space="preserve"> Ibidem, str. 5.</w:t>
      </w:r>
    </w:p>
  </w:footnote>
  <w:footnote w:id="5">
    <w:p w:rsidR="009A02CE" w:rsidRDefault="009A02CE" w:rsidP="00140CF5">
      <w:pPr>
        <w:pStyle w:val="FootnoteText"/>
      </w:pPr>
      <w:r>
        <w:rPr>
          <w:rStyle w:val="FootnoteReference"/>
        </w:rPr>
        <w:footnoteRef/>
      </w:r>
      <w:r>
        <w:t xml:space="preserve"> „</w:t>
      </w:r>
      <w:r>
        <w:rPr>
          <w:lang w:val="hr-HR"/>
        </w:rPr>
        <w:t>Službene novine FBiH“, broj 67/16</w:t>
      </w:r>
    </w:p>
  </w:footnote>
  <w:footnote w:id="6">
    <w:p w:rsidR="009A02CE" w:rsidRDefault="009A02CE" w:rsidP="00140CF5">
      <w:pPr>
        <w:pStyle w:val="FootnoteText"/>
      </w:pPr>
      <w:r>
        <w:rPr>
          <w:rStyle w:val="FootnoteReference"/>
        </w:rPr>
        <w:footnoteRef/>
      </w:r>
      <w:r>
        <w:rPr>
          <w:lang w:val="hr-HR"/>
        </w:rPr>
        <w:t xml:space="preserve"> Član 6. Pravilnika o transfernim cijenama FBiH</w:t>
      </w:r>
    </w:p>
  </w:footnote>
  <w:footnote w:id="7">
    <w:p w:rsidR="009A02CE" w:rsidRDefault="009A02CE" w:rsidP="00140CF5">
      <w:pPr>
        <w:pStyle w:val="FootnoteText"/>
      </w:pPr>
      <w:r>
        <w:rPr>
          <w:rStyle w:val="FootnoteReference"/>
        </w:rPr>
        <w:footnoteRef/>
      </w:r>
      <w:r>
        <w:rPr>
          <w:lang w:val="hr-HR"/>
        </w:rPr>
        <w:t xml:space="preserve"> Odgovori predstavljaju autorove stavove, uz mogućnost polemiziranja sa drugačijim mišljanjima.</w:t>
      </w:r>
    </w:p>
  </w:footnote>
  <w:footnote w:id="8">
    <w:p w:rsidR="009A02CE" w:rsidRDefault="009A02CE" w:rsidP="00140CF5">
      <w:pPr>
        <w:pStyle w:val="FootnoteText"/>
      </w:pPr>
      <w:r>
        <w:rPr>
          <w:rStyle w:val="FootnoteReference"/>
        </w:rPr>
        <w:footnoteRef/>
      </w:r>
      <w:r>
        <w:t xml:space="preserve"> „</w:t>
      </w:r>
      <w:r>
        <w:rPr>
          <w:lang w:val="hr-HR"/>
        </w:rPr>
        <w:t>Službene novine Federacije BiH“, broj 15/16</w:t>
      </w:r>
    </w:p>
  </w:footnote>
  <w:footnote w:id="9">
    <w:p w:rsidR="009A02CE" w:rsidRDefault="009A02CE" w:rsidP="00140CF5">
      <w:pPr>
        <w:pStyle w:val="FootnoteText"/>
      </w:pPr>
      <w:r>
        <w:rPr>
          <w:rStyle w:val="FootnoteReference"/>
        </w:rPr>
        <w:footnoteRef/>
      </w:r>
      <w:r>
        <w:t xml:space="preserve"> „</w:t>
      </w:r>
      <w:r>
        <w:rPr>
          <w:lang w:val="hr-HR"/>
        </w:rPr>
        <w:t>Službene novine Federacije BiH“, broj 88/16 i 11/17, član 40. stav 1-8.</w:t>
      </w:r>
    </w:p>
  </w:footnote>
  <w:footnote w:id="10">
    <w:p w:rsidR="009A02CE" w:rsidRDefault="009A02CE" w:rsidP="00140CF5">
      <w:pPr>
        <w:pStyle w:val="FootnoteText"/>
      </w:pPr>
      <w:r>
        <w:rPr>
          <w:rStyle w:val="FootnoteReference"/>
        </w:rPr>
        <w:footnoteRef/>
      </w:r>
      <w:r>
        <w:t xml:space="preserve"> Pravilnik o primjeni Zakona o porezu na dobit, član 40. stav 2.</w:t>
      </w:r>
    </w:p>
  </w:footnote>
  <w:footnote w:id="11">
    <w:p w:rsidR="009A02CE" w:rsidRDefault="009A02CE" w:rsidP="00140CF5">
      <w:pPr>
        <w:pStyle w:val="FootnoteText"/>
        <w:jc w:val="both"/>
      </w:pPr>
      <w:r>
        <w:rPr>
          <w:rStyle w:val="FootnoteReference"/>
        </w:rPr>
        <w:footnoteRef/>
      </w:r>
      <w:r>
        <w:rPr>
          <w:lang w:val="hr-HR"/>
        </w:rPr>
        <w:t xml:space="preserve"> Kao prosječna tržišna kamatna stopa uzima se prosječna kamatna stopa komercijalnih banaka u FBiH za zajmove nefinansijskih društavakoju objavljuje Centralna banka BiH</w:t>
      </w:r>
    </w:p>
  </w:footnote>
  <w:footnote w:id="12">
    <w:p w:rsidR="009A02CE" w:rsidRDefault="009A02CE" w:rsidP="00140CF5">
      <w:pPr>
        <w:pStyle w:val="FootnoteText"/>
      </w:pPr>
      <w:r>
        <w:rPr>
          <w:rStyle w:val="FootnoteReference"/>
        </w:rPr>
        <w:footnoteRef/>
      </w:r>
      <w:r>
        <w:t xml:space="preserve"> Član 46. Zakona o porezu na dobit FBiH „Službene novine Federacije BiH“, broj15/16,</w:t>
      </w:r>
    </w:p>
  </w:footnote>
  <w:footnote w:id="13">
    <w:p w:rsidR="009A02CE" w:rsidRDefault="009A02CE" w:rsidP="00140CF5">
      <w:pPr>
        <w:pStyle w:val="FootnoteText"/>
      </w:pPr>
      <w:r>
        <w:rPr>
          <w:rStyle w:val="FootnoteReference"/>
        </w:rPr>
        <w:footnoteRef/>
      </w:r>
      <w:r>
        <w:t xml:space="preserve"> „</w:t>
      </w:r>
      <w:r>
        <w:rPr>
          <w:lang w:val="hr-HR"/>
        </w:rPr>
        <w:t>Službene novine Federacije BiH“, broj 67/16</w:t>
      </w:r>
    </w:p>
  </w:footnote>
  <w:footnote w:id="14">
    <w:p w:rsidR="009A02CE" w:rsidRDefault="009A02CE" w:rsidP="00140CF5">
      <w:pPr>
        <w:pStyle w:val="FootnoteText"/>
      </w:pPr>
      <w:r>
        <w:rPr>
          <w:rStyle w:val="FootnoteReference"/>
        </w:rPr>
        <w:footnoteRef/>
      </w:r>
      <w:r>
        <w:t xml:space="preserve"> </w:t>
      </w:r>
      <w:r w:rsidRPr="00D4312B">
        <w:t>http://tpconsulting.ba/</w:t>
      </w:r>
    </w:p>
  </w:footnote>
  <w:footnote w:id="15">
    <w:p w:rsidR="009A02CE" w:rsidRDefault="009A02CE" w:rsidP="00140CF5">
      <w:pPr>
        <w:pStyle w:val="FootnoteText"/>
      </w:pPr>
      <w:r>
        <w:rPr>
          <w:rStyle w:val="FootnoteReference"/>
        </w:rPr>
        <w:footnoteRef/>
      </w:r>
      <w:r>
        <w:t xml:space="preserve"> </w:t>
      </w:r>
      <w:r w:rsidRPr="00D4312B">
        <w:t>http://tpconsulting.ba/</w:t>
      </w:r>
    </w:p>
  </w:footnote>
  <w:footnote w:id="16">
    <w:p w:rsidR="009A02CE" w:rsidRDefault="009A02CE" w:rsidP="00140CF5">
      <w:pPr>
        <w:pStyle w:val="FootnoteText"/>
      </w:pPr>
      <w:r>
        <w:rPr>
          <w:rStyle w:val="FootnoteReference"/>
        </w:rPr>
        <w:footnoteRef/>
      </w:r>
      <w:r>
        <w:t xml:space="preserve"> </w:t>
      </w:r>
      <w:r w:rsidRPr="00D4312B">
        <w:t>http://tpconsulting.ba/</w:t>
      </w:r>
    </w:p>
  </w:footnote>
  <w:footnote w:id="17">
    <w:p w:rsidR="009A02CE" w:rsidRDefault="009A02CE" w:rsidP="0013276F">
      <w:pPr>
        <w:pStyle w:val="FootnoteText"/>
        <w:jc w:val="both"/>
      </w:pPr>
      <w:r>
        <w:rPr>
          <w:rStyle w:val="FootnoteReference"/>
        </w:rPr>
        <w:footnoteRef/>
      </w:r>
      <w:r>
        <w:rPr>
          <w:lang w:val="hr-HR"/>
        </w:rPr>
        <w:t xml:space="preserve"> Balta F., Osvrt na Pravilnik o transfernim cijenama-uporedive nekontrolisane cijene,  Privredna štampa, Zips, br. 1343, 16-30.09. 2016, str. 12.</w:t>
      </w:r>
    </w:p>
  </w:footnote>
  <w:footnote w:id="18">
    <w:p w:rsidR="009A02CE" w:rsidRDefault="009A02CE" w:rsidP="00140CF5">
      <w:pPr>
        <w:pStyle w:val="FootnoteText"/>
      </w:pPr>
      <w:r>
        <w:rPr>
          <w:rStyle w:val="FootnoteReference"/>
        </w:rPr>
        <w:footnoteRef/>
      </w:r>
      <w:r>
        <w:rPr>
          <w:lang w:val="hr-HR"/>
        </w:rPr>
        <w:t xml:space="preserve"> Član 83. stav 3. Pravilnika o transfernim cijenama FBiH</w:t>
      </w:r>
    </w:p>
  </w:footnote>
  <w:footnote w:id="19">
    <w:p w:rsidR="009A02CE" w:rsidRDefault="009A02CE" w:rsidP="00140CF5">
      <w:pPr>
        <w:pStyle w:val="FootnoteText"/>
      </w:pPr>
      <w:r>
        <w:rPr>
          <w:rStyle w:val="FootnoteReference"/>
        </w:rPr>
        <w:footnoteRef/>
      </w:r>
      <w:r>
        <w:t xml:space="preserve"> Ovaj član govori o uklanjanju dvostrukog oporezivanja - Obrazac TP-900</w:t>
      </w:r>
    </w:p>
  </w:footnote>
  <w:footnote w:id="20">
    <w:p w:rsidR="009A02CE" w:rsidRDefault="009A02CE" w:rsidP="00400038">
      <w:pPr>
        <w:pStyle w:val="FootnoteText"/>
        <w:jc w:val="both"/>
      </w:pPr>
      <w:r>
        <w:rPr>
          <w:rStyle w:val="FootnoteReference"/>
        </w:rPr>
        <w:footnoteRef/>
      </w:r>
      <w:r>
        <w:t xml:space="preserve"> Ovaj član govori o uslugama podrške koje porezni obveznici primaju od matičnog pravnog lica ili uslužnog servisa grupacije pod uvjetom da nisu usluge iz člana 46. stav 3. Pravilnika o transfernim cijenama, odnosno kada na usluge podrške primjenjuju dodatak od 5%.</w:t>
      </w:r>
    </w:p>
  </w:footnote>
  <w:footnote w:id="21">
    <w:p w:rsidR="009A02CE" w:rsidRDefault="009A02CE" w:rsidP="00140CF5">
      <w:pPr>
        <w:pStyle w:val="FootnoteText"/>
      </w:pPr>
      <w:r>
        <w:rPr>
          <w:rStyle w:val="FootnoteReference"/>
        </w:rPr>
        <w:footnoteRef/>
      </w:r>
      <w:r>
        <w:rPr>
          <w:lang w:val="hr-HR"/>
        </w:rPr>
        <w:t xml:space="preserve"> Član 83. stav 2. Pravilnika o transfernim cijenama FBiH.</w:t>
      </w:r>
    </w:p>
  </w:footnote>
  <w:footnote w:id="22">
    <w:p w:rsidR="009A02CE" w:rsidRDefault="009A02CE" w:rsidP="003928D9">
      <w:pPr>
        <w:pStyle w:val="FootnoteText"/>
        <w:jc w:val="both"/>
      </w:pPr>
      <w:r>
        <w:rPr>
          <w:rStyle w:val="FootnoteReference"/>
        </w:rPr>
        <w:footnoteRef/>
      </w:r>
      <w:r>
        <w:t xml:space="preserve"> Jedan dio</w:t>
      </w:r>
      <w:r>
        <w:rPr>
          <w:lang w:val="hr-HR"/>
        </w:rPr>
        <w:t xml:space="preserve"> kritičkih razmišljanja preuzet je od Edina Mehića, Priručnik - Zakon o porezu na dobit i Pravilnik o primjeni Zakona o porezu na dobit, REC d.o.o. Sarajevo, 2017.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2CE" w:rsidRDefault="009A02CE"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A02CE" w:rsidRDefault="009A02CE" w:rsidP="00493C50">
    <w:pPr>
      <w:pStyle w:val="Header"/>
      <w:tabs>
        <w:tab w:val="clear" w:pos="8640"/>
        <w:tab w:val="right" w:pos="8646"/>
      </w:tabs>
      <w:ind w:right="360"/>
    </w:pPr>
    <w:r>
      <w:rPr>
        <w:lang w:val="sr-Cyrl-CS"/>
      </w:rPr>
      <w:t>[Tip teksta]</w:t>
    </w:r>
    <w:r>
      <w:tab/>
    </w:r>
    <w:r>
      <w:rPr>
        <w:lang w:val="sr-Cyrl-CS"/>
      </w:rPr>
      <w:t>[Tip teksta]</w:t>
    </w:r>
    <w:r>
      <w:tab/>
    </w:r>
    <w:r>
      <w:rPr>
        <w:lang w:val="sr-Cyrl-CS"/>
      </w:rPr>
      <w:t>[Tip teksta]</w:t>
    </w:r>
  </w:p>
  <w:p w:rsidR="009A02CE" w:rsidRDefault="009A02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2CE" w:rsidRDefault="009A02CE"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9A02CE" w:rsidRDefault="009A02CE" w:rsidP="00CC0B6B">
    <w:pPr>
      <w:pStyle w:val="Header"/>
      <w:ind w:right="360"/>
      <w:rPr>
        <w:sz w:val="18"/>
        <w:szCs w:val="18"/>
        <w:lang w:val="hr-HR"/>
      </w:rPr>
    </w:pPr>
    <w:r>
      <w:rPr>
        <w:sz w:val="18"/>
        <w:szCs w:val="18"/>
        <w:lang w:val="hr-HR"/>
      </w:rPr>
      <w:t>Samir Sunulahpašić, Božo Vukoja</w:t>
    </w:r>
    <w:r w:rsidRPr="00736D64">
      <w:rPr>
        <w:sz w:val="18"/>
        <w:szCs w:val="18"/>
        <w:lang w:val="hr-HR"/>
      </w:rPr>
      <w:t xml:space="preserve">: </w:t>
    </w:r>
    <w:r>
      <w:rPr>
        <w:sz w:val="18"/>
        <w:szCs w:val="18"/>
        <w:lang w:val="hr-HR"/>
      </w:rPr>
      <w:t xml:space="preserve">ISTANJENA KAPITALIZACIJA </w:t>
    </w:r>
  </w:p>
  <w:p w:rsidR="009A02CE" w:rsidRPr="00736D64" w:rsidRDefault="009A02CE" w:rsidP="00CC0B6B">
    <w:pPr>
      <w:pStyle w:val="Header"/>
      <w:ind w:right="360"/>
      <w:rPr>
        <w:sz w:val="18"/>
        <w:szCs w:val="18"/>
        <w:lang w:val="hr-HR"/>
      </w:rPr>
    </w:pPr>
    <w:r w:rsidRPr="00736D64">
      <w:rPr>
        <w:sz w:val="18"/>
        <w:szCs w:val="18"/>
        <w:lang w:val="hr-HR"/>
      </w:rPr>
      <w:t>„TRANSITION/TRANZICIJA“,  201</w:t>
    </w:r>
    <w:r>
      <w:rPr>
        <w:sz w:val="18"/>
        <w:szCs w:val="18"/>
        <w:lang w:val="hr-HR"/>
      </w:rPr>
      <w:t>8, Vol. X</w:t>
    </w:r>
    <w:r w:rsidRPr="00736D64">
      <w:rPr>
        <w:sz w:val="18"/>
        <w:szCs w:val="18"/>
        <w:lang w:val="hr-HR"/>
      </w:rPr>
      <w:t>X</w:t>
    </w:r>
    <w:r>
      <w:rPr>
        <w:sz w:val="18"/>
        <w:szCs w:val="18"/>
        <w:lang w:val="hr-HR"/>
      </w:rPr>
      <w:t>, No. 41</w:t>
    </w:r>
  </w:p>
  <w:p w:rsidR="009A02CE" w:rsidRDefault="009A02CE" w:rsidP="00CC0B6B">
    <w:pPr>
      <w:pStyle w:val="Header"/>
      <w:ind w:right="360"/>
    </w:pPr>
    <w:r>
      <w:rPr>
        <w:sz w:val="16"/>
        <w:szCs w:val="16"/>
        <w:lang w:val="hr-HR"/>
      </w:rPr>
      <w:t>______________________________________________________________________________________________________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3EE"/>
    <w:multiLevelType w:val="hybridMultilevel"/>
    <w:tmpl w:val="E5489E00"/>
    <w:lvl w:ilvl="0" w:tplc="77B24960">
      <w:start w:val="1"/>
      <w:numFmt w:val="decimal"/>
      <w:pStyle w:val="Heading2"/>
      <w:lvlText w:val="%1."/>
      <w:lvlJc w:val="left"/>
      <w:pPr>
        <w:ind w:left="720" w:hanging="360"/>
      </w:pPr>
      <w:rPr>
        <w:rFonts w:cs="Times New Roman"/>
      </w:rPr>
    </w:lvl>
    <w:lvl w:ilvl="1" w:tplc="40CA0446" w:tentative="1">
      <w:start w:val="1"/>
      <w:numFmt w:val="lowerLetter"/>
      <w:lvlText w:val="%2."/>
      <w:lvlJc w:val="left"/>
      <w:pPr>
        <w:ind w:left="1440" w:hanging="360"/>
      </w:pPr>
      <w:rPr>
        <w:rFonts w:cs="Times New Roman"/>
      </w:rPr>
    </w:lvl>
    <w:lvl w:ilvl="2" w:tplc="5C7C6CB6" w:tentative="1">
      <w:start w:val="1"/>
      <w:numFmt w:val="lowerRoman"/>
      <w:lvlText w:val="%3."/>
      <w:lvlJc w:val="right"/>
      <w:pPr>
        <w:ind w:left="2160" w:hanging="180"/>
      </w:pPr>
      <w:rPr>
        <w:rFonts w:cs="Times New Roman"/>
      </w:rPr>
    </w:lvl>
    <w:lvl w:ilvl="3" w:tplc="0D8042D6" w:tentative="1">
      <w:start w:val="1"/>
      <w:numFmt w:val="decimal"/>
      <w:lvlText w:val="%4."/>
      <w:lvlJc w:val="left"/>
      <w:pPr>
        <w:ind w:left="2880" w:hanging="360"/>
      </w:pPr>
      <w:rPr>
        <w:rFonts w:cs="Times New Roman"/>
      </w:rPr>
    </w:lvl>
    <w:lvl w:ilvl="4" w:tplc="766A5D24" w:tentative="1">
      <w:start w:val="1"/>
      <w:numFmt w:val="lowerLetter"/>
      <w:lvlText w:val="%5."/>
      <w:lvlJc w:val="left"/>
      <w:pPr>
        <w:ind w:left="3600" w:hanging="360"/>
      </w:pPr>
      <w:rPr>
        <w:rFonts w:cs="Times New Roman"/>
      </w:rPr>
    </w:lvl>
    <w:lvl w:ilvl="5" w:tplc="9A8EC9FC" w:tentative="1">
      <w:start w:val="1"/>
      <w:numFmt w:val="lowerRoman"/>
      <w:lvlText w:val="%6."/>
      <w:lvlJc w:val="right"/>
      <w:pPr>
        <w:ind w:left="4320" w:hanging="180"/>
      </w:pPr>
      <w:rPr>
        <w:rFonts w:cs="Times New Roman"/>
      </w:rPr>
    </w:lvl>
    <w:lvl w:ilvl="6" w:tplc="4D9858BE" w:tentative="1">
      <w:start w:val="1"/>
      <w:numFmt w:val="decimal"/>
      <w:lvlText w:val="%7."/>
      <w:lvlJc w:val="left"/>
      <w:pPr>
        <w:ind w:left="5040" w:hanging="360"/>
      </w:pPr>
      <w:rPr>
        <w:rFonts w:cs="Times New Roman"/>
      </w:rPr>
    </w:lvl>
    <w:lvl w:ilvl="7" w:tplc="0E02BC12" w:tentative="1">
      <w:start w:val="1"/>
      <w:numFmt w:val="lowerLetter"/>
      <w:lvlText w:val="%8."/>
      <w:lvlJc w:val="left"/>
      <w:pPr>
        <w:ind w:left="5760" w:hanging="360"/>
      </w:pPr>
      <w:rPr>
        <w:rFonts w:cs="Times New Roman"/>
      </w:rPr>
    </w:lvl>
    <w:lvl w:ilvl="8" w:tplc="862A6DCE" w:tentative="1">
      <w:start w:val="1"/>
      <w:numFmt w:val="lowerRoman"/>
      <w:lvlText w:val="%9."/>
      <w:lvlJc w:val="right"/>
      <w:pPr>
        <w:ind w:left="6480" w:hanging="180"/>
      </w:pPr>
      <w:rPr>
        <w:rFonts w:cs="Times New Roman"/>
      </w:rPr>
    </w:lvl>
  </w:abstractNum>
  <w:abstractNum w:abstractNumId="1">
    <w:nsid w:val="050E1807"/>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2">
    <w:nsid w:val="080D0575"/>
    <w:multiLevelType w:val="hybridMultilevel"/>
    <w:tmpl w:val="9C1206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0565DCB"/>
    <w:multiLevelType w:val="multilevel"/>
    <w:tmpl w:val="F2FC630C"/>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
    <w:nsid w:val="1118004A"/>
    <w:multiLevelType w:val="hybridMultilevel"/>
    <w:tmpl w:val="7ECAB038"/>
    <w:lvl w:ilvl="0" w:tplc="141A000F">
      <w:start w:val="12"/>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5">
    <w:nsid w:val="1997772C"/>
    <w:multiLevelType w:val="hybridMultilevel"/>
    <w:tmpl w:val="68F02366"/>
    <w:lvl w:ilvl="0" w:tplc="69B0F01A">
      <w:start w:val="1"/>
      <w:numFmt w:val="decimal"/>
      <w:lvlText w:val="%1."/>
      <w:lvlJc w:val="left"/>
      <w:pPr>
        <w:ind w:left="72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AF15530"/>
    <w:multiLevelType w:val="multilevel"/>
    <w:tmpl w:val="B5983330"/>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nsid w:val="1E475152"/>
    <w:multiLevelType w:val="hybridMultilevel"/>
    <w:tmpl w:val="4CF841D6"/>
    <w:lvl w:ilvl="0" w:tplc="041A0017">
      <w:start w:val="1"/>
      <w:numFmt w:val="lowerLetter"/>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8">
    <w:nsid w:val="21F43B9B"/>
    <w:multiLevelType w:val="hybridMultilevel"/>
    <w:tmpl w:val="68D07682"/>
    <w:lvl w:ilvl="0" w:tplc="7AD2492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8156E46"/>
    <w:multiLevelType w:val="hybridMultilevel"/>
    <w:tmpl w:val="A2BC7FAA"/>
    <w:lvl w:ilvl="0" w:tplc="041A0017">
      <w:start w:val="1"/>
      <w:numFmt w:val="lowerLetter"/>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0">
    <w:nsid w:val="2F4776F7"/>
    <w:multiLevelType w:val="hybridMultilevel"/>
    <w:tmpl w:val="DFC04760"/>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11">
    <w:nsid w:val="31D56545"/>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12">
    <w:nsid w:val="32AC3C2A"/>
    <w:multiLevelType w:val="hybridMultilevel"/>
    <w:tmpl w:val="966E8F1C"/>
    <w:lvl w:ilvl="0" w:tplc="64404D3C">
      <w:start w:val="1"/>
      <w:numFmt w:val="upperRoman"/>
      <w:lvlText w:val="%1)"/>
      <w:lvlJc w:val="left"/>
      <w:pPr>
        <w:ind w:left="1080" w:hanging="72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3">
    <w:nsid w:val="34E27540"/>
    <w:multiLevelType w:val="hybridMultilevel"/>
    <w:tmpl w:val="1DCA4B4A"/>
    <w:lvl w:ilvl="0" w:tplc="ACFA8DDA">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4">
    <w:nsid w:val="3C037355"/>
    <w:multiLevelType w:val="hybridMultilevel"/>
    <w:tmpl w:val="A7EA48CA"/>
    <w:lvl w:ilvl="0" w:tplc="4364B858">
      <w:start w:val="1"/>
      <w:numFmt w:val="upperRoman"/>
      <w:lvlText w:val="%1."/>
      <w:lvlJc w:val="left"/>
      <w:pPr>
        <w:ind w:left="1080" w:hanging="720"/>
      </w:pPr>
      <w:rPr>
        <w:rFonts w:cs="Times New Roman" w:hint="default"/>
        <w:b w:val="0"/>
        <w:u w:val="none"/>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15">
    <w:nsid w:val="58C37DE5"/>
    <w:multiLevelType w:val="hybridMultilevel"/>
    <w:tmpl w:val="BA887196"/>
    <w:lvl w:ilvl="0" w:tplc="1A78E3B4">
      <w:start w:val="1"/>
      <w:numFmt w:val="decimal"/>
      <w:lvlText w:val="%1."/>
      <w:lvlJc w:val="left"/>
      <w:pPr>
        <w:ind w:left="720" w:hanging="360"/>
      </w:pPr>
      <w:rPr>
        <w:rFonts w:cs="Times New Roman"/>
      </w:rPr>
    </w:lvl>
    <w:lvl w:ilvl="1" w:tplc="36D84882" w:tentative="1">
      <w:start w:val="1"/>
      <w:numFmt w:val="lowerLetter"/>
      <w:lvlText w:val="%2."/>
      <w:lvlJc w:val="left"/>
      <w:pPr>
        <w:ind w:left="1440" w:hanging="360"/>
      </w:pPr>
      <w:rPr>
        <w:rFonts w:cs="Times New Roman"/>
      </w:rPr>
    </w:lvl>
    <w:lvl w:ilvl="2" w:tplc="01F20560" w:tentative="1">
      <w:start w:val="1"/>
      <w:numFmt w:val="lowerRoman"/>
      <w:lvlText w:val="%3."/>
      <w:lvlJc w:val="right"/>
      <w:pPr>
        <w:ind w:left="2160" w:hanging="180"/>
      </w:pPr>
      <w:rPr>
        <w:rFonts w:cs="Times New Roman"/>
      </w:rPr>
    </w:lvl>
    <w:lvl w:ilvl="3" w:tplc="7CCAF19C" w:tentative="1">
      <w:start w:val="1"/>
      <w:numFmt w:val="decimal"/>
      <w:lvlText w:val="%4."/>
      <w:lvlJc w:val="left"/>
      <w:pPr>
        <w:ind w:left="2880" w:hanging="360"/>
      </w:pPr>
      <w:rPr>
        <w:rFonts w:cs="Times New Roman"/>
      </w:rPr>
    </w:lvl>
    <w:lvl w:ilvl="4" w:tplc="6C8CCF02" w:tentative="1">
      <w:start w:val="1"/>
      <w:numFmt w:val="lowerLetter"/>
      <w:lvlText w:val="%5."/>
      <w:lvlJc w:val="left"/>
      <w:pPr>
        <w:ind w:left="3600" w:hanging="360"/>
      </w:pPr>
      <w:rPr>
        <w:rFonts w:cs="Times New Roman"/>
      </w:rPr>
    </w:lvl>
    <w:lvl w:ilvl="5" w:tplc="169470D6" w:tentative="1">
      <w:start w:val="1"/>
      <w:numFmt w:val="lowerRoman"/>
      <w:lvlText w:val="%6."/>
      <w:lvlJc w:val="right"/>
      <w:pPr>
        <w:ind w:left="4320" w:hanging="180"/>
      </w:pPr>
      <w:rPr>
        <w:rFonts w:cs="Times New Roman"/>
      </w:rPr>
    </w:lvl>
    <w:lvl w:ilvl="6" w:tplc="51FECC86" w:tentative="1">
      <w:start w:val="1"/>
      <w:numFmt w:val="decimal"/>
      <w:lvlText w:val="%7."/>
      <w:lvlJc w:val="left"/>
      <w:pPr>
        <w:ind w:left="5040" w:hanging="360"/>
      </w:pPr>
      <w:rPr>
        <w:rFonts w:cs="Times New Roman"/>
      </w:rPr>
    </w:lvl>
    <w:lvl w:ilvl="7" w:tplc="BFEE9A20" w:tentative="1">
      <w:start w:val="1"/>
      <w:numFmt w:val="lowerLetter"/>
      <w:lvlText w:val="%8."/>
      <w:lvlJc w:val="left"/>
      <w:pPr>
        <w:ind w:left="5760" w:hanging="360"/>
      </w:pPr>
      <w:rPr>
        <w:rFonts w:cs="Times New Roman"/>
      </w:rPr>
    </w:lvl>
    <w:lvl w:ilvl="8" w:tplc="6392734E" w:tentative="1">
      <w:start w:val="1"/>
      <w:numFmt w:val="lowerRoman"/>
      <w:lvlText w:val="%9."/>
      <w:lvlJc w:val="right"/>
      <w:pPr>
        <w:ind w:left="6480" w:hanging="180"/>
      </w:pPr>
      <w:rPr>
        <w:rFonts w:cs="Times New Roman"/>
      </w:rPr>
    </w:lvl>
  </w:abstractNum>
  <w:abstractNum w:abstractNumId="16">
    <w:nsid w:val="5C5A2216"/>
    <w:multiLevelType w:val="hybridMultilevel"/>
    <w:tmpl w:val="089CA738"/>
    <w:lvl w:ilvl="0" w:tplc="595EF12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DAA0014"/>
    <w:multiLevelType w:val="multilevel"/>
    <w:tmpl w:val="AD725CCA"/>
    <w:lvl w:ilvl="0">
      <w:start w:val="1"/>
      <w:numFmt w:val="decimal"/>
      <w:lvlText w:val="%1."/>
      <w:lvlJc w:val="left"/>
      <w:pPr>
        <w:ind w:left="1065" w:hanging="705"/>
      </w:pPr>
      <w:rPr>
        <w:rFonts w:cs="Times New Roman"/>
        <w:color w:val="auto"/>
      </w:rPr>
    </w:lvl>
    <w:lvl w:ilvl="1">
      <w:start w:val="2"/>
      <w:numFmt w:val="decimal"/>
      <w:isLgl/>
      <w:lvlText w:val="%1.%2."/>
      <w:lvlJc w:val="left"/>
      <w:pPr>
        <w:ind w:left="840" w:hanging="48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8">
    <w:nsid w:val="75644486"/>
    <w:multiLevelType w:val="hybridMultilevel"/>
    <w:tmpl w:val="B7BC2F1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E4D1612"/>
    <w:multiLevelType w:val="hybridMultilevel"/>
    <w:tmpl w:val="B44C37BE"/>
    <w:lvl w:ilvl="0" w:tplc="141A000F">
      <w:start w:val="1"/>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num w:numId="1">
    <w:abstractNumId w:val="0"/>
  </w:num>
  <w:num w:numId="2">
    <w:abstractNumId w:val="15"/>
  </w:num>
  <w:num w:numId="3">
    <w:abstractNumId w:val="15"/>
  </w:num>
  <w:num w:numId="4">
    <w:abstractNumId w:val="3"/>
  </w:num>
  <w:num w:numId="5">
    <w:abstractNumId w:val="19"/>
  </w:num>
  <w:num w:numId="6">
    <w:abstractNumId w:val="4"/>
  </w:num>
  <w:num w:numId="7">
    <w:abstractNumId w:val="6"/>
  </w:num>
  <w:num w:numId="8">
    <w:abstractNumId w:val="8"/>
  </w:num>
  <w:num w:numId="9">
    <w:abstractNumId w:val="16"/>
  </w:num>
  <w:num w:numId="10">
    <w:abstractNumId w:val="1"/>
  </w:num>
  <w:num w:numId="11">
    <w:abstractNumId w:val="11"/>
  </w:num>
  <w:num w:numId="12">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 w:numId="15">
    <w:abstractNumId w:val="12"/>
  </w:num>
  <w:num w:numId="16">
    <w:abstractNumId w:val="9"/>
  </w:num>
  <w:num w:numId="17">
    <w:abstractNumId w:val="13"/>
  </w:num>
  <w:num w:numId="18">
    <w:abstractNumId w:val="18"/>
  </w:num>
  <w:num w:numId="19">
    <w:abstractNumId w:val="2"/>
  </w:num>
  <w:num w:numId="20">
    <w:abstractNumId w:val="10"/>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231E"/>
    <w:rsid w:val="00005040"/>
    <w:rsid w:val="00006A62"/>
    <w:rsid w:val="00006D19"/>
    <w:rsid w:val="00017415"/>
    <w:rsid w:val="000177FD"/>
    <w:rsid w:val="00024918"/>
    <w:rsid w:val="00026272"/>
    <w:rsid w:val="0003098F"/>
    <w:rsid w:val="00034090"/>
    <w:rsid w:val="00065702"/>
    <w:rsid w:val="000740DF"/>
    <w:rsid w:val="00087AAF"/>
    <w:rsid w:val="0009154C"/>
    <w:rsid w:val="00094733"/>
    <w:rsid w:val="00095750"/>
    <w:rsid w:val="000B5FF0"/>
    <w:rsid w:val="000D5D7C"/>
    <w:rsid w:val="000E0D53"/>
    <w:rsid w:val="000F0A75"/>
    <w:rsid w:val="000F28FD"/>
    <w:rsid w:val="000F7BB1"/>
    <w:rsid w:val="00101117"/>
    <w:rsid w:val="00102BC8"/>
    <w:rsid w:val="00106CC7"/>
    <w:rsid w:val="001154EE"/>
    <w:rsid w:val="001158A4"/>
    <w:rsid w:val="00122C71"/>
    <w:rsid w:val="0013276F"/>
    <w:rsid w:val="00135F40"/>
    <w:rsid w:val="00140CF5"/>
    <w:rsid w:val="00143E4D"/>
    <w:rsid w:val="00152A0A"/>
    <w:rsid w:val="00155E30"/>
    <w:rsid w:val="00163B34"/>
    <w:rsid w:val="001653EA"/>
    <w:rsid w:val="0016647B"/>
    <w:rsid w:val="001703AC"/>
    <w:rsid w:val="00170A47"/>
    <w:rsid w:val="00172985"/>
    <w:rsid w:val="0019677B"/>
    <w:rsid w:val="001A04D5"/>
    <w:rsid w:val="001A2966"/>
    <w:rsid w:val="001B383D"/>
    <w:rsid w:val="001B46F6"/>
    <w:rsid w:val="001C562A"/>
    <w:rsid w:val="001E00CF"/>
    <w:rsid w:val="001E32DC"/>
    <w:rsid w:val="002223FF"/>
    <w:rsid w:val="00224F4B"/>
    <w:rsid w:val="0023309B"/>
    <w:rsid w:val="00241240"/>
    <w:rsid w:val="00243A5B"/>
    <w:rsid w:val="00246D56"/>
    <w:rsid w:val="00250ED2"/>
    <w:rsid w:val="00255C27"/>
    <w:rsid w:val="0026510A"/>
    <w:rsid w:val="00267AD3"/>
    <w:rsid w:val="00272307"/>
    <w:rsid w:val="00277681"/>
    <w:rsid w:val="002815D3"/>
    <w:rsid w:val="002844E1"/>
    <w:rsid w:val="0028562E"/>
    <w:rsid w:val="00294CBC"/>
    <w:rsid w:val="002962D2"/>
    <w:rsid w:val="00296870"/>
    <w:rsid w:val="002A0B82"/>
    <w:rsid w:val="002B105D"/>
    <w:rsid w:val="002B2514"/>
    <w:rsid w:val="002B6773"/>
    <w:rsid w:val="002C0D55"/>
    <w:rsid w:val="002C2A0F"/>
    <w:rsid w:val="002E5E01"/>
    <w:rsid w:val="002E6A08"/>
    <w:rsid w:val="002F473D"/>
    <w:rsid w:val="002F7F56"/>
    <w:rsid w:val="00301183"/>
    <w:rsid w:val="00301969"/>
    <w:rsid w:val="00314BEF"/>
    <w:rsid w:val="00320BCB"/>
    <w:rsid w:val="00321752"/>
    <w:rsid w:val="00322ED3"/>
    <w:rsid w:val="00326CFA"/>
    <w:rsid w:val="0034089C"/>
    <w:rsid w:val="003459BC"/>
    <w:rsid w:val="00350D5A"/>
    <w:rsid w:val="00370FE1"/>
    <w:rsid w:val="00371515"/>
    <w:rsid w:val="00381B59"/>
    <w:rsid w:val="003928D9"/>
    <w:rsid w:val="003A3685"/>
    <w:rsid w:val="003B5051"/>
    <w:rsid w:val="003B6218"/>
    <w:rsid w:val="003C4EC3"/>
    <w:rsid w:val="003D0620"/>
    <w:rsid w:val="003D2629"/>
    <w:rsid w:val="003E0BC9"/>
    <w:rsid w:val="003E1192"/>
    <w:rsid w:val="003E3B8A"/>
    <w:rsid w:val="00400038"/>
    <w:rsid w:val="00400F6A"/>
    <w:rsid w:val="004154A7"/>
    <w:rsid w:val="00427C29"/>
    <w:rsid w:val="00430955"/>
    <w:rsid w:val="00451C87"/>
    <w:rsid w:val="004553C1"/>
    <w:rsid w:val="004560BB"/>
    <w:rsid w:val="0045798B"/>
    <w:rsid w:val="004744FD"/>
    <w:rsid w:val="00475139"/>
    <w:rsid w:val="0048382D"/>
    <w:rsid w:val="00493C50"/>
    <w:rsid w:val="004956C5"/>
    <w:rsid w:val="004A6511"/>
    <w:rsid w:val="004A6B6A"/>
    <w:rsid w:val="004B39F8"/>
    <w:rsid w:val="004C4D01"/>
    <w:rsid w:val="004D1E5D"/>
    <w:rsid w:val="004D334D"/>
    <w:rsid w:val="004D5178"/>
    <w:rsid w:val="004D707D"/>
    <w:rsid w:val="004E409E"/>
    <w:rsid w:val="004F6DBB"/>
    <w:rsid w:val="00510FF3"/>
    <w:rsid w:val="005154FF"/>
    <w:rsid w:val="00520B39"/>
    <w:rsid w:val="00537797"/>
    <w:rsid w:val="005441C4"/>
    <w:rsid w:val="00547EF1"/>
    <w:rsid w:val="0055799A"/>
    <w:rsid w:val="005762CA"/>
    <w:rsid w:val="005836E1"/>
    <w:rsid w:val="005A3295"/>
    <w:rsid w:val="005A66D5"/>
    <w:rsid w:val="005C0A8A"/>
    <w:rsid w:val="005D01DA"/>
    <w:rsid w:val="005D236A"/>
    <w:rsid w:val="005D329E"/>
    <w:rsid w:val="005E35C0"/>
    <w:rsid w:val="005F3A71"/>
    <w:rsid w:val="005F4A39"/>
    <w:rsid w:val="00606EBD"/>
    <w:rsid w:val="006139FB"/>
    <w:rsid w:val="00625640"/>
    <w:rsid w:val="0063040A"/>
    <w:rsid w:val="006369D2"/>
    <w:rsid w:val="00644BA4"/>
    <w:rsid w:val="00647B13"/>
    <w:rsid w:val="00652B05"/>
    <w:rsid w:val="00655178"/>
    <w:rsid w:val="0067290A"/>
    <w:rsid w:val="006735AC"/>
    <w:rsid w:val="006809C1"/>
    <w:rsid w:val="00687D90"/>
    <w:rsid w:val="006901EB"/>
    <w:rsid w:val="006A0F21"/>
    <w:rsid w:val="006A689F"/>
    <w:rsid w:val="006B3E95"/>
    <w:rsid w:val="006D46E8"/>
    <w:rsid w:val="006D797B"/>
    <w:rsid w:val="006E5988"/>
    <w:rsid w:val="006E7C83"/>
    <w:rsid w:val="00703769"/>
    <w:rsid w:val="00703CEA"/>
    <w:rsid w:val="00705F2F"/>
    <w:rsid w:val="00732F73"/>
    <w:rsid w:val="00736D64"/>
    <w:rsid w:val="0074164D"/>
    <w:rsid w:val="007509C7"/>
    <w:rsid w:val="00757037"/>
    <w:rsid w:val="00775A75"/>
    <w:rsid w:val="00787665"/>
    <w:rsid w:val="0079481A"/>
    <w:rsid w:val="00796CEF"/>
    <w:rsid w:val="007A04DD"/>
    <w:rsid w:val="007A3EFC"/>
    <w:rsid w:val="007A7198"/>
    <w:rsid w:val="007A79A5"/>
    <w:rsid w:val="007C1FD3"/>
    <w:rsid w:val="007D7C29"/>
    <w:rsid w:val="007E6C67"/>
    <w:rsid w:val="007F4074"/>
    <w:rsid w:val="007F449C"/>
    <w:rsid w:val="00804BA9"/>
    <w:rsid w:val="00826A60"/>
    <w:rsid w:val="0083709C"/>
    <w:rsid w:val="0084264E"/>
    <w:rsid w:val="00843D1E"/>
    <w:rsid w:val="008734B5"/>
    <w:rsid w:val="0088076D"/>
    <w:rsid w:val="00886FDA"/>
    <w:rsid w:val="00895DB4"/>
    <w:rsid w:val="008A3B9A"/>
    <w:rsid w:val="008A518F"/>
    <w:rsid w:val="008B2625"/>
    <w:rsid w:val="008B3196"/>
    <w:rsid w:val="008B4EC6"/>
    <w:rsid w:val="008B7B75"/>
    <w:rsid w:val="008C7EF3"/>
    <w:rsid w:val="008D01BF"/>
    <w:rsid w:val="008E5F6A"/>
    <w:rsid w:val="008E678F"/>
    <w:rsid w:val="008F126B"/>
    <w:rsid w:val="00905873"/>
    <w:rsid w:val="0091322F"/>
    <w:rsid w:val="00923202"/>
    <w:rsid w:val="0092447D"/>
    <w:rsid w:val="00933909"/>
    <w:rsid w:val="00942484"/>
    <w:rsid w:val="0094511E"/>
    <w:rsid w:val="00963A44"/>
    <w:rsid w:val="0096748B"/>
    <w:rsid w:val="009A02CE"/>
    <w:rsid w:val="009A14AE"/>
    <w:rsid w:val="009B18A4"/>
    <w:rsid w:val="009B443B"/>
    <w:rsid w:val="009C0ED5"/>
    <w:rsid w:val="009E7DD5"/>
    <w:rsid w:val="00A05069"/>
    <w:rsid w:val="00A346C6"/>
    <w:rsid w:val="00A47DB2"/>
    <w:rsid w:val="00A5168D"/>
    <w:rsid w:val="00A5560D"/>
    <w:rsid w:val="00A5562C"/>
    <w:rsid w:val="00A55DED"/>
    <w:rsid w:val="00A60DAC"/>
    <w:rsid w:val="00A633EC"/>
    <w:rsid w:val="00A672AB"/>
    <w:rsid w:val="00A71D82"/>
    <w:rsid w:val="00A732CB"/>
    <w:rsid w:val="00A74BF4"/>
    <w:rsid w:val="00A82683"/>
    <w:rsid w:val="00A86453"/>
    <w:rsid w:val="00A91470"/>
    <w:rsid w:val="00AA322D"/>
    <w:rsid w:val="00AB3C48"/>
    <w:rsid w:val="00AB6B4A"/>
    <w:rsid w:val="00AC2355"/>
    <w:rsid w:val="00AC323C"/>
    <w:rsid w:val="00AC4683"/>
    <w:rsid w:val="00AC4C47"/>
    <w:rsid w:val="00AD1B65"/>
    <w:rsid w:val="00AE0170"/>
    <w:rsid w:val="00AE7EE3"/>
    <w:rsid w:val="00AF14AD"/>
    <w:rsid w:val="00AF50F6"/>
    <w:rsid w:val="00B2529C"/>
    <w:rsid w:val="00B31EE0"/>
    <w:rsid w:val="00B32AB3"/>
    <w:rsid w:val="00B45292"/>
    <w:rsid w:val="00B53F42"/>
    <w:rsid w:val="00B5471D"/>
    <w:rsid w:val="00B57C36"/>
    <w:rsid w:val="00B656D6"/>
    <w:rsid w:val="00B65CFE"/>
    <w:rsid w:val="00B730DD"/>
    <w:rsid w:val="00B8023E"/>
    <w:rsid w:val="00B82C22"/>
    <w:rsid w:val="00B85EFA"/>
    <w:rsid w:val="00BA5DC1"/>
    <w:rsid w:val="00BB1875"/>
    <w:rsid w:val="00BC0214"/>
    <w:rsid w:val="00BC4477"/>
    <w:rsid w:val="00BE3E3D"/>
    <w:rsid w:val="00BE7E04"/>
    <w:rsid w:val="00C078DE"/>
    <w:rsid w:val="00C21AF9"/>
    <w:rsid w:val="00C316FD"/>
    <w:rsid w:val="00C3763D"/>
    <w:rsid w:val="00C5294E"/>
    <w:rsid w:val="00C53457"/>
    <w:rsid w:val="00C62356"/>
    <w:rsid w:val="00C6633F"/>
    <w:rsid w:val="00C85D7B"/>
    <w:rsid w:val="00C90135"/>
    <w:rsid w:val="00C93474"/>
    <w:rsid w:val="00CA052E"/>
    <w:rsid w:val="00CB7248"/>
    <w:rsid w:val="00CC0169"/>
    <w:rsid w:val="00CC0313"/>
    <w:rsid w:val="00CC0B6B"/>
    <w:rsid w:val="00CD57C2"/>
    <w:rsid w:val="00CD5909"/>
    <w:rsid w:val="00CD5DCB"/>
    <w:rsid w:val="00CD6F9C"/>
    <w:rsid w:val="00CE2F79"/>
    <w:rsid w:val="00CE4788"/>
    <w:rsid w:val="00D034DD"/>
    <w:rsid w:val="00D3231E"/>
    <w:rsid w:val="00D36B2E"/>
    <w:rsid w:val="00D4312B"/>
    <w:rsid w:val="00D5245D"/>
    <w:rsid w:val="00D5778A"/>
    <w:rsid w:val="00D778A3"/>
    <w:rsid w:val="00D85BE4"/>
    <w:rsid w:val="00D91956"/>
    <w:rsid w:val="00DA0E8D"/>
    <w:rsid w:val="00DA101E"/>
    <w:rsid w:val="00DA5B93"/>
    <w:rsid w:val="00DA635F"/>
    <w:rsid w:val="00DA7724"/>
    <w:rsid w:val="00DB5700"/>
    <w:rsid w:val="00DC0189"/>
    <w:rsid w:val="00DC51DD"/>
    <w:rsid w:val="00DD47B0"/>
    <w:rsid w:val="00DD6216"/>
    <w:rsid w:val="00DD6562"/>
    <w:rsid w:val="00DF27D4"/>
    <w:rsid w:val="00E05ED5"/>
    <w:rsid w:val="00E07E99"/>
    <w:rsid w:val="00E2479B"/>
    <w:rsid w:val="00E248F4"/>
    <w:rsid w:val="00E41C65"/>
    <w:rsid w:val="00E43CC3"/>
    <w:rsid w:val="00E445C2"/>
    <w:rsid w:val="00E625A8"/>
    <w:rsid w:val="00E64819"/>
    <w:rsid w:val="00E704A1"/>
    <w:rsid w:val="00E709EC"/>
    <w:rsid w:val="00E866CA"/>
    <w:rsid w:val="00E90F14"/>
    <w:rsid w:val="00E952C2"/>
    <w:rsid w:val="00E9646A"/>
    <w:rsid w:val="00EA227F"/>
    <w:rsid w:val="00EC05B0"/>
    <w:rsid w:val="00EC0F7B"/>
    <w:rsid w:val="00EC1921"/>
    <w:rsid w:val="00EC3DD1"/>
    <w:rsid w:val="00EC5E2F"/>
    <w:rsid w:val="00EE3017"/>
    <w:rsid w:val="00EE5F56"/>
    <w:rsid w:val="00EF21DC"/>
    <w:rsid w:val="00EF4F79"/>
    <w:rsid w:val="00EF71D7"/>
    <w:rsid w:val="00F164AE"/>
    <w:rsid w:val="00F16B26"/>
    <w:rsid w:val="00F176C2"/>
    <w:rsid w:val="00F2063E"/>
    <w:rsid w:val="00F27702"/>
    <w:rsid w:val="00F40FF2"/>
    <w:rsid w:val="00F428FB"/>
    <w:rsid w:val="00F439F9"/>
    <w:rsid w:val="00F5082C"/>
    <w:rsid w:val="00F60C59"/>
    <w:rsid w:val="00F62BEE"/>
    <w:rsid w:val="00F71316"/>
    <w:rsid w:val="00F75B01"/>
    <w:rsid w:val="00F84344"/>
    <w:rsid w:val="00F9552F"/>
    <w:rsid w:val="00FA4CB2"/>
    <w:rsid w:val="00FB427A"/>
    <w:rsid w:val="00FB451C"/>
    <w:rsid w:val="00FC2D5C"/>
    <w:rsid w:val="00FD24B8"/>
    <w:rsid w:val="00FF4DE5"/>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240"/>
      <w:jc w:val="both"/>
    </w:pPr>
    <w:rPr>
      <w:rFonts w:ascii="Times New Roman" w:hAnsi="Times New Roman"/>
      <w:sz w:val="24"/>
      <w:szCs w:val="24"/>
      <w:lang w:val="en-GB" w:eastAsia="en-US"/>
    </w:rPr>
  </w:style>
  <w:style w:type="paragraph" w:styleId="Heading1">
    <w:name w:val="heading 1"/>
    <w:basedOn w:val="Normal"/>
    <w:next w:val="Normal"/>
    <w:link w:val="Heading1Char"/>
    <w:uiPriority w:val="99"/>
    <w:qFormat/>
    <w:pPr>
      <w:keepNext/>
      <w:keepLines/>
      <w:spacing w:before="480" w:after="240"/>
      <w:ind w:left="360" w:hanging="360"/>
      <w:jc w:val="left"/>
      <w:outlineLvl w:val="0"/>
    </w:pPr>
    <w:rPr>
      <w:rFonts w:ascii="Cambria" w:hAnsi="Cambria"/>
      <w:b/>
      <w:bCs/>
      <w:lang w:val="en-US"/>
    </w:rPr>
  </w:style>
  <w:style w:type="paragraph" w:styleId="Heading2">
    <w:name w:val="heading 2"/>
    <w:basedOn w:val="Normal"/>
    <w:next w:val="Normal"/>
    <w:link w:val="Heading2Char"/>
    <w:autoRedefine/>
    <w:uiPriority w:val="99"/>
    <w:qFormat/>
    <w:pPr>
      <w:keepNext/>
      <w:keepLines/>
      <w:numPr>
        <w:numId w:val="1"/>
      </w:numPr>
      <w:spacing w:before="200"/>
      <w:ind w:left="360"/>
      <w:outlineLvl w:val="1"/>
    </w:pPr>
    <w:rPr>
      <w:b/>
      <w:bCs/>
      <w:szCs w:val="26"/>
    </w:rPr>
  </w:style>
  <w:style w:type="paragraph" w:styleId="Heading3">
    <w:name w:val="heading 3"/>
    <w:basedOn w:val="Normal"/>
    <w:next w:val="Normal"/>
    <w:link w:val="Heading3Char"/>
    <w:uiPriority w:val="99"/>
    <w:qFormat/>
    <w:rsid w:val="00140CF5"/>
    <w:pPr>
      <w:keepNext/>
      <w:spacing w:after="60" w:line="259" w:lineRule="auto"/>
      <w:jc w:val="left"/>
      <w:outlineLvl w:val="2"/>
    </w:pPr>
    <w:rPr>
      <w:rFonts w:ascii="Arial" w:hAnsi="Arial" w:cs="Arial"/>
      <w:b/>
      <w:bCs/>
      <w:sz w:val="26"/>
      <w:szCs w:val="26"/>
      <w:lang w:val="hr-HR"/>
    </w:rPr>
  </w:style>
  <w:style w:type="paragraph" w:styleId="Heading4">
    <w:name w:val="heading 4"/>
    <w:basedOn w:val="Normal"/>
    <w:next w:val="Normal"/>
    <w:link w:val="Heading4Char"/>
    <w:uiPriority w:val="99"/>
    <w:qFormat/>
    <w:rsid w:val="00140CF5"/>
    <w:pPr>
      <w:keepNext/>
      <w:spacing w:after="60" w:line="259" w:lineRule="auto"/>
      <w:jc w:val="left"/>
      <w:outlineLvl w:val="3"/>
    </w:pPr>
    <w:rPr>
      <w:b/>
      <w:bCs/>
      <w:sz w:val="28"/>
      <w:szCs w:val="28"/>
      <w:lang w:val="hr-HR"/>
    </w:rPr>
  </w:style>
  <w:style w:type="paragraph" w:styleId="Heading7">
    <w:name w:val="heading 7"/>
    <w:basedOn w:val="Normal"/>
    <w:next w:val="Normal"/>
    <w:link w:val="Heading7Char"/>
    <w:uiPriority w:val="99"/>
    <w:qFormat/>
    <w:rsid w:val="00140CF5"/>
    <w:pPr>
      <w:keepNext/>
      <w:keepLines/>
      <w:spacing w:before="40" w:line="259" w:lineRule="auto"/>
      <w:jc w:val="left"/>
      <w:outlineLvl w:val="6"/>
    </w:pPr>
    <w:rPr>
      <w:rFonts w:ascii="Calibri Light" w:hAnsi="Calibri Light"/>
      <w:i/>
      <w:iCs/>
      <w:color w:val="1F4D78"/>
      <w:sz w:val="22"/>
      <w:szCs w:val="22"/>
      <w:lang w:val="hr-HR"/>
    </w:rPr>
  </w:style>
  <w:style w:type="paragraph" w:styleId="Heading8">
    <w:name w:val="heading 8"/>
    <w:basedOn w:val="Normal"/>
    <w:next w:val="Normal"/>
    <w:link w:val="Heading8Char"/>
    <w:uiPriority w:val="99"/>
    <w:qFormat/>
    <w:rsid w:val="00F9552F"/>
    <w:pPr>
      <w:spacing w:after="60"/>
      <w:jc w:val="left"/>
      <w:outlineLvl w:val="7"/>
    </w:pPr>
    <w:rPr>
      <w:i/>
      <w:iCs/>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eastAsia="Times New Roman" w:cs="Times New Roman"/>
      <w:b/>
      <w:bCs/>
    </w:rPr>
  </w:style>
  <w:style w:type="character" w:customStyle="1" w:styleId="Heading2Char">
    <w:name w:val="Heading 2 Char"/>
    <w:basedOn w:val="DefaultParagraphFont"/>
    <w:link w:val="Heading2"/>
    <w:uiPriority w:val="99"/>
    <w:locked/>
    <w:rPr>
      <w:rFonts w:ascii="Times New Roman" w:hAnsi="Times New Roman" w:cs="Times New Roman"/>
      <w:b/>
      <w:bCs/>
      <w:sz w:val="26"/>
      <w:szCs w:val="26"/>
    </w:rPr>
  </w:style>
  <w:style w:type="character" w:customStyle="1" w:styleId="Heading3Char">
    <w:name w:val="Heading 3 Char"/>
    <w:basedOn w:val="DefaultParagraphFont"/>
    <w:link w:val="Heading3"/>
    <w:uiPriority w:val="99"/>
    <w:locked/>
    <w:rsid w:val="00140CF5"/>
    <w:rPr>
      <w:rFonts w:ascii="Arial" w:eastAsia="Times New Roman" w:hAnsi="Arial" w:cs="Arial"/>
      <w:b/>
      <w:bCs/>
      <w:sz w:val="26"/>
      <w:szCs w:val="26"/>
      <w:lang w:val="hr-HR"/>
    </w:rPr>
  </w:style>
  <w:style w:type="character" w:customStyle="1" w:styleId="Heading4Char">
    <w:name w:val="Heading 4 Char"/>
    <w:basedOn w:val="DefaultParagraphFont"/>
    <w:link w:val="Heading4"/>
    <w:uiPriority w:val="99"/>
    <w:locked/>
    <w:rsid w:val="00140CF5"/>
    <w:rPr>
      <w:rFonts w:ascii="Times New Roman" w:eastAsia="Times New Roman" w:hAnsi="Times New Roman" w:cs="Times New Roman"/>
      <w:b/>
      <w:bCs/>
      <w:sz w:val="28"/>
      <w:szCs w:val="28"/>
      <w:lang w:val="hr-HR"/>
    </w:rPr>
  </w:style>
  <w:style w:type="character" w:customStyle="1" w:styleId="Heading7Char">
    <w:name w:val="Heading 7 Char"/>
    <w:basedOn w:val="DefaultParagraphFont"/>
    <w:link w:val="Heading7"/>
    <w:uiPriority w:val="99"/>
    <w:locked/>
    <w:rsid w:val="00140CF5"/>
    <w:rPr>
      <w:rFonts w:ascii="Calibri Light" w:hAnsi="Calibri Light" w:cs="Times New Roman"/>
      <w:i/>
      <w:iCs/>
      <w:color w:val="1F4D78"/>
      <w:sz w:val="22"/>
      <w:szCs w:val="22"/>
      <w:lang w:val="hr-HR"/>
    </w:rPr>
  </w:style>
  <w:style w:type="character" w:customStyle="1" w:styleId="Heading8Char">
    <w:name w:val="Heading 8 Char"/>
    <w:basedOn w:val="DefaultParagraphFont"/>
    <w:link w:val="Heading8"/>
    <w:uiPriority w:val="99"/>
    <w:locked/>
    <w:rsid w:val="00F9552F"/>
    <w:rPr>
      <w:rFonts w:ascii="Times New Roman" w:hAnsi="Times New Roman" w:cs="Times New Roman"/>
      <w:i/>
      <w:iCs/>
    </w:rPr>
  </w:style>
  <w:style w:type="paragraph" w:customStyle="1" w:styleId="Paragraph">
    <w:name w:val="Paragraph"/>
    <w:basedOn w:val="Normal"/>
    <w:next w:val="Normal"/>
    <w:uiPriority w:val="99"/>
    <w:rPr>
      <w:lang w:val="en-US"/>
    </w:rPr>
  </w:style>
  <w:style w:type="paragraph" w:customStyle="1" w:styleId="IndentedQuote">
    <w:name w:val="Indented Quote"/>
    <w:basedOn w:val="Normal"/>
    <w:uiPriority w:val="99"/>
    <w:pPr>
      <w:widowControl w:val="0"/>
      <w:autoSpaceDE w:val="0"/>
      <w:autoSpaceDN w:val="0"/>
      <w:adjustRightInd w:val="0"/>
      <w:ind w:left="720"/>
      <w:jc w:val="left"/>
    </w:pPr>
    <w:rPr>
      <w:lang w:val="en-US"/>
    </w:rPr>
  </w:style>
  <w:style w:type="paragraph" w:styleId="ListParagraph">
    <w:name w:val="List Paragraph"/>
    <w:basedOn w:val="Normal"/>
    <w:uiPriority w:val="99"/>
    <w:qFormat/>
    <w:pPr>
      <w:ind w:left="720"/>
      <w:contextualSpacing/>
      <w:jc w:val="left"/>
    </w:pPr>
    <w:rPr>
      <w:lang w:val="en-US"/>
    </w:rPr>
  </w:style>
  <w:style w:type="paragraph" w:styleId="Quote">
    <w:name w:val="Quote"/>
    <w:basedOn w:val="Normal"/>
    <w:next w:val="Normal"/>
    <w:link w:val="QuoteChar"/>
    <w:autoRedefine/>
    <w:uiPriority w:val="99"/>
    <w:qFormat/>
    <w:rsid w:val="007A3EFC"/>
    <w:pPr>
      <w:ind w:left="720"/>
    </w:pPr>
    <w:rPr>
      <w:iCs/>
      <w:color w:val="000000"/>
      <w:sz w:val="22"/>
      <w:lang w:val="en-US"/>
    </w:rPr>
  </w:style>
  <w:style w:type="character" w:customStyle="1" w:styleId="QuoteChar">
    <w:name w:val="Quote Char"/>
    <w:basedOn w:val="DefaultParagraphFont"/>
    <w:link w:val="Quote"/>
    <w:uiPriority w:val="99"/>
    <w:locked/>
    <w:rsid w:val="007A3EFC"/>
    <w:rPr>
      <w:rFonts w:ascii="Times New Roman" w:hAnsi="Times New Roman" w:cs="Times New Roman"/>
      <w:iCs/>
      <w:color w:val="000000"/>
      <w:sz w:val="22"/>
    </w:rPr>
  </w:style>
  <w:style w:type="paragraph" w:styleId="Header">
    <w:name w:val="header"/>
    <w:basedOn w:val="Normal"/>
    <w:link w:val="HeaderChar"/>
    <w:uiPriority w:val="99"/>
    <w:pPr>
      <w:tabs>
        <w:tab w:val="center" w:pos="4320"/>
        <w:tab w:val="right" w:pos="8640"/>
      </w:tabs>
      <w:spacing w:before="0"/>
    </w:pPr>
  </w:style>
  <w:style w:type="character" w:customStyle="1" w:styleId="HeaderChar">
    <w:name w:val="Header Char"/>
    <w:basedOn w:val="DefaultParagraphFont"/>
    <w:link w:val="Header"/>
    <w:uiPriority w:val="99"/>
    <w:locked/>
    <w:rPr>
      <w:rFonts w:ascii="Times New Roman" w:hAnsi="Times New Roman" w:cs="Times New Roman"/>
      <w:lang w:val="en-GB"/>
    </w:rPr>
  </w:style>
  <w:style w:type="paragraph" w:styleId="Footer">
    <w:name w:val="footer"/>
    <w:basedOn w:val="Normal"/>
    <w:link w:val="FooterChar"/>
    <w:uiPriority w:val="99"/>
    <w:pPr>
      <w:tabs>
        <w:tab w:val="center" w:pos="4320"/>
        <w:tab w:val="right" w:pos="8640"/>
      </w:tabs>
      <w:spacing w:before="0"/>
    </w:pPr>
  </w:style>
  <w:style w:type="character" w:customStyle="1" w:styleId="FooterChar">
    <w:name w:val="Footer Char"/>
    <w:basedOn w:val="DefaultParagraphFont"/>
    <w:link w:val="Footer"/>
    <w:uiPriority w:val="99"/>
    <w:locked/>
    <w:rPr>
      <w:rFonts w:ascii="Times New Roman" w:hAnsi="Times New Roman" w:cs="Times New Roman"/>
      <w:lang w:val="en-GB"/>
    </w:rPr>
  </w:style>
  <w:style w:type="character" w:styleId="PageNumber">
    <w:name w:val="page number"/>
    <w:basedOn w:val="DefaultParagraphFont"/>
    <w:uiPriority w:val="99"/>
    <w:rPr>
      <w:rFonts w:cs="Times New Roman"/>
    </w:rPr>
  </w:style>
  <w:style w:type="paragraph" w:styleId="TOC1">
    <w:name w:val="toc 1"/>
    <w:basedOn w:val="Normal"/>
    <w:next w:val="Normal"/>
    <w:autoRedefine/>
    <w:uiPriority w:val="99"/>
  </w:style>
  <w:style w:type="paragraph" w:styleId="TOC2">
    <w:name w:val="toc 2"/>
    <w:basedOn w:val="Normal"/>
    <w:next w:val="Normal"/>
    <w:autoRedefine/>
    <w:uiPriority w:val="99"/>
    <w:pPr>
      <w:ind w:left="240"/>
    </w:pPr>
  </w:style>
  <w:style w:type="paragraph" w:styleId="TOC3">
    <w:name w:val="toc 3"/>
    <w:basedOn w:val="Normal"/>
    <w:next w:val="Normal"/>
    <w:autoRedefine/>
    <w:uiPriority w:val="99"/>
    <w:pPr>
      <w:ind w:left="480"/>
    </w:pPr>
  </w:style>
  <w:style w:type="paragraph" w:styleId="TOC4">
    <w:name w:val="toc 4"/>
    <w:basedOn w:val="Normal"/>
    <w:next w:val="Normal"/>
    <w:autoRedefine/>
    <w:uiPriority w:val="99"/>
    <w:pPr>
      <w:ind w:left="720"/>
    </w:pPr>
  </w:style>
  <w:style w:type="paragraph" w:styleId="TOC5">
    <w:name w:val="toc 5"/>
    <w:basedOn w:val="Normal"/>
    <w:next w:val="Normal"/>
    <w:autoRedefine/>
    <w:uiPriority w:val="99"/>
    <w:pPr>
      <w:ind w:left="960"/>
    </w:p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ind w:left="1680"/>
    </w:pPr>
  </w:style>
  <w:style w:type="paragraph" w:styleId="TOC9">
    <w:name w:val="toc 9"/>
    <w:basedOn w:val="Normal"/>
    <w:next w:val="Normal"/>
    <w:autoRedefine/>
    <w:uiPriority w:val="99"/>
    <w:pPr>
      <w:ind w:left="1920"/>
    </w:pPr>
  </w:style>
  <w:style w:type="paragraph" w:styleId="BodyText">
    <w:name w:val="Body Text"/>
    <w:basedOn w:val="Normal"/>
    <w:link w:val="BodyTextChar"/>
    <w:uiPriority w:val="99"/>
    <w:rsid w:val="00267AD3"/>
    <w:pPr>
      <w:spacing w:before="0"/>
    </w:pPr>
    <w:rPr>
      <w:szCs w:val="20"/>
      <w:lang w:val="sr-Latn-CS"/>
    </w:rPr>
  </w:style>
  <w:style w:type="character" w:customStyle="1" w:styleId="BodyTextChar">
    <w:name w:val="Body Text Char"/>
    <w:basedOn w:val="DefaultParagraphFont"/>
    <w:link w:val="BodyText"/>
    <w:uiPriority w:val="99"/>
    <w:locked/>
    <w:rsid w:val="00267AD3"/>
    <w:rPr>
      <w:rFonts w:ascii="Times New Roman" w:hAnsi="Times New Roman" w:cs="Times New Roman"/>
      <w:sz w:val="20"/>
      <w:szCs w:val="20"/>
      <w:lang w:val="sr-Latn-CS"/>
    </w:rPr>
  </w:style>
  <w:style w:type="character" w:styleId="FootnoteReference">
    <w:name w:val="footnote reference"/>
    <w:basedOn w:val="DefaultParagraphFont"/>
    <w:uiPriority w:val="99"/>
    <w:semiHidden/>
    <w:rsid w:val="00267AD3"/>
    <w:rPr>
      <w:rFonts w:cs="Times New Roman"/>
      <w:vertAlign w:val="superscript"/>
    </w:rPr>
  </w:style>
  <w:style w:type="paragraph" w:styleId="NoSpacing">
    <w:name w:val="No Spacing"/>
    <w:basedOn w:val="Heading1"/>
    <w:link w:val="NoSpacingChar"/>
    <w:uiPriority w:val="99"/>
    <w:qFormat/>
    <w:rsid w:val="002E5E01"/>
    <w:rPr>
      <w:sz w:val="20"/>
      <w:szCs w:val="20"/>
      <w:lang w:val="hr-HR" w:eastAsia="hr-HR"/>
    </w:rPr>
  </w:style>
  <w:style w:type="paragraph" w:styleId="FootnoteText">
    <w:name w:val="footnote text"/>
    <w:basedOn w:val="Normal"/>
    <w:link w:val="FootnoteTextChar"/>
    <w:uiPriority w:val="99"/>
    <w:rsid w:val="00AF50F6"/>
    <w:pPr>
      <w:spacing w:before="0"/>
      <w:jc w:val="left"/>
    </w:pPr>
    <w:rPr>
      <w:sz w:val="20"/>
      <w:szCs w:val="20"/>
      <w:lang w:val="en-US"/>
    </w:rPr>
  </w:style>
  <w:style w:type="character" w:customStyle="1" w:styleId="FootnoteTextChar">
    <w:name w:val="Footnote Text Char"/>
    <w:basedOn w:val="DefaultParagraphFont"/>
    <w:link w:val="FootnoteText"/>
    <w:uiPriority w:val="99"/>
    <w:locked/>
    <w:rsid w:val="00AF50F6"/>
    <w:rPr>
      <w:rFonts w:ascii="Times New Roman" w:hAnsi="Times New Roman" w:cs="Times New Roman"/>
      <w:sz w:val="20"/>
      <w:szCs w:val="20"/>
    </w:rPr>
  </w:style>
  <w:style w:type="character" w:styleId="Hyperlink">
    <w:name w:val="Hyperlink"/>
    <w:basedOn w:val="DefaultParagraphFont"/>
    <w:uiPriority w:val="99"/>
    <w:rsid w:val="00AF50F6"/>
    <w:rPr>
      <w:rFonts w:cs="Times New Roman"/>
      <w:color w:val="0000FF"/>
      <w:u w:val="single"/>
    </w:rPr>
  </w:style>
  <w:style w:type="table" w:styleId="TableGrid">
    <w:name w:val="Table Grid"/>
    <w:basedOn w:val="TableNormal"/>
    <w:uiPriority w:val="99"/>
    <w:rsid w:val="00AF50F6"/>
    <w:rPr>
      <w:lang w:val="bs-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AF50F6"/>
    <w:rPr>
      <w:rFonts w:cs="Times New Roman"/>
    </w:rPr>
  </w:style>
  <w:style w:type="character" w:customStyle="1" w:styleId="BodyText2Char">
    <w:name w:val="Body Text 2 Char"/>
    <w:basedOn w:val="DefaultParagraphFont"/>
    <w:link w:val="BodyText2"/>
    <w:uiPriority w:val="99"/>
    <w:semiHidden/>
    <w:locked/>
    <w:rsid w:val="00F9552F"/>
    <w:rPr>
      <w:rFonts w:ascii="Times New Roman" w:hAnsi="Times New Roman" w:cs="Times New Roman"/>
    </w:rPr>
  </w:style>
  <w:style w:type="paragraph" w:styleId="BodyText2">
    <w:name w:val="Body Text 2"/>
    <w:basedOn w:val="Normal"/>
    <w:link w:val="BodyText2Char"/>
    <w:uiPriority w:val="99"/>
    <w:semiHidden/>
    <w:rsid w:val="00F9552F"/>
    <w:pPr>
      <w:spacing w:before="0" w:after="120" w:line="480" w:lineRule="auto"/>
      <w:jc w:val="left"/>
    </w:pPr>
    <w:rPr>
      <w:lang w:val="en-US"/>
    </w:rPr>
  </w:style>
  <w:style w:type="character" w:customStyle="1" w:styleId="BodyText2Char1">
    <w:name w:val="Body Text 2 Char1"/>
    <w:basedOn w:val="DefaultParagraphFont"/>
    <w:link w:val="BodyText2"/>
    <w:uiPriority w:val="99"/>
    <w:semiHidden/>
    <w:rsid w:val="00D673E0"/>
    <w:rPr>
      <w:rFonts w:ascii="Times New Roman" w:hAnsi="Times New Roman"/>
      <w:sz w:val="24"/>
      <w:szCs w:val="24"/>
      <w:lang w:val="en-GB" w:eastAsia="en-US"/>
    </w:rPr>
  </w:style>
  <w:style w:type="character" w:customStyle="1" w:styleId="BodyText3Char">
    <w:name w:val="Body Text 3 Char"/>
    <w:basedOn w:val="DefaultParagraphFont"/>
    <w:link w:val="BodyText3"/>
    <w:uiPriority w:val="99"/>
    <w:semiHidden/>
    <w:locked/>
    <w:rsid w:val="00F9552F"/>
    <w:rPr>
      <w:rFonts w:ascii="Times New Roman" w:hAnsi="Times New Roman" w:cs="Times New Roman"/>
      <w:sz w:val="20"/>
      <w:szCs w:val="20"/>
      <w:lang w:val="bs-Latn-BA" w:eastAsia="bs-Latn-BA"/>
    </w:rPr>
  </w:style>
  <w:style w:type="paragraph" w:styleId="BodyText3">
    <w:name w:val="Body Text 3"/>
    <w:basedOn w:val="Normal"/>
    <w:link w:val="BodyText3Char"/>
    <w:uiPriority w:val="99"/>
    <w:semiHidden/>
    <w:rsid w:val="00F9552F"/>
    <w:pPr>
      <w:spacing w:before="0"/>
    </w:pPr>
    <w:rPr>
      <w:sz w:val="20"/>
      <w:szCs w:val="20"/>
      <w:lang w:val="bs-Latn-BA" w:eastAsia="bs-Latn-BA"/>
    </w:rPr>
  </w:style>
  <w:style w:type="character" w:customStyle="1" w:styleId="BodyText3Char1">
    <w:name w:val="Body Text 3 Char1"/>
    <w:basedOn w:val="DefaultParagraphFont"/>
    <w:link w:val="BodyText3"/>
    <w:uiPriority w:val="99"/>
    <w:semiHidden/>
    <w:rsid w:val="00D673E0"/>
    <w:rPr>
      <w:rFonts w:ascii="Times New Roman" w:hAnsi="Times New Roman"/>
      <w:sz w:val="16"/>
      <w:szCs w:val="16"/>
      <w:lang w:val="en-GB" w:eastAsia="en-US"/>
    </w:rPr>
  </w:style>
  <w:style w:type="character" w:customStyle="1" w:styleId="BalloonTextChar">
    <w:name w:val="Balloon Text Char"/>
    <w:basedOn w:val="DefaultParagraphFont"/>
    <w:link w:val="BalloonText"/>
    <w:uiPriority w:val="99"/>
    <w:semiHidden/>
    <w:locked/>
    <w:rsid w:val="00F9552F"/>
    <w:rPr>
      <w:rFonts w:ascii="Tahoma" w:hAnsi="Tahoma" w:cs="Times New Roman"/>
      <w:sz w:val="16"/>
      <w:szCs w:val="16"/>
      <w:lang/>
    </w:rPr>
  </w:style>
  <w:style w:type="paragraph" w:styleId="BalloonText">
    <w:name w:val="Balloon Text"/>
    <w:basedOn w:val="Normal"/>
    <w:link w:val="BalloonTextChar"/>
    <w:uiPriority w:val="99"/>
    <w:semiHidden/>
    <w:rsid w:val="00F9552F"/>
    <w:pPr>
      <w:spacing w:before="0"/>
      <w:jc w:val="left"/>
    </w:pPr>
    <w:rPr>
      <w:rFonts w:ascii="Tahoma" w:hAnsi="Tahoma"/>
      <w:sz w:val="16"/>
      <w:szCs w:val="16"/>
      <w:lang w:val="hr-HR" w:eastAsia="hr-HR"/>
    </w:rPr>
  </w:style>
  <w:style w:type="character" w:customStyle="1" w:styleId="BalloonTextChar1">
    <w:name w:val="Balloon Text Char1"/>
    <w:basedOn w:val="DefaultParagraphFont"/>
    <w:link w:val="BalloonText"/>
    <w:uiPriority w:val="99"/>
    <w:semiHidden/>
    <w:rsid w:val="00D673E0"/>
    <w:rPr>
      <w:rFonts w:ascii="Times New Roman" w:hAnsi="Times New Roman"/>
      <w:sz w:val="0"/>
      <w:szCs w:val="0"/>
      <w:lang w:val="en-GB" w:eastAsia="en-US"/>
    </w:rPr>
  </w:style>
  <w:style w:type="paragraph" w:styleId="NormalWeb">
    <w:name w:val="Normal (Web)"/>
    <w:basedOn w:val="Normal"/>
    <w:uiPriority w:val="99"/>
    <w:rsid w:val="00AE7EE3"/>
    <w:pPr>
      <w:spacing w:before="100" w:beforeAutospacing="1" w:after="100" w:afterAutospacing="1"/>
      <w:jc w:val="left"/>
    </w:pPr>
    <w:rPr>
      <w:lang w:val="bs-Latn-BA" w:eastAsia="bs-Latn-BA"/>
    </w:rPr>
  </w:style>
  <w:style w:type="character" w:customStyle="1" w:styleId="NoSpacingChar">
    <w:name w:val="No Spacing Char"/>
    <w:link w:val="NoSpacing"/>
    <w:uiPriority w:val="99"/>
    <w:locked/>
    <w:rsid w:val="002E5E01"/>
    <w:rPr>
      <w:rFonts w:eastAsia="Times New Roman"/>
      <w:b/>
    </w:rPr>
  </w:style>
  <w:style w:type="paragraph" w:customStyle="1" w:styleId="Default">
    <w:name w:val="Default"/>
    <w:uiPriority w:val="99"/>
    <w:rsid w:val="00963A44"/>
    <w:pPr>
      <w:autoSpaceDE w:val="0"/>
      <w:autoSpaceDN w:val="0"/>
      <w:adjustRightInd w:val="0"/>
    </w:pPr>
    <w:rPr>
      <w:rFonts w:ascii="Times New Roman" w:hAnsi="Times New Roman"/>
      <w:color w:val="000000"/>
      <w:sz w:val="24"/>
      <w:szCs w:val="24"/>
    </w:rPr>
  </w:style>
  <w:style w:type="character" w:customStyle="1" w:styleId="apple-converted-space">
    <w:name w:val="apple-converted-space"/>
    <w:basedOn w:val="DefaultParagraphFont"/>
    <w:uiPriority w:val="99"/>
    <w:rsid w:val="00963A44"/>
    <w:rPr>
      <w:rFonts w:cs="Times New Roman"/>
    </w:rPr>
  </w:style>
  <w:style w:type="paragraph" w:styleId="Title">
    <w:name w:val="Title"/>
    <w:basedOn w:val="Normal"/>
    <w:next w:val="Normal"/>
    <w:link w:val="TitleChar"/>
    <w:uiPriority w:val="99"/>
    <w:qFormat/>
    <w:rsid w:val="002E5E01"/>
    <w:pPr>
      <w:spacing w:before="0"/>
      <w:contextualSpacing/>
    </w:pPr>
    <w:rPr>
      <w:rFonts w:ascii="Calibri" w:hAnsi="Calibri"/>
      <w:spacing w:val="-10"/>
      <w:kern w:val="28"/>
      <w:sz w:val="56"/>
      <w:szCs w:val="56"/>
    </w:rPr>
  </w:style>
  <w:style w:type="character" w:customStyle="1" w:styleId="TitleChar">
    <w:name w:val="Title Char"/>
    <w:basedOn w:val="DefaultParagraphFont"/>
    <w:link w:val="Title"/>
    <w:uiPriority w:val="99"/>
    <w:locked/>
    <w:rsid w:val="002E5E01"/>
    <w:rPr>
      <w:rFonts w:ascii="Calibri" w:hAnsi="Calibri" w:cs="Times New Roman"/>
      <w:spacing w:val="-10"/>
      <w:kern w:val="28"/>
      <w:sz w:val="56"/>
      <w:szCs w:val="56"/>
      <w:lang w:val="en-GB"/>
    </w:rPr>
  </w:style>
  <w:style w:type="paragraph" w:styleId="EndnoteText">
    <w:name w:val="endnote text"/>
    <w:basedOn w:val="Normal"/>
    <w:link w:val="EndnoteTextChar"/>
    <w:uiPriority w:val="99"/>
    <w:semiHidden/>
    <w:rsid w:val="00140CF5"/>
    <w:pPr>
      <w:spacing w:before="0"/>
      <w:jc w:val="left"/>
    </w:pPr>
    <w:rPr>
      <w:rFonts w:ascii="Calibri" w:hAnsi="Calibri"/>
      <w:sz w:val="20"/>
      <w:szCs w:val="20"/>
      <w:lang w:val="hr-HR"/>
    </w:rPr>
  </w:style>
  <w:style w:type="character" w:customStyle="1" w:styleId="EndnoteTextChar">
    <w:name w:val="Endnote Text Char"/>
    <w:basedOn w:val="DefaultParagraphFont"/>
    <w:link w:val="EndnoteText"/>
    <w:uiPriority w:val="99"/>
    <w:semiHidden/>
    <w:locked/>
    <w:rsid w:val="00140CF5"/>
    <w:rPr>
      <w:rFonts w:ascii="Calibri" w:eastAsia="Times New Roman" w:hAnsi="Calibri" w:cs="Times New Roman"/>
      <w:sz w:val="20"/>
      <w:szCs w:val="20"/>
      <w:lang w:val="hr-HR"/>
    </w:rPr>
  </w:style>
  <w:style w:type="character" w:styleId="EndnoteReference">
    <w:name w:val="endnote reference"/>
    <w:basedOn w:val="DefaultParagraphFont"/>
    <w:uiPriority w:val="99"/>
    <w:semiHidden/>
    <w:rsid w:val="00140CF5"/>
    <w:rPr>
      <w:rFonts w:cs="Times New Roman"/>
      <w:vertAlign w:val="superscript"/>
    </w:rPr>
  </w:style>
  <w:style w:type="table" w:styleId="MediumShading2-Accent2">
    <w:name w:val="Medium Shading 2 Accent 2"/>
    <w:basedOn w:val="TableNormal"/>
    <w:uiPriority w:val="99"/>
    <w:rsid w:val="00140CF5"/>
    <w:rPr>
      <w:rFonts w:ascii="Calibri" w:hAnsi="Calibri"/>
      <w:sz w:val="20"/>
      <w:szCs w:val="20"/>
      <w:lang w:val="bs-Latn-B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ED7D31"/>
      </w:tcPr>
    </w:tblStylePr>
    <w:tblStylePr w:type="lastCol">
      <w:rPr>
        <w:rFonts w:cs="Times New Roman"/>
        <w:b/>
        <w:bCs/>
        <w:color w:val="FFFFFF"/>
      </w:rPr>
      <w:tblPr/>
      <w:tcPr>
        <w:tcBorders>
          <w:left w:val="nil"/>
          <w:right w:val="nil"/>
          <w:insideH w:val="nil"/>
          <w:insideV w:val="nil"/>
        </w:tcBorders>
        <w:shd w:val="clear" w:color="auto" w:fill="ED7D31"/>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styleId="BodyTextIndent">
    <w:name w:val="Body Text Indent"/>
    <w:basedOn w:val="Normal"/>
    <w:link w:val="BodyTextIndentChar"/>
    <w:uiPriority w:val="99"/>
    <w:semiHidden/>
    <w:rsid w:val="00140CF5"/>
    <w:pPr>
      <w:spacing w:before="0"/>
      <w:ind w:firstLine="720"/>
    </w:pPr>
    <w:rPr>
      <w:lang w:val="sr-Cyrl-CS"/>
    </w:rPr>
  </w:style>
  <w:style w:type="character" w:customStyle="1" w:styleId="BodyTextIndentChar">
    <w:name w:val="Body Text Indent Char"/>
    <w:basedOn w:val="DefaultParagraphFont"/>
    <w:link w:val="BodyTextIndent"/>
    <w:uiPriority w:val="99"/>
    <w:semiHidden/>
    <w:locked/>
    <w:rsid w:val="00140CF5"/>
    <w:rPr>
      <w:rFonts w:ascii="Times New Roman" w:hAnsi="Times New Roman" w:cs="Times New Roman"/>
      <w:lang w:val="sr-Cyrl-CS"/>
    </w:rPr>
  </w:style>
  <w:style w:type="paragraph" w:customStyle="1" w:styleId="Pa0">
    <w:name w:val="Pa0"/>
    <w:basedOn w:val="Default"/>
    <w:next w:val="Default"/>
    <w:uiPriority w:val="99"/>
    <w:rsid w:val="00140CF5"/>
    <w:pPr>
      <w:spacing w:line="161" w:lineRule="atLeast"/>
    </w:pPr>
    <w:rPr>
      <w:rFonts w:ascii="Trebuchet MS" w:hAnsi="Trebuchet MS"/>
      <w:color w:val="auto"/>
      <w:lang w:eastAsia="en-US"/>
    </w:rPr>
  </w:style>
  <w:style w:type="paragraph" w:customStyle="1" w:styleId="Pa1">
    <w:name w:val="Pa1"/>
    <w:basedOn w:val="Default"/>
    <w:next w:val="Default"/>
    <w:uiPriority w:val="99"/>
    <w:rsid w:val="00140CF5"/>
    <w:pPr>
      <w:spacing w:line="201" w:lineRule="atLeast"/>
    </w:pPr>
    <w:rPr>
      <w:rFonts w:ascii="Trebuchet MS" w:hAnsi="Trebuchet MS"/>
      <w:color w:val="auto"/>
      <w:lang w:eastAsia="en-US"/>
    </w:rPr>
  </w:style>
  <w:style w:type="paragraph" w:customStyle="1" w:styleId="Pa3">
    <w:name w:val="Pa3"/>
    <w:basedOn w:val="Default"/>
    <w:next w:val="Default"/>
    <w:uiPriority w:val="99"/>
    <w:rsid w:val="00140CF5"/>
    <w:pPr>
      <w:spacing w:line="161" w:lineRule="atLeast"/>
    </w:pPr>
    <w:rPr>
      <w:rFonts w:ascii="Trebuchet MS" w:hAnsi="Trebuchet MS"/>
      <w:color w:val="auto"/>
      <w:lang w:eastAsia="en-US"/>
    </w:rPr>
  </w:style>
  <w:style w:type="paragraph" w:customStyle="1" w:styleId="Pa4">
    <w:name w:val="Pa4"/>
    <w:basedOn w:val="Default"/>
    <w:next w:val="Default"/>
    <w:uiPriority w:val="99"/>
    <w:rsid w:val="00140CF5"/>
    <w:pPr>
      <w:spacing w:line="161" w:lineRule="atLeast"/>
    </w:pPr>
    <w:rPr>
      <w:rFonts w:ascii="Trebuchet MS" w:hAnsi="Trebuchet MS"/>
      <w:color w:val="auto"/>
      <w:lang w:eastAsia="en-US"/>
    </w:rPr>
  </w:style>
  <w:style w:type="paragraph" w:customStyle="1" w:styleId="DecimalAligned">
    <w:name w:val="Decimal Aligned"/>
    <w:basedOn w:val="Normal"/>
    <w:uiPriority w:val="99"/>
    <w:rsid w:val="00140CF5"/>
    <w:pPr>
      <w:tabs>
        <w:tab w:val="decimal" w:pos="360"/>
      </w:tabs>
      <w:spacing w:before="0" w:after="200" w:line="276" w:lineRule="auto"/>
      <w:jc w:val="left"/>
    </w:pPr>
    <w:rPr>
      <w:rFonts w:ascii="Calibri" w:hAnsi="Calibri"/>
      <w:sz w:val="22"/>
      <w:szCs w:val="22"/>
      <w:lang w:val="en-US"/>
    </w:rPr>
  </w:style>
  <w:style w:type="character" w:styleId="SubtleEmphasis">
    <w:name w:val="Subtle Emphasis"/>
    <w:basedOn w:val="DefaultParagraphFont"/>
    <w:uiPriority w:val="99"/>
    <w:qFormat/>
    <w:rsid w:val="00140CF5"/>
    <w:rPr>
      <w:rFonts w:cs="Times New Roman"/>
      <w:i/>
      <w:iCs/>
    </w:rPr>
  </w:style>
  <w:style w:type="table" w:customStyle="1" w:styleId="LightShading-Accent11">
    <w:name w:val="Light Shading - Accent 11"/>
    <w:uiPriority w:val="99"/>
    <w:rsid w:val="00140CF5"/>
    <w:rPr>
      <w:rFonts w:ascii="Calibri" w:hAnsi="Calibri"/>
      <w:color w:val="2E74B5"/>
      <w:sz w:val="20"/>
      <w:szCs w:val="20"/>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6E6F4"/>
      </w:tcPr>
    </w:tblStylePr>
    <w:tblStylePr w:type="band1Horz">
      <w:rPr>
        <w:rFonts w:cs="Times New Roman"/>
      </w:rPr>
      <w:tblPr/>
      <w:tcPr>
        <w:tcBorders>
          <w:left w:val="nil"/>
          <w:right w:val="nil"/>
          <w:insideH w:val="nil"/>
          <w:insideV w:val="nil"/>
        </w:tcBorders>
        <w:shd w:val="clear" w:color="auto" w:fill="D6E6F4"/>
      </w:tcPr>
    </w:tblStylePr>
  </w:style>
  <w:style w:type="table" w:customStyle="1" w:styleId="TableGridLight1">
    <w:name w:val="Table Grid Light1"/>
    <w:uiPriority w:val="99"/>
    <w:rsid w:val="00140CF5"/>
    <w:rPr>
      <w:rFonts w:ascii="Calibri" w:hAnsi="Calibri"/>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uiPriority w:val="99"/>
    <w:rsid w:val="00140CF5"/>
    <w:rPr>
      <w:rFonts w:ascii="Calibri" w:hAnsi="Calibri"/>
      <w:sz w:val="20"/>
      <w:szCs w:val="20"/>
      <w:lang w:val="bs-Latn-BA" w:eastAsia="bs-Latn-BA"/>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21">
    <w:name w:val="Plain Table 21"/>
    <w:uiPriority w:val="99"/>
    <w:rsid w:val="00140CF5"/>
    <w:rPr>
      <w:rFonts w:ascii="Calibri" w:hAnsi="Calibri"/>
      <w:sz w:val="20"/>
      <w:szCs w:val="20"/>
      <w:lang w:val="bs-Latn-BA" w:eastAsia="bs-Latn-BA"/>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PlainTable31">
    <w:name w:val="Plain Table 31"/>
    <w:uiPriority w:val="99"/>
    <w:rsid w:val="00140CF5"/>
    <w:rPr>
      <w:rFonts w:ascii="Calibri" w:hAnsi="Calibri"/>
      <w:sz w:val="20"/>
      <w:szCs w:val="20"/>
      <w:lang w:val="bs-Latn-BA" w:eastAsia="bs-Latn-BA"/>
    </w:rPr>
    <w:tblPr>
      <w:tblStyleRowBandSize w:val="1"/>
      <w:tblStyleColBandSize w:val="1"/>
      <w:tblInd w:w="0" w:type="dxa"/>
      <w:tblCellMar>
        <w:top w:w="0" w:type="dxa"/>
        <w:left w:w="108" w:type="dxa"/>
        <w:bottom w:w="0" w:type="dxa"/>
        <w:right w:w="108" w:type="dxa"/>
      </w:tblCellMar>
    </w:tblPr>
  </w:style>
  <w:style w:type="table" w:customStyle="1" w:styleId="PlainTable41">
    <w:name w:val="Plain Table 41"/>
    <w:uiPriority w:val="99"/>
    <w:rsid w:val="00140CF5"/>
    <w:rPr>
      <w:rFonts w:ascii="Calibri" w:hAnsi="Calibri"/>
      <w:sz w:val="20"/>
      <w:szCs w:val="20"/>
      <w:lang w:val="bs-Latn-BA" w:eastAsia="bs-Latn-BA"/>
    </w:rPr>
    <w:tblPr>
      <w:tblStyleRowBandSize w:val="1"/>
      <w:tblStyleColBandSize w:val="1"/>
      <w:tblInd w:w="0" w:type="dxa"/>
      <w:tblCellMar>
        <w:top w:w="0" w:type="dxa"/>
        <w:left w:w="108" w:type="dxa"/>
        <w:bottom w:w="0" w:type="dxa"/>
        <w:right w:w="108" w:type="dxa"/>
      </w:tblCellMar>
    </w:tblPr>
  </w:style>
  <w:style w:type="table" w:customStyle="1" w:styleId="PlainTable51">
    <w:name w:val="Plain Table 51"/>
    <w:uiPriority w:val="99"/>
    <w:rsid w:val="00140CF5"/>
    <w:rPr>
      <w:rFonts w:ascii="Calibri" w:hAnsi="Calibri"/>
      <w:sz w:val="20"/>
      <w:szCs w:val="20"/>
      <w:lang w:val="bs-Latn-BA" w:eastAsia="bs-Latn-BA"/>
    </w:rPr>
    <w:tblPr>
      <w:tblStyleRowBandSize w:val="1"/>
      <w:tblStyleColBandSize w:val="1"/>
      <w:tblInd w:w="0" w:type="dxa"/>
      <w:tblCellMar>
        <w:top w:w="0" w:type="dxa"/>
        <w:left w:w="108" w:type="dxa"/>
        <w:bottom w:w="0" w:type="dxa"/>
        <w:right w:w="108" w:type="dxa"/>
      </w:tblCellMar>
    </w:tblPr>
  </w:style>
  <w:style w:type="table" w:customStyle="1" w:styleId="GridTable41">
    <w:name w:val="Grid Table 41"/>
    <w:uiPriority w:val="99"/>
    <w:rsid w:val="00140CF5"/>
    <w:rPr>
      <w:rFonts w:ascii="Calibri" w:hAnsi="Calibri"/>
      <w:sz w:val="20"/>
      <w:szCs w:val="20"/>
      <w:lang w:val="bs-Latn-BA" w:eastAsia="bs-Latn-BA"/>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style>
  <w:style w:type="table" w:customStyle="1" w:styleId="GridTable5Dark1">
    <w:name w:val="Grid Table 5 Dark1"/>
    <w:uiPriority w:val="99"/>
    <w:rsid w:val="00140CF5"/>
    <w:rPr>
      <w:rFonts w:ascii="Calibri" w:hAnsi="Calibri"/>
      <w:sz w:val="20"/>
      <w:szCs w:val="20"/>
      <w:lang w:val="bs-Latn-BA" w:eastAsia="bs-Latn-BA"/>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style>
  <w:style w:type="table" w:customStyle="1" w:styleId="ListTable5Dark1">
    <w:name w:val="List Table 5 Dark1"/>
    <w:uiPriority w:val="99"/>
    <w:rsid w:val="00140CF5"/>
    <w:rPr>
      <w:rFonts w:ascii="Calibri" w:hAnsi="Calibri"/>
      <w:color w:val="FFFFFF"/>
      <w:sz w:val="20"/>
      <w:szCs w:val="20"/>
      <w:lang w:val="bs-Latn-BA" w:eastAsia="bs-Latn-BA"/>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style>
  <w:style w:type="character" w:customStyle="1" w:styleId="shorttext">
    <w:name w:val="short_text"/>
    <w:basedOn w:val="DefaultParagraphFont"/>
    <w:uiPriority w:val="99"/>
    <w:rsid w:val="00140CF5"/>
    <w:rPr>
      <w:rFonts w:cs="Times New Roman"/>
    </w:rPr>
  </w:style>
  <w:style w:type="table" w:customStyle="1" w:styleId="GridTable1Light1">
    <w:name w:val="Grid Table 1 Light1"/>
    <w:uiPriority w:val="99"/>
    <w:rsid w:val="00140CF5"/>
    <w:rPr>
      <w:rFonts w:ascii="Calibri" w:hAnsi="Calibri"/>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ListTable3-Accent21">
    <w:name w:val="List Table 3 - Accent 21"/>
    <w:uiPriority w:val="99"/>
    <w:rsid w:val="00140CF5"/>
    <w:rPr>
      <w:rFonts w:ascii="Calibri" w:hAnsi="Calibri"/>
    </w:rPr>
    <w:tblPr>
      <w:tblStyleRowBandSize w:val="1"/>
      <w:tblStyleColBandSize w:val="1"/>
      <w:tblInd w:w="0" w:type="dxa"/>
      <w:tblBorders>
        <w:top w:val="single" w:sz="4" w:space="0" w:color="C0504D"/>
        <w:left w:val="single" w:sz="4" w:space="0" w:color="C0504D"/>
        <w:bottom w:val="single" w:sz="4" w:space="0" w:color="C0504D"/>
        <w:right w:val="single" w:sz="4" w:space="0" w:color="C0504D"/>
      </w:tblBorders>
      <w:tblCellMar>
        <w:top w:w="0" w:type="dxa"/>
        <w:left w:w="108" w:type="dxa"/>
        <w:bottom w:w="0" w:type="dxa"/>
        <w:right w:w="108" w:type="dxa"/>
      </w:tblCellMar>
    </w:tblPr>
    <w:tblStylePr w:type="firstRow">
      <w:rPr>
        <w:rFonts w:cs="Times New Roman"/>
        <w:b/>
        <w:bCs/>
        <w:color w:val="FFFFFF"/>
      </w:rPr>
      <w:tblPr/>
      <w:tcPr>
        <w:shd w:val="clear" w:color="auto" w:fill="C0504D"/>
      </w:tcPr>
    </w:tblStylePr>
    <w:tblStylePr w:type="lastRow">
      <w:rPr>
        <w:rFonts w:cs="Times New Roman"/>
        <w:b/>
        <w:bCs/>
      </w:rPr>
      <w:tblPr/>
      <w:tcPr>
        <w:tcBorders>
          <w:top w:val="double" w:sz="4" w:space="0" w:color="C0504D"/>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C0504D"/>
          <w:right w:val="single" w:sz="4" w:space="0" w:color="C0504D"/>
        </w:tcBorders>
      </w:tcPr>
    </w:tblStylePr>
    <w:tblStylePr w:type="band1Horz">
      <w:rPr>
        <w:rFonts w:cs="Times New Roman"/>
      </w:rPr>
      <w:tblPr/>
      <w:tcPr>
        <w:tcBorders>
          <w:top w:val="single" w:sz="4" w:space="0" w:color="C0504D"/>
          <w:bottom w:val="single" w:sz="4" w:space="0" w:color="C0504D"/>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C0504D"/>
          <w:left w:val="nil"/>
        </w:tcBorders>
      </w:tcPr>
    </w:tblStylePr>
    <w:tblStylePr w:type="swCell">
      <w:rPr>
        <w:rFonts w:cs="Times New Roman"/>
      </w:rPr>
      <w:tblPr/>
      <w:tcPr>
        <w:tcBorders>
          <w:top w:val="double" w:sz="4" w:space="0" w:color="C0504D"/>
          <w:right w:val="nil"/>
        </w:tcBorders>
      </w:tcPr>
    </w:tblStylePr>
  </w:style>
  <w:style w:type="table" w:customStyle="1" w:styleId="ListTable4-Accent21">
    <w:name w:val="List Table 4 - Accent 21"/>
    <w:uiPriority w:val="99"/>
    <w:rsid w:val="00140CF5"/>
    <w:rPr>
      <w:rFonts w:ascii="Calibri" w:hAnsi="Calibri"/>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tblBorders>
      <w:tblCellMar>
        <w:top w:w="0" w:type="dxa"/>
        <w:left w:w="108" w:type="dxa"/>
        <w:bottom w:w="0" w:type="dxa"/>
        <w:right w:w="108" w:type="dxa"/>
      </w:tblCellMar>
    </w:tblPr>
    <w:tblStylePr w:type="firstRow">
      <w:rPr>
        <w:rFonts w:cs="Times New Roman"/>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rFonts w:cs="Times New Roman"/>
        <w:b/>
        <w:bCs/>
      </w:rPr>
      <w:tblPr/>
      <w:tcPr>
        <w:tcBorders>
          <w:top w:val="double" w:sz="4" w:space="0" w:color="D9959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DBDB"/>
      </w:tcPr>
    </w:tblStylePr>
    <w:tblStylePr w:type="band1Horz">
      <w:rPr>
        <w:rFonts w:cs="Times New Roman"/>
      </w:rPr>
      <w:tblPr/>
      <w:tcPr>
        <w:shd w:val="clear" w:color="auto" w:fill="F2DBDB"/>
      </w:tcPr>
    </w:tblStylePr>
  </w:style>
  <w:style w:type="table" w:customStyle="1" w:styleId="GridTable6Colorful-Accent21">
    <w:name w:val="Grid Table 6 Colorful - Accent 21"/>
    <w:uiPriority w:val="99"/>
    <w:rsid w:val="00140CF5"/>
    <w:rPr>
      <w:rFonts w:ascii="Calibri" w:hAnsi="Calibri"/>
      <w:color w:val="943634"/>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rFonts w:cs="Times New Roman"/>
        <w:b/>
        <w:bCs/>
      </w:rPr>
      <w:tblPr/>
      <w:tcPr>
        <w:tcBorders>
          <w:bottom w:val="single" w:sz="12" w:space="0" w:color="D99594"/>
        </w:tcBorders>
      </w:tcPr>
    </w:tblStylePr>
    <w:tblStylePr w:type="lastRow">
      <w:rPr>
        <w:rFonts w:cs="Times New Roman"/>
        <w:b/>
        <w:bCs/>
      </w:rPr>
      <w:tblPr/>
      <w:tcPr>
        <w:tcBorders>
          <w:top w:val="double" w:sz="4" w:space="0" w:color="D9959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DBDB"/>
      </w:tcPr>
    </w:tblStylePr>
    <w:tblStylePr w:type="band1Horz">
      <w:rPr>
        <w:rFonts w:cs="Times New Roman"/>
      </w:rPr>
      <w:tblPr/>
      <w:tcPr>
        <w:shd w:val="clear" w:color="auto" w:fill="F2DBDB"/>
      </w:tcPr>
    </w:tblStylePr>
  </w:style>
  <w:style w:type="table" w:customStyle="1" w:styleId="GridTable7Colorful-Accent21">
    <w:name w:val="Grid Table 7 Colorful - Accent 21"/>
    <w:uiPriority w:val="99"/>
    <w:rsid w:val="00140CF5"/>
    <w:rPr>
      <w:rFonts w:ascii="Calibri" w:hAnsi="Calibri"/>
      <w:color w:val="943634"/>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F2DBDB"/>
      </w:tcPr>
    </w:tblStylePr>
    <w:tblStylePr w:type="band1Horz">
      <w:rPr>
        <w:rFonts w:cs="Times New Roman"/>
      </w:rPr>
      <w:tblPr/>
      <w:tcPr>
        <w:shd w:val="clear" w:color="auto" w:fill="F2DBDB"/>
      </w:tcPr>
    </w:tblStylePr>
    <w:tblStylePr w:type="neCell">
      <w:rPr>
        <w:rFonts w:cs="Times New Roman"/>
      </w:rPr>
      <w:tblPr/>
      <w:tcPr>
        <w:tcBorders>
          <w:bottom w:val="single" w:sz="4" w:space="0" w:color="D99594"/>
        </w:tcBorders>
      </w:tcPr>
    </w:tblStylePr>
    <w:tblStylePr w:type="nwCell">
      <w:rPr>
        <w:rFonts w:cs="Times New Roman"/>
      </w:rPr>
      <w:tblPr/>
      <w:tcPr>
        <w:tcBorders>
          <w:bottom w:val="single" w:sz="4" w:space="0" w:color="D99594"/>
        </w:tcBorders>
      </w:tcPr>
    </w:tblStylePr>
    <w:tblStylePr w:type="seCell">
      <w:rPr>
        <w:rFonts w:cs="Times New Roman"/>
      </w:rPr>
      <w:tblPr/>
      <w:tcPr>
        <w:tcBorders>
          <w:top w:val="single" w:sz="4" w:space="0" w:color="D99594"/>
        </w:tcBorders>
      </w:tcPr>
    </w:tblStylePr>
    <w:tblStylePr w:type="swCell">
      <w:rPr>
        <w:rFonts w:cs="Times New Roman"/>
      </w:rPr>
      <w:tblPr/>
      <w:tcPr>
        <w:tcBorders>
          <w:top w:val="single" w:sz="4" w:space="0" w:color="D99594"/>
        </w:tcBorders>
      </w:tcPr>
    </w:tblStylePr>
  </w:style>
  <w:style w:type="table" w:customStyle="1" w:styleId="ListTable5Dark-Accent21">
    <w:name w:val="List Table 5 Dark - Accent 21"/>
    <w:uiPriority w:val="99"/>
    <w:rsid w:val="00140CF5"/>
    <w:rPr>
      <w:rFonts w:ascii="Calibri" w:hAnsi="Calibri"/>
      <w:color w:val="FFFFFF"/>
    </w:rPr>
    <w:tblPr>
      <w:tblStyleRowBandSize w:val="1"/>
      <w:tblStyleColBandSize w:val="1"/>
      <w:tblInd w:w="0" w:type="dxa"/>
      <w:tblBorders>
        <w:top w:val="single" w:sz="24" w:space="0" w:color="C0504D"/>
        <w:left w:val="single" w:sz="24" w:space="0" w:color="C0504D"/>
        <w:bottom w:val="single" w:sz="24" w:space="0" w:color="C0504D"/>
        <w:right w:val="single" w:sz="24" w:space="0" w:color="C0504D"/>
      </w:tblBorders>
      <w:tblCellMar>
        <w:top w:w="0" w:type="dxa"/>
        <w:left w:w="108" w:type="dxa"/>
        <w:bottom w:w="0" w:type="dxa"/>
        <w:right w:w="108" w:type="dxa"/>
      </w:tblCellMar>
    </w:tblPr>
    <w:tcPr>
      <w:shd w:val="clear" w:color="auto" w:fill="C0504D"/>
    </w:tcPr>
    <w:tblStylePr w:type="firstRow">
      <w:rPr>
        <w:rFonts w:cs="Times New Roman"/>
        <w:b/>
        <w:bCs/>
      </w:rPr>
      <w:tblPr/>
      <w:tcPr>
        <w:tcBorders>
          <w:bottom w:val="single" w:sz="18" w:space="0" w:color="FFFFFF"/>
        </w:tcBorders>
      </w:tcPr>
    </w:tblStylePr>
    <w:tblStylePr w:type="lastRow">
      <w:rPr>
        <w:rFonts w:cs="Times New Roman"/>
        <w:b/>
        <w:bCs/>
      </w:rPr>
      <w:tblPr/>
      <w:tcPr>
        <w:tcBorders>
          <w:top w:val="single" w:sz="4" w:space="0" w:color="FFFFFF"/>
        </w:tcBorders>
      </w:tcPr>
    </w:tblStylePr>
    <w:tblStylePr w:type="firstCol">
      <w:rPr>
        <w:rFonts w:cs="Times New Roman"/>
        <w:b/>
        <w:bCs/>
      </w:rPr>
      <w:tblPr/>
      <w:tcPr>
        <w:tcBorders>
          <w:right w:val="single" w:sz="4" w:space="0" w:color="FFFFFF"/>
        </w:tcBorders>
      </w:tcPr>
    </w:tblStylePr>
    <w:tblStylePr w:type="lastCol">
      <w:rPr>
        <w:rFonts w:cs="Times New Roman"/>
        <w:b/>
        <w:bCs/>
      </w:rPr>
      <w:tblPr/>
      <w:tcPr>
        <w:tcBorders>
          <w:left w:val="single" w:sz="4" w:space="0" w:color="FFFFFF"/>
        </w:tcBorders>
      </w:tcPr>
    </w:tblStylePr>
    <w:tblStylePr w:type="band1Vert">
      <w:rPr>
        <w:rFonts w:cs="Times New Roman"/>
      </w:rPr>
      <w:tblPr/>
      <w:tcPr>
        <w:tcBorders>
          <w:left w:val="single" w:sz="4" w:space="0" w:color="FFFFFF"/>
          <w:right w:val="single" w:sz="4" w:space="0" w:color="FFFFFF"/>
        </w:tcBorders>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GridTable1Light-Accent21">
    <w:name w:val="Grid Table 1 Light - Accent 21"/>
    <w:uiPriority w:val="99"/>
    <w:rsid w:val="00140CF5"/>
    <w:rPr>
      <w:rFonts w:ascii="Calibri" w:hAnsi="Calibri"/>
    </w:r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0" w:type="dxa"/>
        <w:left w:w="108" w:type="dxa"/>
        <w:bottom w:w="0" w:type="dxa"/>
        <w:right w:w="108" w:type="dxa"/>
      </w:tblCellMar>
    </w:tblPr>
    <w:tblStylePr w:type="firstRow">
      <w:rPr>
        <w:rFonts w:cs="Times New Roman"/>
        <w:b/>
        <w:bCs/>
      </w:rPr>
      <w:tblPr/>
      <w:tcPr>
        <w:tcBorders>
          <w:bottom w:val="single" w:sz="12" w:space="0" w:color="D99594"/>
        </w:tcBorders>
      </w:tcPr>
    </w:tblStylePr>
    <w:tblStylePr w:type="lastRow">
      <w:rPr>
        <w:rFonts w:cs="Times New Roman"/>
        <w:b/>
        <w:bCs/>
      </w:rPr>
      <w:tblPr/>
      <w:tcPr>
        <w:tcBorders>
          <w:top w:val="double" w:sz="2" w:space="0" w:color="D99594"/>
        </w:tcBorders>
      </w:tcPr>
    </w:tblStylePr>
    <w:tblStylePr w:type="firstCol">
      <w:rPr>
        <w:rFonts w:cs="Times New Roman"/>
        <w:b/>
        <w:bCs/>
      </w:rPr>
    </w:tblStylePr>
    <w:tblStylePr w:type="lastCol">
      <w:rPr>
        <w:rFonts w:cs="Times New Roman"/>
        <w:b/>
        <w:bCs/>
      </w:rPr>
    </w:tblStylePr>
  </w:style>
  <w:style w:type="character" w:styleId="Strong">
    <w:name w:val="Strong"/>
    <w:basedOn w:val="DefaultParagraphFont"/>
    <w:uiPriority w:val="99"/>
    <w:qFormat/>
    <w:rsid w:val="00140CF5"/>
    <w:rPr>
      <w:rFonts w:cs="Times New Roman"/>
      <w:b/>
      <w:bCs/>
    </w:rPr>
  </w:style>
</w:styles>
</file>

<file path=word/webSettings.xml><?xml version="1.0" encoding="utf-8"?>
<w:webSettings xmlns:r="http://schemas.openxmlformats.org/officeDocument/2006/relationships" xmlns:w="http://schemas.openxmlformats.org/wordprocessingml/2006/main">
  <w:divs>
    <w:div w:id="422066347">
      <w:marLeft w:val="0"/>
      <w:marRight w:val="0"/>
      <w:marTop w:val="0"/>
      <w:marBottom w:val="0"/>
      <w:divBdr>
        <w:top w:val="none" w:sz="0" w:space="0" w:color="auto"/>
        <w:left w:val="none" w:sz="0" w:space="0" w:color="auto"/>
        <w:bottom w:val="none" w:sz="0" w:space="0" w:color="auto"/>
        <w:right w:val="none" w:sz="0" w:space="0" w:color="auto"/>
      </w:divBdr>
    </w:div>
    <w:div w:id="422066352">
      <w:marLeft w:val="0"/>
      <w:marRight w:val="0"/>
      <w:marTop w:val="0"/>
      <w:marBottom w:val="0"/>
      <w:divBdr>
        <w:top w:val="none" w:sz="0" w:space="0" w:color="auto"/>
        <w:left w:val="none" w:sz="0" w:space="0" w:color="auto"/>
        <w:bottom w:val="none" w:sz="0" w:space="0" w:color="auto"/>
        <w:right w:val="none" w:sz="0" w:space="0" w:color="auto"/>
      </w:divBdr>
    </w:div>
    <w:div w:id="422066353">
      <w:marLeft w:val="0"/>
      <w:marRight w:val="0"/>
      <w:marTop w:val="0"/>
      <w:marBottom w:val="0"/>
      <w:divBdr>
        <w:top w:val="none" w:sz="0" w:space="0" w:color="auto"/>
        <w:left w:val="none" w:sz="0" w:space="0" w:color="auto"/>
        <w:bottom w:val="none" w:sz="0" w:space="0" w:color="auto"/>
        <w:right w:val="none" w:sz="0" w:space="0" w:color="auto"/>
      </w:divBdr>
      <w:divsChild>
        <w:div w:id="422066356">
          <w:marLeft w:val="0"/>
          <w:marRight w:val="0"/>
          <w:marTop w:val="0"/>
          <w:marBottom w:val="0"/>
          <w:divBdr>
            <w:top w:val="none" w:sz="0" w:space="0" w:color="auto"/>
            <w:left w:val="none" w:sz="0" w:space="0" w:color="auto"/>
            <w:bottom w:val="none" w:sz="0" w:space="0" w:color="auto"/>
            <w:right w:val="none" w:sz="0" w:space="0" w:color="auto"/>
          </w:divBdr>
          <w:divsChild>
            <w:div w:id="422066349">
              <w:marLeft w:val="0"/>
              <w:marRight w:val="0"/>
              <w:marTop w:val="0"/>
              <w:marBottom w:val="0"/>
              <w:divBdr>
                <w:top w:val="none" w:sz="0" w:space="0" w:color="auto"/>
                <w:left w:val="none" w:sz="0" w:space="0" w:color="auto"/>
                <w:bottom w:val="none" w:sz="0" w:space="0" w:color="auto"/>
                <w:right w:val="none" w:sz="0" w:space="0" w:color="auto"/>
              </w:divBdr>
              <w:divsChild>
                <w:div w:id="42206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066354">
      <w:marLeft w:val="0"/>
      <w:marRight w:val="0"/>
      <w:marTop w:val="0"/>
      <w:marBottom w:val="0"/>
      <w:divBdr>
        <w:top w:val="none" w:sz="0" w:space="0" w:color="auto"/>
        <w:left w:val="none" w:sz="0" w:space="0" w:color="auto"/>
        <w:bottom w:val="none" w:sz="0" w:space="0" w:color="auto"/>
        <w:right w:val="none" w:sz="0" w:space="0" w:color="auto"/>
      </w:divBdr>
      <w:divsChild>
        <w:div w:id="422066348">
          <w:marLeft w:val="0"/>
          <w:marRight w:val="0"/>
          <w:marTop w:val="0"/>
          <w:marBottom w:val="0"/>
          <w:divBdr>
            <w:top w:val="none" w:sz="0" w:space="0" w:color="auto"/>
            <w:left w:val="none" w:sz="0" w:space="0" w:color="auto"/>
            <w:bottom w:val="none" w:sz="0" w:space="0" w:color="auto"/>
            <w:right w:val="none" w:sz="0" w:space="0" w:color="auto"/>
          </w:divBdr>
          <w:divsChild>
            <w:div w:id="422066351">
              <w:marLeft w:val="0"/>
              <w:marRight w:val="0"/>
              <w:marTop w:val="0"/>
              <w:marBottom w:val="0"/>
              <w:divBdr>
                <w:top w:val="none" w:sz="0" w:space="0" w:color="auto"/>
                <w:left w:val="none" w:sz="0" w:space="0" w:color="auto"/>
                <w:bottom w:val="none" w:sz="0" w:space="0" w:color="auto"/>
                <w:right w:val="none" w:sz="0" w:space="0" w:color="auto"/>
              </w:divBdr>
              <w:divsChild>
                <w:div w:id="42206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066355">
      <w:marLeft w:val="0"/>
      <w:marRight w:val="0"/>
      <w:marTop w:val="0"/>
      <w:marBottom w:val="0"/>
      <w:divBdr>
        <w:top w:val="none" w:sz="0" w:space="0" w:color="auto"/>
        <w:left w:val="none" w:sz="0" w:space="0" w:color="auto"/>
        <w:bottom w:val="none" w:sz="0" w:space="0" w:color="auto"/>
        <w:right w:val="none" w:sz="0" w:space="0" w:color="auto"/>
      </w:divBdr>
    </w:div>
    <w:div w:id="4220663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13</Pages>
  <Words>4595</Words>
  <Characters>26192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TRANZICIJA/TRANSITION                                                                                                                                                            Časopis za ekonomiju i politiku tranzicije  /  Journal of economic and politi</dc:title>
  <dc:subject/>
  <dc:creator>Joseph Lough</dc:creator>
  <cp:keywords/>
  <dc:description/>
  <cp:lastModifiedBy>Ferhat Cejvanovic</cp:lastModifiedBy>
  <cp:revision>2</cp:revision>
  <dcterms:created xsi:type="dcterms:W3CDTF">2018-09-14T08:53:00Z</dcterms:created>
  <dcterms:modified xsi:type="dcterms:W3CDTF">2018-09-14T08:53:00Z</dcterms:modified>
</cp:coreProperties>
</file>