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1F5" w:rsidRDefault="002301F5"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41</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2301F5" w:rsidRPr="00EB5859" w:rsidRDefault="002301F5" w:rsidP="00EB5859">
      <w:pPr>
        <w:pStyle w:val="NoSpacing"/>
        <w:jc w:val="right"/>
        <w:rPr>
          <w:rFonts w:ascii="Times New Roman" w:hAnsi="Times New Roman"/>
          <w:b w:val="0"/>
          <w:i/>
          <w:lang w:val="en-GB"/>
        </w:rPr>
      </w:pPr>
      <w:r w:rsidRPr="00EB5859">
        <w:rPr>
          <w:rFonts w:ascii="Times New Roman" w:hAnsi="Times New Roman"/>
          <w:b w:val="0"/>
          <w:i/>
        </w:rPr>
        <w:t>Stručni rad                                                                                                             Profesional paper</w:t>
      </w:r>
    </w:p>
    <w:p w:rsidR="002301F5" w:rsidRPr="00B53F42" w:rsidRDefault="002301F5" w:rsidP="00B53F42">
      <w:pPr>
        <w:pStyle w:val="IndentedQuote"/>
        <w:jc w:val="right"/>
      </w:pPr>
      <w:r w:rsidRPr="004D707D">
        <w:rPr>
          <w:b/>
          <w:i/>
        </w:rPr>
        <w:t xml:space="preserve">JEL </w:t>
      </w:r>
      <w:r w:rsidRPr="00EB5859">
        <w:rPr>
          <w:b/>
          <w:i/>
        </w:rPr>
        <w:t>Cla</w:t>
      </w:r>
      <w:r>
        <w:rPr>
          <w:b/>
          <w:i/>
        </w:rPr>
        <w:t>s</w:t>
      </w:r>
      <w:r w:rsidRPr="00EB5859">
        <w:rPr>
          <w:b/>
          <w:i/>
        </w:rPr>
        <w:t>sification</w:t>
      </w:r>
      <w:r w:rsidRPr="00EB5859">
        <w:rPr>
          <w:i/>
        </w:rPr>
        <w:t>:</w:t>
      </w:r>
      <w:r w:rsidRPr="00B53F42">
        <w:t xml:space="preserve"> </w:t>
      </w:r>
      <w:r>
        <w:t>D81, L25</w:t>
      </w:r>
    </w:p>
    <w:p w:rsidR="002301F5" w:rsidRPr="00B53F42" w:rsidRDefault="002301F5" w:rsidP="002E5E01">
      <w:pPr>
        <w:pStyle w:val="NoSpacing"/>
        <w:rPr>
          <w:rFonts w:ascii="Times New Roman" w:hAnsi="Times New Roman"/>
        </w:rPr>
      </w:pPr>
      <w:r>
        <w:rPr>
          <w:rFonts w:ascii="Times New Roman" w:hAnsi="Times New Roman"/>
        </w:rPr>
        <w:t>Branka Vukoja</w:t>
      </w:r>
      <w:r w:rsidRPr="00AE0170">
        <w:rPr>
          <w:rStyle w:val="FootnoteReference"/>
          <w:rFonts w:ascii="Times New Roman" w:hAnsi="Times New Roman"/>
        </w:rPr>
        <w:footnoteReference w:customMarkFollows="1" w:id="1"/>
        <w:t>*</w:t>
      </w:r>
      <w:r>
        <w:rPr>
          <w:rFonts w:ascii="Times New Roman" w:hAnsi="Times New Roman"/>
        </w:rPr>
        <w:t xml:space="preserve"> </w:t>
      </w:r>
    </w:p>
    <w:p w:rsidR="002301F5" w:rsidRDefault="002301F5" w:rsidP="001C7AC9">
      <w:pPr>
        <w:spacing w:afterLines="40"/>
        <w:jc w:val="center"/>
        <w:rPr>
          <w:b/>
          <w:color w:val="000000"/>
          <w:sz w:val="32"/>
          <w:szCs w:val="32"/>
          <w:lang w:val="hr-HR"/>
        </w:rPr>
      </w:pPr>
      <w:bookmarkStart w:id="0" w:name="_Toc462440602"/>
      <w:r w:rsidRPr="00F36A09">
        <w:rPr>
          <w:b/>
          <w:color w:val="000000"/>
          <w:sz w:val="32"/>
          <w:szCs w:val="32"/>
          <w:lang w:val="hr-HR"/>
        </w:rPr>
        <w:t>ANALIZA FINANCIJSKIH POKAZATELJA I ODLUČIVANJE U PODUZEĆU</w:t>
      </w:r>
    </w:p>
    <w:p w:rsidR="002301F5" w:rsidRPr="00196A7B" w:rsidRDefault="002301F5" w:rsidP="004A5BA7">
      <w:pPr>
        <w:spacing w:afterLines="40"/>
        <w:jc w:val="center"/>
        <w:rPr>
          <w:b/>
          <w:color w:val="000000"/>
          <w:sz w:val="32"/>
          <w:szCs w:val="32"/>
          <w:lang w:val="hr-HR"/>
        </w:rPr>
      </w:pPr>
      <w:r w:rsidRPr="00196A7B">
        <w:rPr>
          <w:b/>
          <w:color w:val="000000"/>
          <w:sz w:val="32"/>
          <w:szCs w:val="32"/>
        </w:rPr>
        <w:t>ANALYSIS OF FINANCIAL INDICATORS AND DECISIONS IN THE COMPANY</w:t>
      </w:r>
    </w:p>
    <w:p w:rsidR="002301F5" w:rsidRPr="0083709C" w:rsidRDefault="002301F5" w:rsidP="0083709C">
      <w:pPr>
        <w:rPr>
          <w:b/>
          <w:i/>
        </w:rPr>
      </w:pPr>
      <w:r w:rsidRPr="0083709C">
        <w:rPr>
          <w:b/>
          <w:i/>
        </w:rPr>
        <w:t>S</w:t>
      </w:r>
      <w:r>
        <w:rPr>
          <w:b/>
          <w:i/>
        </w:rPr>
        <w:t>až</w:t>
      </w:r>
      <w:r w:rsidRPr="0083709C">
        <w:rPr>
          <w:b/>
          <w:i/>
        </w:rPr>
        <w:t xml:space="preserve">etak </w:t>
      </w:r>
    </w:p>
    <w:bookmarkEnd w:id="0"/>
    <w:p w:rsidR="002301F5" w:rsidRPr="00F36A09" w:rsidRDefault="002301F5" w:rsidP="004A5BA7">
      <w:pPr>
        <w:spacing w:afterLines="40"/>
        <w:ind w:left="720"/>
        <w:rPr>
          <w:color w:val="000000"/>
          <w:lang w:val="hr-HR"/>
        </w:rPr>
      </w:pPr>
      <w:r w:rsidRPr="00F36A09">
        <w:rPr>
          <w:i/>
          <w:color w:val="000000"/>
          <w:lang w:val="hr-HR"/>
        </w:rPr>
        <w:t>Analiza financijskih izvješća najvažniji je dio ocjene poslovanja društva. Mnogi korisnici financijskih izvješća često kažu da iz njih ne mogu ocijeniti bonitet društva i da izvješća služe samo za zadovoljavanje zakonskih uvjeta. Međutim, na temelju dobre analize može se donijeti mjerodavan sud o bonitetu promatranog društva. Analiza omogućava odgovor na pitanje kako je poduzeće poslovalo u prethodnom razdoblju i kako poboljšati rezultat u narednom razdoblju. Ova analiza preduvjet je racionalnog upravljanja poslovanjem i razvojem društva. Društva se osnivaju radi ostvarivanja što veće dobiti.. Iskazana dobit u financijskim izvješćima može znatno odstupati od realnog stanja što je uvjetovano načinima obračuna, odnosno u prikazanim izvješćima mogu biti skriveni veći gubici ili dobici. O realnosti iskazanih podataka u financijskim izvješćima daju mišljenje ovlašteni  revizori. Zato je nužno primijeniti takav način utvrđivanja svakog dijela prihoda i svakog elementa rashoda koji će dati maksimalno točan obračun, odnosno maksimalno moguć realan financijski rezultat.</w:t>
      </w:r>
      <w:r w:rsidRPr="00F36A09">
        <w:rPr>
          <w:i/>
          <w:color w:val="000000"/>
          <w:lang w:val="hr-HR"/>
        </w:rPr>
        <w:tab/>
        <w:t xml:space="preserve">                                                                                                             </w:t>
      </w:r>
      <w:r w:rsidRPr="00F36A09">
        <w:rPr>
          <w:b/>
          <w:i/>
          <w:color w:val="000000"/>
          <w:lang w:val="hr-HR"/>
        </w:rPr>
        <w:t>Ključne riječi</w:t>
      </w:r>
      <w:r w:rsidRPr="00F36A09">
        <w:rPr>
          <w:i/>
          <w:color w:val="000000"/>
          <w:lang w:val="hr-HR"/>
        </w:rPr>
        <w:t>: analiza, likvidnost, ekonomija, učinkovitost, pokazatelji kreditne sposobnosti, duga, kreditne sposobnosti.</w:t>
      </w:r>
    </w:p>
    <w:p w:rsidR="002301F5" w:rsidRPr="00F36A09" w:rsidRDefault="002301F5" w:rsidP="004A5BA7">
      <w:pPr>
        <w:spacing w:afterLines="40"/>
        <w:rPr>
          <w:b/>
          <w:i/>
          <w:color w:val="000000"/>
          <w:lang w:val="hr-HR"/>
        </w:rPr>
      </w:pPr>
      <w:r w:rsidRPr="00F36A09">
        <w:rPr>
          <w:b/>
          <w:i/>
          <w:color w:val="000000"/>
          <w:lang w:val="hr-HR"/>
        </w:rPr>
        <w:t>Abstract</w:t>
      </w:r>
    </w:p>
    <w:p w:rsidR="002301F5" w:rsidRPr="00F36A09" w:rsidRDefault="002301F5" w:rsidP="004A5BA7">
      <w:pPr>
        <w:spacing w:afterLines="40"/>
        <w:ind w:left="720"/>
        <w:rPr>
          <w:i/>
          <w:color w:val="000000"/>
          <w:lang w:val="hr-HR"/>
        </w:rPr>
      </w:pPr>
      <w:r w:rsidRPr="00F36A09">
        <w:rPr>
          <w:i/>
          <w:color w:val="000000"/>
          <w:lang w:val="hr-HR"/>
        </w:rPr>
        <w:t>The analysis of financial statements is the most important part of th</w:t>
      </w:r>
      <w:r>
        <w:rPr>
          <w:i/>
          <w:color w:val="000000"/>
          <w:lang w:val="hr-HR"/>
        </w:rPr>
        <w:t>e company's business assessment</w:t>
      </w:r>
      <w:r w:rsidRPr="00F36A09">
        <w:rPr>
          <w:i/>
          <w:color w:val="000000"/>
          <w:lang w:val="hr-HR"/>
        </w:rPr>
        <w:t>. Many users of financial reports often say that they can not assess the company's creditworthiness and that the reports only serve to meet the legal requirements. However, on the basis of a good analysis, a competent court on the creditworthiness of the observed company can be made. The analysis provides an answer to the question of how the company did business in the previous period and how to improve the result in the coming period. This analysis is a prerequisite for rational business management and development. The companies are</w:t>
      </w:r>
      <w:r>
        <w:rPr>
          <w:i/>
          <w:color w:val="000000"/>
          <w:lang w:val="hr-HR"/>
        </w:rPr>
        <w:t xml:space="preserve"> set up to make a bigger profit</w:t>
      </w:r>
      <w:r w:rsidRPr="00F36A09">
        <w:rPr>
          <w:i/>
          <w:color w:val="000000"/>
          <w:lang w:val="hr-HR"/>
        </w:rPr>
        <w:t>. The reported profit in the financial statements may deviate significantly from the real state which is conditioned by the method of calculation, ie the reported reports may have hidden more losses or gains. The auditors are given an opinion on the reality of the reported data in the financial statements. It is therefore necessary to apply such a method of determining each part of the revenue and every element of the expenditure that will give the most accurate calculation, ie the maximum possible realistic financial result.</w:t>
      </w:r>
      <w:r w:rsidRPr="00F36A09">
        <w:rPr>
          <w:i/>
          <w:color w:val="000000"/>
          <w:lang w:val="hr-HR"/>
        </w:rPr>
        <w:tab/>
        <w:t xml:space="preserve">                       </w:t>
      </w:r>
      <w:r>
        <w:rPr>
          <w:i/>
          <w:color w:val="000000"/>
          <w:lang w:val="hr-HR"/>
        </w:rPr>
        <w:tab/>
      </w:r>
      <w:r>
        <w:rPr>
          <w:i/>
          <w:color w:val="000000"/>
          <w:lang w:val="hr-HR"/>
        </w:rPr>
        <w:tab/>
      </w:r>
      <w:r>
        <w:rPr>
          <w:i/>
          <w:color w:val="000000"/>
          <w:lang w:val="hr-HR"/>
        </w:rPr>
        <w:tab/>
      </w:r>
      <w:r>
        <w:rPr>
          <w:i/>
          <w:color w:val="000000"/>
          <w:lang w:val="hr-HR"/>
        </w:rPr>
        <w:tab/>
      </w:r>
      <w:r>
        <w:rPr>
          <w:i/>
          <w:color w:val="000000"/>
          <w:lang w:val="hr-HR"/>
        </w:rPr>
        <w:tab/>
        <w:t xml:space="preserve">                       </w:t>
      </w:r>
      <w:r w:rsidRPr="00F36A09">
        <w:rPr>
          <w:b/>
          <w:i/>
          <w:color w:val="000000"/>
          <w:lang w:val="hr-HR"/>
        </w:rPr>
        <w:t>Key words</w:t>
      </w:r>
      <w:r w:rsidRPr="00F36A09">
        <w:rPr>
          <w:i/>
          <w:color w:val="000000"/>
          <w:lang w:val="hr-HR"/>
        </w:rPr>
        <w:t>: analysis, liquidity, economy, effectiveness, indicators of credit worthiness, debt, credit capacity.</w:t>
      </w:r>
    </w:p>
    <w:p w:rsidR="002301F5" w:rsidRPr="0083709C" w:rsidRDefault="002301F5" w:rsidP="00963A44">
      <w:pPr>
        <w:pStyle w:val="Heading1"/>
        <w:rPr>
          <w:rFonts w:ascii="Times New Roman" w:hAnsi="Times New Roman"/>
        </w:rPr>
      </w:pPr>
      <w:r w:rsidRPr="0083709C">
        <w:rPr>
          <w:rFonts w:ascii="Times New Roman" w:hAnsi="Times New Roman"/>
        </w:rPr>
        <w:t>UVOD</w:t>
      </w:r>
    </w:p>
    <w:p w:rsidR="002301F5" w:rsidRDefault="002301F5" w:rsidP="004A5BA7">
      <w:pPr>
        <w:spacing w:afterLines="40"/>
        <w:ind w:firstLine="720"/>
        <w:rPr>
          <w:color w:val="000000"/>
          <w:lang w:val="hr-HR"/>
        </w:rPr>
      </w:pPr>
      <w:r>
        <w:rPr>
          <w:color w:val="000000"/>
          <w:lang w:val="hr-HR"/>
        </w:rPr>
        <w:t>Upravljanje poslovanjem poduzeća obavlja se donošenjem odluka na različitim organizacijskim pozicijama i na različitom nivou odgovornosti. Da bi donesena odluka bila efikasna i efektivna, potrebno je da se zasniva na blagovremenim, relevantnim i pouzdanim informacijama. Najčešći izvor informacija donositeljima odluka potječe iz računovodstvenog informacijskog sustava. Računovodstveni informacijski sustav zadužen je za prikupljanje podataka, obradu ili procesiranje podataka, upravljanje bazom podataka i generiranje izvještaja različitih namjena.</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Od informacija iz računovodstvenog informacijskog sustava se očekuje da budu relevantne, blagovremene i pouzdane zbog karaktera koje ima knjigovodstvo kao dokumentirana i strogo formalizirana evidencija zasnovana na potpunom i trajnom sakupljanju i sustavnom, kronološkom i stvarnom sređivanju podataka u vezi sa nastalim individualnim poslovnim događajima koji se vrijednosno mogu prikazati. Sve promjene se bilježe kronološkim redom, na osnovu originalnih dokumenata sačinjenih u pismenoj formi u momentu nastanka poslovnog događaja (Aleksić, 2015; 47). Iz računovodstvenih dokumenata je vidljivo: između kojih pravnih lica se odvija transakcija, koja odgovorna lica u tome sudjeluju, identifikacijski elementi pravne osobe, mjesto, vrijeme, sadržaj i vrijednost transakcije. Zbog toga, knjigovodstveni dokumenti i podaci imaju karakter dokaznog sredstva, a to nije slučaj sa ostalim evidencijama.</w:t>
      </w:r>
      <w:r>
        <w:rPr>
          <w:color w:val="000000"/>
          <w:lang w:val="hr-HR"/>
        </w:rPr>
        <w:tab/>
      </w:r>
      <w:r>
        <w:rPr>
          <w:color w:val="000000"/>
          <w:lang w:val="hr-HR"/>
        </w:rPr>
        <w:tab/>
      </w:r>
      <w:r>
        <w:rPr>
          <w:color w:val="000000"/>
          <w:lang w:val="hr-HR"/>
        </w:rPr>
        <w:tab/>
      </w:r>
      <w:r>
        <w:rPr>
          <w:color w:val="000000"/>
          <w:lang w:val="hr-HR"/>
        </w:rPr>
        <w:tab/>
      </w:r>
      <w:r>
        <w:rPr>
          <w:color w:val="000000"/>
          <w:lang w:val="hr-HR"/>
        </w:rPr>
        <w:tab/>
        <w:t>Prezentiranje obrađenih informacija eksternim i internim korisnicima koji pokazuju uspješnost odlučivanja i financijski položaj poduzeća kao posljedicu odlučivanja, računovodstvo vrši u vidu bilance ili financijskog izvještaja. Ovaj izvještaj, iako nastaje u računovodstvu, odgovornost je rukovodstva poduzeća. </w:t>
      </w:r>
    </w:p>
    <w:p w:rsidR="002301F5" w:rsidRDefault="002301F5" w:rsidP="004A5BA7">
      <w:pPr>
        <w:spacing w:afterLines="40"/>
        <w:rPr>
          <w:rStyle w:val="Heading1Char"/>
          <w:color w:val="000000"/>
        </w:rPr>
      </w:pPr>
      <w:r>
        <w:rPr>
          <w:rStyle w:val="Heading1Char"/>
          <w:color w:val="000000"/>
        </w:rPr>
        <w:t>2. KORISNICI FINANCIJSKIH IZVJEŠTAJA</w:t>
      </w:r>
    </w:p>
    <w:p w:rsidR="002301F5" w:rsidRDefault="002301F5" w:rsidP="004A5BA7">
      <w:pPr>
        <w:spacing w:afterLines="40"/>
        <w:ind w:firstLine="720"/>
        <w:rPr>
          <w:color w:val="000000"/>
          <w:lang w:val="hr-HR"/>
        </w:rPr>
      </w:pPr>
      <w:r>
        <w:rPr>
          <w:color w:val="000000"/>
          <w:lang w:val="hr-HR"/>
        </w:rPr>
        <w:t>Financijski izvještaj je integralni obuhvat svih poslovnih aktivnosti. Kao takav, stoljećima je nezamjenljiv u izvještavanju o stvarnom stanju na određeni dan. Financijsko izvještavanje o stanju poduzeća je od javnog interesa koji čine postojeći i potencijalni investitori, povjerioci, davaoci kredita, menadžeri i zaposleni. Bez obzira na sve karakteristike koje smo naveli, financijski izvještaji nemaju obilježja savršenih izvještaja. Način početnog priznavanja i procjenjivanja pozicija u njemu, može generirati skrivene gubitke i latentne rezerve. Poslovni svijet nije imun na lažne financijske izvještaje koji se nazivaju ,,kreativni izvještaji.“ Ovi izvještaji su kreirani sa namjerom obmanjivanja ili lažnog prikazivanja stanja i rezultata, radi ostvarivanja nekog skrivenog cilja. Ovi financijski izvještaji sačinjavaju se nepoštovanjem načela bilanciranja, računovodstvenih standarda i falsificiranjem (MRS1: 2010: 87). Takvi izvještaji su štetni za sve korisnike financijskih izvještaja.</w:t>
      </w:r>
      <w:r>
        <w:rPr>
          <w:color w:val="000000"/>
          <w:lang w:val="hr-HR"/>
        </w:rPr>
        <w:tab/>
        <w:t xml:space="preserve"> Korisnici financijskih izvještaja su:</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1. Investitori, radi donošenja odluka o prodaji, zadržavanju ili prodaji dionica i procjeni sposobnosti poduzeća isplatiti dividendu. Investitori se mogu promatrati u užem i širem smislu. U užem smislu investitori su potencijalni ulagači u poduzeće. U širem smislu investitori su i vlasnici dionica (dioničari). Investitorima su potrebne informacije iz financijskog izvještaja da bi mogli procijeniti sadašnju i očekivanu financijsku poziciju poduzeća.</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2. Zaposleni, radi informacija o stabilnosti i profitabilnosti poslovanja poduzeća i mogućnosti osiguranja plaća i izdataka vezanih za njih.</w:t>
      </w:r>
      <w:r>
        <w:rPr>
          <w:color w:val="000000"/>
          <w:lang w:val="hr-HR"/>
        </w:rPr>
        <w:tab/>
      </w:r>
      <w:r>
        <w:rPr>
          <w:color w:val="000000"/>
          <w:lang w:val="hr-HR"/>
        </w:rPr>
        <w:tab/>
      </w:r>
      <w:r>
        <w:rPr>
          <w:color w:val="000000"/>
          <w:lang w:val="hr-HR"/>
        </w:rPr>
        <w:tab/>
      </w:r>
      <w:r>
        <w:rPr>
          <w:color w:val="000000"/>
          <w:lang w:val="hr-HR"/>
        </w:rPr>
        <w:tab/>
      </w:r>
      <w:r>
        <w:rPr>
          <w:color w:val="000000"/>
          <w:lang w:val="hr-HR"/>
        </w:rPr>
        <w:tab/>
        <w:t>3. Zajmodavci, odnosno kreditori radi informacija na osnovu kojih će procijeniti da li ce krediti biti blagovremeno vraćeni i sa pripadajućim kamatama. Kreditori koji plasiraju kratkoročno vezana sredstva procjenjuju likvidnost poduzeća i mogućnost kreiranja novčanog toka. Kreditori koji plasiraju sredstva na dugi rok radije procjenjuju profitabilnost u budućnosti i sposobnost generiranja novčanog toka u budućnosti.</w:t>
      </w:r>
      <w:r>
        <w:rPr>
          <w:color w:val="000000"/>
          <w:lang w:val="hr-HR"/>
        </w:rPr>
        <w:tab/>
      </w:r>
      <w:r>
        <w:rPr>
          <w:color w:val="000000"/>
          <w:lang w:val="hr-HR"/>
        </w:rPr>
        <w:tab/>
        <w:t>4. Dobavljači i drugi poslovni povjerioci radi informacija na osnovu kojih ce procijeniti kvalitetu poslovnog partnera i njegove mogućnosti da plaća dospjele obveze.</w:t>
      </w:r>
      <w:r>
        <w:rPr>
          <w:color w:val="000000"/>
          <w:lang w:val="hr-HR"/>
        </w:rPr>
        <w:tab/>
      </w:r>
      <w:r>
        <w:rPr>
          <w:color w:val="000000"/>
          <w:lang w:val="hr-HR"/>
        </w:rPr>
        <w:tab/>
        <w:t>5. Kupci radi informacija na osnovu kojih ce procijeniti mogućnosti dugoročne suradnje i pouzdanih dobavljača.</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6. Vlada, njene agencije i regulatorna tijela određuju ,,pravila igre“ i zainteresirani su za što kvalitetnija pravila kojima se usmjerava ekonomski i društveni razvoj. Financijski izvještaji mogu biti test za usvojena ,,pravila igre.“ Regulatorna tijela utječu na raspodjelu resursa, reguliranje poslovanja, monetarnu politiku, poresku politiku, politiku zapošljavanja.</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7. Javnost, kao što je lokalna samouprava radi informacija na osnovu kojih ce planirati i analizirati zaposlenost stanovništva i projektiranje trendova razvoja okruženja.</w:t>
      </w:r>
      <w:r>
        <w:rPr>
          <w:color w:val="000000"/>
          <w:lang w:val="hr-HR"/>
        </w:rPr>
        <w:tab/>
      </w:r>
      <w:r>
        <w:rPr>
          <w:color w:val="000000"/>
          <w:lang w:val="hr-HR"/>
        </w:rPr>
        <w:tab/>
        <w:t>Odgovornost za pripremanje, sastavljanje i prezentaciju financijskih izvještaja ima rukovodstvo poduzeća.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p>
    <w:p w:rsidR="002301F5" w:rsidRPr="00B40F97" w:rsidRDefault="002301F5" w:rsidP="004A5BA7">
      <w:pPr>
        <w:spacing w:afterLines="40"/>
        <w:rPr>
          <w:b/>
          <w:color w:val="000000"/>
          <w:lang w:val="hr-HR"/>
        </w:rPr>
      </w:pPr>
      <w:r w:rsidRPr="00B40F97">
        <w:rPr>
          <w:b/>
          <w:color w:val="000000"/>
          <w:lang w:val="hr-HR"/>
        </w:rPr>
        <w:t xml:space="preserve">3. METODE ANALIZE FINANCIJSKIH IZVJESTAJA </w:t>
      </w:r>
    </w:p>
    <w:p w:rsidR="002301F5" w:rsidRDefault="002301F5" w:rsidP="004A5BA7">
      <w:pPr>
        <w:spacing w:afterLines="40"/>
        <w:ind w:firstLine="720"/>
        <w:rPr>
          <w:color w:val="000000"/>
          <w:lang w:val="hr-HR"/>
        </w:rPr>
      </w:pPr>
      <w:r>
        <w:rPr>
          <w:color w:val="000000"/>
          <w:lang w:val="hr-HR"/>
        </w:rPr>
        <w:t>Analiza se obavlja različitim metodama, a jedna je od najčešćih usporedna metoda. Tako uspoređujemo rezultate razdoblje na grupacije, grane djelatnosti i sl. Razlikujemo i druga analitička sredstva i analitičke postupke, a to su: (1) analiza trenutne financijske situacije poduzeća, (2) analiza sagledavanja tendencija promjena pomoću serija indeksa, (3) analiza strukture financijskih izvješća, (4) specijalne analize koje obuhvaćaju predviđanje tijekova gotovine, analize promjena u financijskom položaju i sl.</w:t>
      </w:r>
      <w:r>
        <w:rPr>
          <w:color w:val="000000"/>
          <w:lang w:val="hr-HR"/>
        </w:rPr>
        <w:tab/>
        <w:t>Najčešće te analize završavaju analizom karakterističnih pokazatelja ili koeficijenta (</w:t>
      </w:r>
      <w:r w:rsidRPr="006E1DB3">
        <w:rPr>
          <w:i/>
          <w:color w:val="000000"/>
          <w:lang w:val="hr-HR"/>
        </w:rPr>
        <w:t>ratio</w:t>
      </w:r>
      <w:r>
        <w:rPr>
          <w:color w:val="000000"/>
          <w:lang w:val="hr-HR"/>
        </w:rPr>
        <w:t>). Financijski pokazatelji pripadaju među najraširenija analitička sredstva financijske analize. Izračunavaju se relativno jednostavno kad su u pitanju standardi pokazatelji i standardi financijski izvještaji. Kod toga je posebno važno da se financijski izvještaji izrađuju sukladno Međunarodnim računovodstvenim standardima i da, u financijskim izvješćima ili njihovim prilozima, postoje svi potrebni podaci za izračunavanje pokazatelja (Ranković, 2003: 95).</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Analiza uvijek prethodi procesu planiranja, a potom i upravljanja. Dobro planiranje, kao i upravljanje, ključ je uspjeha financijskih službi. Zadatak analize financijskih izvješća je upravo u tome daprepozna slabosti pravnog lica, kako bi se mogle na vrijeme poduzeti adekvatne mjere, kao da prepozna i prednosti koje bi se mogle iskoristiti. Financijska stabilnost proizlazi iz dobro planiranih financijskih uvjeta, a to je ostvarivo dobrom analizom financijskih izvješća. Znači, da je informacijska podloga, za potrebe upravljanja i odlučivanja, dobra analiza financijskih izvješća. Ne treba zaboraviti da je analiza financijskih izvješća samo parcijalni pristup i ipak ne obuhvaća cjelinu. Vrlo je bitna svrha koja se želi postići s analizom financijskih izvješća. Analize nisu samo potrebne za unutrašnje korisnike, nego i za vanjske (kreditore, vlasnike, revizore i sl.).</w:t>
      </w:r>
      <w:r>
        <w:rPr>
          <w:color w:val="000000"/>
          <w:lang w:val="hr-HR"/>
        </w:rPr>
        <w:tab/>
        <w:t>Među raspoloživim analitičkim tehnikama za procesuiranje podataka financijskih izvješća u korisne informacije bi spadale: horizontalna analiza, trend analiza, vertikalna analiza i analiza pokazatelja (Vukoja, 2016: 54).</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U procesu analize financijskih izvješća moguće je koristiti više različitih tehnika koji su, prije svega, utemeljeni u raščlanjivanju i uspoređivanju.</w:t>
      </w:r>
      <w:r>
        <w:rPr>
          <w:color w:val="000000"/>
          <w:lang w:val="hr-HR"/>
        </w:rPr>
        <w:tab/>
      </w:r>
      <w:r>
        <w:rPr>
          <w:color w:val="000000"/>
          <w:lang w:val="hr-HR"/>
        </w:rPr>
        <w:tab/>
      </w:r>
      <w:r>
        <w:rPr>
          <w:color w:val="000000"/>
          <w:lang w:val="hr-HR"/>
        </w:rPr>
        <w:tab/>
      </w:r>
    </w:p>
    <w:p w:rsidR="002301F5" w:rsidRPr="006E1DB3" w:rsidRDefault="002301F5" w:rsidP="006E1DB3">
      <w:pPr>
        <w:rPr>
          <w:b/>
          <w:color w:val="000000"/>
          <w:lang w:val="hr-HR"/>
        </w:rPr>
      </w:pPr>
      <w:r w:rsidRPr="006E1DB3">
        <w:rPr>
          <w:b/>
          <w:color w:val="000000"/>
          <w:lang w:val="hr-HR"/>
        </w:rPr>
        <w:t>3.1. Horizontalna analiza</w:t>
      </w:r>
    </w:p>
    <w:p w:rsidR="002301F5" w:rsidRDefault="002301F5" w:rsidP="004A5BA7">
      <w:pPr>
        <w:spacing w:afterLines="40"/>
        <w:ind w:firstLine="720"/>
        <w:rPr>
          <w:color w:val="000000"/>
          <w:lang w:val="hr-HR"/>
        </w:rPr>
      </w:pPr>
      <w:r>
        <w:rPr>
          <w:color w:val="000000"/>
          <w:lang w:val="hr-HR"/>
        </w:rPr>
        <w:t>Horizontalna analiza je usporedni prikaz apsolutnih iznosa najvažnijih pozicija bilance i računa dobitka/gubitka i promjena tih iznosa tijekom vremena (za više uzastopnih godišnjih izvješća). Za upotrebu ove analiza potrebni su komparativni financijski izvještaji najmanje dvije godine. Osobitost ove analize je što uključuje računanje promjena u apsolutnom novčanom iznosu i strukturi tekućeg i proteklih izvještajnih perioda.</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Nužnost je u horizontalnoj analizi definirati bazno razdoblje. U usporedivosti je bitna strukturna promjena iz godine u godinu u odnosu na baznu godinu za pojedinačne računovodstvene kategorije.</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U prve dvije kolone kod horizontalne analize financijskih izvješća iskazali bi se apsolutni iznosi pojedinih pozicija. U sljedećoj koloni iskazuju se apsolutni iznosi povećanja (smanjenja) pojedinih pozicija iz drugih godina u odnosu na baznu. U posljednjoj koloni to povećanje (smanjenje) iskazuje se relativno, to jest u postotku. Kao primjer su struktura imovine pravne osobe, kretanje obveza, kapitala, prihoda i rashoda i poslovnog rezultata.</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Predmet horizontalne analize mogu biti odnosi bilančnih pozicija. Ukoliko se želi analizirati poslovanje s dinamičkog aspekta, tada pojedinačni podaci iz financijskih izvješća najčešće nisu dovoljno informativni sve dok se ne napravi usporedba sa odgovarajućim podacima iz proteklih razdoblja (Kumalić, 2011: 78). Predviđanje mogućnosti krize nije moguće ostvariti ako se ne promatraju kretanja performansi u dužem razdoblju (u periodu više uzastopnih godina). Takvi izvještaji često imaju naziv usporedni izvještaji. Horizontalna analiza ima sljedeće probleme: promjene kod obračunskih sustava kod izrade i predočenja izvješća, promjene u politici bilanciranja i sve ostale promjene koje daju nemogućnostizvješća za usporedbu. Kod takvih problema u horizontalnoj analizi potrebno je uskladiti bitne stavke i bitne pozicije ili pokazatelje pa tek onda pristupiti usporedbi.</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p>
    <w:p w:rsidR="002301F5" w:rsidRPr="00161517" w:rsidRDefault="002301F5" w:rsidP="0073743F">
      <w:pPr>
        <w:pStyle w:val="Heading2"/>
      </w:pPr>
      <w:r w:rsidRPr="00161517">
        <w:t>3.2. Vertikalna analiza</w:t>
      </w:r>
    </w:p>
    <w:p w:rsidR="002301F5" w:rsidRDefault="002301F5" w:rsidP="004A5BA7">
      <w:pPr>
        <w:spacing w:afterLines="40"/>
        <w:ind w:firstLine="720"/>
        <w:rPr>
          <w:color w:val="000000"/>
          <w:lang w:val="hr-HR"/>
        </w:rPr>
      </w:pPr>
      <w:r>
        <w:rPr>
          <w:color w:val="000000"/>
          <w:lang w:val="hr-HR"/>
        </w:rPr>
        <w:t>Vertikalna analiza pokazuje postotni udjel svake stavke financijskog izvješća u odnosu na odgovarajući zbroj. Vertikalna analiza ima cilj ukazati na relacije između različitih dijelova unutar istog financijskog izvješća i koristi postotke (tj. strukturu). Pod vertikalnom analizom podrazumijeva se najčešće uspoređivanje financijskih podataka (pozicije iz financijskih izvješća) u jednoj godini. Zato su potrebne podloge koje omogućuju uvid u strukturu bilance stanja i uspjeha. Uobičajeno se kod bilance stanja aktiva i pasiva izjednačavaju sa 100, što znači da se pojedine pozicije bilance izražavaju kao postotak od ukupne aktive i pasive. Kod bilance uspjeha najčešće se prihod od prodaje označava sa 100, što znači da se pojedine pozicije iz bilance uspjeha izražavaju kao postotak od prihoda od prodaje. Analogno prihodima analizira se kretanje strukture ostalih računovodstvenih kategorija pravne osobe. Kao primjer vertikalne analize je prikazanost tekuće aktive u odnosu na ukupnu aktivu.</w:t>
      </w:r>
      <w:r>
        <w:rPr>
          <w:color w:val="000000"/>
          <w:lang w:val="hr-HR"/>
        </w:rPr>
        <w:tab/>
      </w:r>
      <w:r>
        <w:rPr>
          <w:color w:val="000000"/>
          <w:lang w:val="hr-HR"/>
        </w:rPr>
        <w:tab/>
      </w:r>
      <w:r>
        <w:rPr>
          <w:color w:val="000000"/>
          <w:lang w:val="hr-HR"/>
        </w:rPr>
        <w:tab/>
      </w:r>
      <w:r>
        <w:rPr>
          <w:color w:val="000000"/>
          <w:lang w:val="hr-HR"/>
        </w:rPr>
        <w:tab/>
        <w:t>Vertikalnom analizom usporedit ćemo stavke u jednoj godini. Ovakav tip analize je vrlo koristan kod usporedbe s drugim poduzećima, pa ćemo ga i kasnije koristiti u usporedbi. Kad je riječ o vertikalnoj analizi postoje dva glavna aspekta, a to su: (1) izvori kapitala poduzeća i (2) iznos ukupnog kapitala uložen u tekuća, fiksna ili ostala sredstva. Struktura ukupnog prihoda pokazuje po kom osnovu je stjecan prihod, a struktura rasporeda ukupnog prihoda pokazuje njegovu opterećenost pojedinim segmentima rashoda (Jahić, 2017; 121).</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Vidjeli smo da je horizontalna analiza usmjerena je na razmatranje tendencija i dinamike promjene pojedinih pozicija financijskih izvješća tijekom određenog razdoblja. Nasuprot tome vertikalna analiza je usmjerena na razmatranje strukture financijskih izvješća. Međutim, postupak vertikalne i horizontalne analize potrebno je razmatrati povezano. Analiza financijskih izvješća ne iscrpljuje se samo horizontalnom i vertikalnom analizom već i pokazateljima, pojedinačnim ili skupnim.</w:t>
      </w:r>
    </w:p>
    <w:p w:rsidR="002301F5" w:rsidRPr="006442C8" w:rsidRDefault="002301F5" w:rsidP="004A5BA7">
      <w:pPr>
        <w:spacing w:afterLines="40"/>
        <w:rPr>
          <w:b/>
          <w:color w:val="000000"/>
          <w:lang w:val="hr-HR"/>
        </w:rPr>
      </w:pPr>
      <w:r w:rsidRPr="006442C8">
        <w:rPr>
          <w:b/>
          <w:color w:val="000000"/>
          <w:lang w:val="hr-HR"/>
        </w:rPr>
        <w:t>4. ANALIZA IZVORA SREDSTAVA I REZULTATA POSLOVANJA KOMPANIJE CONTILAC D.D.</w:t>
      </w:r>
    </w:p>
    <w:p w:rsidR="002301F5" w:rsidRDefault="002301F5" w:rsidP="004A5BA7">
      <w:pPr>
        <w:spacing w:afterLines="40"/>
        <w:rPr>
          <w:b/>
          <w:color w:val="000000"/>
          <w:lang w:val="hr-HR"/>
        </w:rPr>
      </w:pPr>
      <w:r w:rsidRPr="006442C8">
        <w:rPr>
          <w:b/>
          <w:color w:val="000000"/>
          <w:lang w:val="hr-HR"/>
        </w:rPr>
        <w:t xml:space="preserve">4.1. Analiza dinamike i strukture izvora sredstava </w:t>
      </w:r>
      <w:r>
        <w:rPr>
          <w:b/>
          <w:color w:val="000000"/>
          <w:lang w:val="hr-HR"/>
        </w:rPr>
        <w:tab/>
      </w:r>
      <w:r>
        <w:rPr>
          <w:b/>
          <w:color w:val="000000"/>
          <w:lang w:val="hr-HR"/>
        </w:rPr>
        <w:tab/>
      </w:r>
      <w:r>
        <w:rPr>
          <w:b/>
          <w:color w:val="000000"/>
          <w:lang w:val="hr-HR"/>
        </w:rPr>
        <w:tab/>
      </w:r>
      <w:r>
        <w:rPr>
          <w:b/>
          <w:color w:val="000000"/>
          <w:lang w:val="hr-HR"/>
        </w:rPr>
        <w:tab/>
      </w:r>
    </w:p>
    <w:p w:rsidR="002301F5" w:rsidRDefault="002301F5" w:rsidP="004A5BA7">
      <w:pPr>
        <w:spacing w:afterLines="40"/>
        <w:ind w:firstLine="720"/>
        <w:rPr>
          <w:color w:val="000000"/>
          <w:lang w:val="hr-HR"/>
        </w:rPr>
      </w:pPr>
      <w:r>
        <w:rPr>
          <w:color w:val="000000"/>
          <w:lang w:val="hr-HR"/>
        </w:rPr>
        <w:t xml:space="preserve">Analiza dinamike i strukture izvora sredstava  ima zadatak da utvrdi visinu i pravilan odnos između pojedinih vrsta izvora sredstava. Analiza za cilj ima i  prikaz odnosa poslovnih i izvanposlovnih izvora sredstava u ukupnim izvorima sredstava. Kroz  tabele br.1, 2, 3 i 4 prikazana je dinamika i struktura izvora sredstava poduzeća Contilac d.d. Grude. </w:t>
      </w:r>
    </w:p>
    <w:p w:rsidR="002301F5" w:rsidRDefault="002301F5" w:rsidP="004A5BA7">
      <w:pPr>
        <w:spacing w:afterLines="40"/>
        <w:ind w:firstLine="720"/>
        <w:rPr>
          <w:color w:val="000000"/>
          <w:lang w:val="hr-HR"/>
        </w:rPr>
      </w:pPr>
    </w:p>
    <w:p w:rsidR="002301F5" w:rsidRPr="00B97708" w:rsidRDefault="002301F5" w:rsidP="001D71B8">
      <w:pPr>
        <w:pStyle w:val="Title"/>
        <w:shd w:val="clear" w:color="auto" w:fill="FFFFFF"/>
        <w:rPr>
          <w:rFonts w:ascii="Times New Roman" w:hAnsi="Times New Roman"/>
          <w:i/>
          <w:sz w:val="22"/>
          <w:szCs w:val="22"/>
        </w:rPr>
      </w:pPr>
      <w:r w:rsidRPr="00B40F97">
        <w:rPr>
          <w:rFonts w:ascii="Times New Roman" w:hAnsi="Times New Roman"/>
          <w:i/>
          <w:sz w:val="22"/>
          <w:szCs w:val="22"/>
        </w:rPr>
        <w:t xml:space="preserve">Tabela </w:t>
      </w:r>
      <w:r w:rsidRPr="00B40F97">
        <w:rPr>
          <w:rFonts w:ascii="Times New Roman" w:hAnsi="Times New Roman"/>
          <w:i/>
          <w:sz w:val="22"/>
          <w:szCs w:val="22"/>
        </w:rPr>
        <w:fldChar w:fldCharType="begin"/>
      </w:r>
      <w:r w:rsidRPr="00B40F97">
        <w:rPr>
          <w:rFonts w:ascii="Times New Roman" w:hAnsi="Times New Roman"/>
          <w:i/>
          <w:sz w:val="22"/>
          <w:szCs w:val="22"/>
        </w:rPr>
        <w:instrText xml:space="preserve"> SEQ Tabela \* ARABIC </w:instrText>
      </w:r>
      <w:r w:rsidRPr="00B40F97">
        <w:rPr>
          <w:rFonts w:ascii="Times New Roman" w:hAnsi="Times New Roman"/>
          <w:i/>
          <w:sz w:val="22"/>
          <w:szCs w:val="22"/>
        </w:rPr>
        <w:fldChar w:fldCharType="separate"/>
      </w:r>
      <w:r w:rsidRPr="00B40F97">
        <w:rPr>
          <w:rFonts w:ascii="Times New Roman" w:hAnsi="Times New Roman"/>
          <w:i/>
          <w:noProof/>
          <w:sz w:val="22"/>
          <w:szCs w:val="22"/>
        </w:rPr>
        <w:t>1</w:t>
      </w:r>
      <w:r w:rsidRPr="00B40F97">
        <w:rPr>
          <w:rFonts w:ascii="Times New Roman" w:hAnsi="Times New Roman"/>
          <w:i/>
          <w:sz w:val="22"/>
          <w:szCs w:val="22"/>
        </w:rPr>
        <w:fldChar w:fldCharType="end"/>
      </w:r>
      <w:r w:rsidRPr="00B40F97">
        <w:rPr>
          <w:rFonts w:ascii="Times New Roman" w:hAnsi="Times New Roman"/>
          <w:i/>
          <w:sz w:val="22"/>
          <w:szCs w:val="22"/>
        </w:rPr>
        <w:t>. Dinamika izvora sredstava</w:t>
      </w:r>
      <w:r w:rsidRPr="00B40F97">
        <w:rPr>
          <w:rFonts w:ascii="Times New Roman" w:hAnsi="Times New Roman"/>
          <w:i/>
          <w:snapToGrid w:val="0"/>
          <w:sz w:val="22"/>
          <w:szCs w:val="22"/>
          <w:lang w:val="hr-HR" w:eastAsia="hr-HR"/>
        </w:rPr>
        <w:t xml:space="preserve"> (u 000 KM)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5"/>
        <w:gridCol w:w="3472"/>
        <w:gridCol w:w="1418"/>
        <w:gridCol w:w="1126"/>
        <w:gridCol w:w="1000"/>
        <w:gridCol w:w="1241"/>
      </w:tblGrid>
      <w:tr w:rsidR="002301F5" w:rsidRPr="00A55C43" w:rsidTr="00A55C43">
        <w:tc>
          <w:tcPr>
            <w:tcW w:w="605" w:type="dxa"/>
            <w:shd w:val="clear" w:color="auto" w:fill="DBE5F1"/>
          </w:tcPr>
          <w:p w:rsidR="002301F5" w:rsidRPr="00A55C43" w:rsidRDefault="002301F5" w:rsidP="001D71B8">
            <w:pPr>
              <w:pStyle w:val="Title"/>
              <w:rPr>
                <w:rFonts w:ascii="Times New Roman" w:hAnsi="Times New Roman"/>
                <w:b/>
                <w:sz w:val="22"/>
                <w:szCs w:val="22"/>
                <w:lang w:val="hr-HR"/>
              </w:rPr>
            </w:pPr>
            <w:r w:rsidRPr="00A55C43">
              <w:rPr>
                <w:rFonts w:ascii="Times New Roman" w:hAnsi="Times New Roman"/>
                <w:b/>
                <w:sz w:val="22"/>
                <w:szCs w:val="22"/>
                <w:lang w:val="hr-HR"/>
              </w:rPr>
              <w:t>Broj</w:t>
            </w:r>
          </w:p>
        </w:tc>
        <w:tc>
          <w:tcPr>
            <w:tcW w:w="3472" w:type="dxa"/>
            <w:shd w:val="clear" w:color="auto" w:fill="DBE5F1"/>
          </w:tcPr>
          <w:p w:rsidR="002301F5" w:rsidRPr="00A55C43" w:rsidRDefault="002301F5" w:rsidP="001D71B8">
            <w:pPr>
              <w:pStyle w:val="Title"/>
              <w:rPr>
                <w:rFonts w:ascii="Times New Roman" w:hAnsi="Times New Roman"/>
                <w:b/>
                <w:sz w:val="22"/>
                <w:szCs w:val="22"/>
                <w:lang w:val="hr-HR"/>
              </w:rPr>
            </w:pPr>
            <w:r w:rsidRPr="00A55C43">
              <w:rPr>
                <w:rFonts w:ascii="Times New Roman" w:hAnsi="Times New Roman"/>
                <w:b/>
                <w:sz w:val="22"/>
                <w:szCs w:val="22"/>
                <w:lang w:val="hr-HR"/>
              </w:rPr>
              <w:t>POZICIJA</w:t>
            </w:r>
          </w:p>
        </w:tc>
        <w:tc>
          <w:tcPr>
            <w:tcW w:w="1418" w:type="dxa"/>
            <w:shd w:val="clear" w:color="auto" w:fill="DBE5F1"/>
            <w:vAlign w:val="center"/>
          </w:tcPr>
          <w:p w:rsidR="002301F5" w:rsidRPr="00A55C43" w:rsidRDefault="002301F5" w:rsidP="001D71B8">
            <w:pPr>
              <w:pStyle w:val="Title"/>
              <w:rPr>
                <w:rFonts w:ascii="Times New Roman" w:hAnsi="Times New Roman"/>
                <w:b/>
                <w:sz w:val="22"/>
                <w:szCs w:val="22"/>
                <w:lang w:val="hr-HR"/>
              </w:rPr>
            </w:pPr>
            <w:r w:rsidRPr="00A55C43">
              <w:rPr>
                <w:rFonts w:ascii="Times New Roman" w:hAnsi="Times New Roman"/>
                <w:b/>
                <w:bCs/>
                <w:snapToGrid w:val="0"/>
                <w:sz w:val="22"/>
                <w:szCs w:val="22"/>
                <w:lang w:val="hr-HR" w:eastAsia="hr-HR"/>
              </w:rPr>
              <w:t>2016.</w:t>
            </w:r>
          </w:p>
        </w:tc>
        <w:tc>
          <w:tcPr>
            <w:tcW w:w="1126" w:type="dxa"/>
            <w:shd w:val="clear" w:color="auto" w:fill="DBE5F1"/>
            <w:vAlign w:val="center"/>
          </w:tcPr>
          <w:p w:rsidR="002301F5" w:rsidRPr="00A55C43" w:rsidRDefault="002301F5" w:rsidP="001D71B8">
            <w:pPr>
              <w:pStyle w:val="Title"/>
              <w:rPr>
                <w:rFonts w:ascii="Times New Roman" w:hAnsi="Times New Roman"/>
                <w:b/>
                <w:sz w:val="22"/>
                <w:szCs w:val="22"/>
                <w:lang w:val="hr-HR"/>
              </w:rPr>
            </w:pPr>
            <w:r w:rsidRPr="00A55C43">
              <w:rPr>
                <w:rFonts w:ascii="Times New Roman" w:hAnsi="Times New Roman"/>
                <w:b/>
                <w:bCs/>
                <w:snapToGrid w:val="0"/>
                <w:sz w:val="22"/>
                <w:szCs w:val="22"/>
                <w:lang w:val="hr-HR" w:eastAsia="hr-HR"/>
              </w:rPr>
              <w:t>2017.</w:t>
            </w:r>
          </w:p>
        </w:tc>
        <w:tc>
          <w:tcPr>
            <w:tcW w:w="1000" w:type="dxa"/>
            <w:shd w:val="clear" w:color="auto" w:fill="DBE5F1"/>
            <w:vAlign w:val="center"/>
          </w:tcPr>
          <w:p w:rsidR="002301F5" w:rsidRPr="00A55C43" w:rsidRDefault="002301F5" w:rsidP="001D71B8">
            <w:pPr>
              <w:pStyle w:val="Title"/>
              <w:rPr>
                <w:rFonts w:ascii="Times New Roman" w:hAnsi="Times New Roman"/>
                <w:b/>
                <w:sz w:val="22"/>
                <w:szCs w:val="22"/>
                <w:lang w:val="hr-HR"/>
              </w:rPr>
            </w:pPr>
            <w:r w:rsidRPr="00A55C43">
              <w:rPr>
                <w:rFonts w:ascii="Times New Roman" w:hAnsi="Times New Roman"/>
                <w:b/>
                <w:bCs/>
                <w:snapToGrid w:val="0"/>
                <w:sz w:val="22"/>
                <w:szCs w:val="22"/>
                <w:lang w:val="hr-HR" w:eastAsia="hr-HR"/>
              </w:rPr>
              <w:t>INDEKS</w:t>
            </w:r>
          </w:p>
        </w:tc>
        <w:tc>
          <w:tcPr>
            <w:tcW w:w="1241" w:type="dxa"/>
            <w:shd w:val="clear" w:color="auto" w:fill="DBE5F1"/>
            <w:vAlign w:val="center"/>
          </w:tcPr>
          <w:p w:rsidR="002301F5" w:rsidRPr="00A55C43" w:rsidRDefault="002301F5" w:rsidP="001D71B8">
            <w:pPr>
              <w:pStyle w:val="Title"/>
              <w:rPr>
                <w:rFonts w:ascii="Times New Roman" w:hAnsi="Times New Roman"/>
                <w:b/>
                <w:sz w:val="22"/>
                <w:szCs w:val="22"/>
                <w:lang w:val="hr-HR"/>
              </w:rPr>
            </w:pPr>
            <w:r w:rsidRPr="00A55C43">
              <w:rPr>
                <w:rFonts w:ascii="Times New Roman" w:hAnsi="Times New Roman"/>
                <w:b/>
                <w:bCs/>
                <w:snapToGrid w:val="0"/>
                <w:sz w:val="22"/>
                <w:szCs w:val="22"/>
                <w:lang w:val="hr-HR" w:eastAsia="hr-HR"/>
              </w:rPr>
              <w:t>RAZLIKA</w:t>
            </w:r>
          </w:p>
        </w:tc>
      </w:tr>
      <w:tr w:rsidR="002301F5" w:rsidRPr="00A55C43" w:rsidTr="00A55C43">
        <w:tc>
          <w:tcPr>
            <w:tcW w:w="605" w:type="dxa"/>
          </w:tcPr>
          <w:p w:rsidR="002301F5" w:rsidRPr="00A55C43" w:rsidRDefault="002301F5" w:rsidP="001D71B8">
            <w:pPr>
              <w:pStyle w:val="Title"/>
              <w:rPr>
                <w:rFonts w:ascii="Times New Roman" w:hAnsi="Times New Roman"/>
                <w:sz w:val="22"/>
                <w:szCs w:val="22"/>
                <w:lang w:val="hr-HR"/>
              </w:rPr>
            </w:pPr>
          </w:p>
        </w:tc>
        <w:tc>
          <w:tcPr>
            <w:tcW w:w="3472"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color w:val="000000"/>
                <w:sz w:val="22"/>
                <w:szCs w:val="22"/>
                <w:lang w:val="hr-HR" w:eastAsia="hr-HR"/>
              </w:rPr>
              <w:t>Pasiva</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34.955</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36.468</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104</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1.513</w:t>
            </w:r>
          </w:p>
        </w:tc>
      </w:tr>
      <w:tr w:rsidR="002301F5" w:rsidRPr="00A55C43" w:rsidTr="00A55C43">
        <w:tc>
          <w:tcPr>
            <w:tcW w:w="605" w:type="dxa"/>
          </w:tcPr>
          <w:p w:rsidR="002301F5" w:rsidRPr="00A55C43" w:rsidRDefault="002301F5" w:rsidP="001D71B8">
            <w:pPr>
              <w:pStyle w:val="Title"/>
              <w:rPr>
                <w:rFonts w:ascii="Times New Roman" w:hAnsi="Times New Roman"/>
                <w:sz w:val="22"/>
                <w:szCs w:val="22"/>
                <w:lang w:val="hr-HR"/>
              </w:rPr>
            </w:pPr>
          </w:p>
        </w:tc>
        <w:tc>
          <w:tcPr>
            <w:tcW w:w="3472"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color w:val="000000"/>
                <w:sz w:val="22"/>
                <w:szCs w:val="22"/>
                <w:lang w:val="hr-HR" w:eastAsia="hr-HR"/>
              </w:rPr>
              <w:t>Poslovna pasiva</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30.838</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34.780</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113</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3.942</w:t>
            </w:r>
          </w:p>
        </w:tc>
      </w:tr>
      <w:tr w:rsidR="002301F5" w:rsidRPr="00A55C43" w:rsidTr="00A55C43">
        <w:tc>
          <w:tcPr>
            <w:tcW w:w="605"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A</w:t>
            </w:r>
          </w:p>
        </w:tc>
        <w:tc>
          <w:tcPr>
            <w:tcW w:w="3472"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b/>
                <w:bCs/>
                <w:color w:val="000000"/>
                <w:sz w:val="22"/>
                <w:szCs w:val="22"/>
                <w:lang w:val="hr-HR" w:eastAsia="hr-HR"/>
              </w:rPr>
              <w:t>Kapital</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21.275</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27.785</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131</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6.510</w:t>
            </w:r>
          </w:p>
        </w:tc>
      </w:tr>
      <w:tr w:rsidR="002301F5" w:rsidRPr="00A55C43" w:rsidTr="00A55C43">
        <w:tc>
          <w:tcPr>
            <w:tcW w:w="605"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w:t>
            </w:r>
          </w:p>
        </w:tc>
        <w:tc>
          <w:tcPr>
            <w:tcW w:w="3472" w:type="dxa"/>
            <w:vAlign w:val="center"/>
          </w:tcPr>
          <w:p w:rsidR="002301F5" w:rsidRPr="00A55C43" w:rsidRDefault="002301F5" w:rsidP="001D71B8">
            <w:pPr>
              <w:pStyle w:val="Title"/>
              <w:rPr>
                <w:rFonts w:ascii="Times New Roman" w:hAnsi="Times New Roman"/>
                <w:b/>
                <w:bCs/>
                <w:color w:val="000000"/>
                <w:sz w:val="22"/>
                <w:szCs w:val="22"/>
                <w:lang w:val="hr-HR" w:eastAsia="hr-HR"/>
              </w:rPr>
            </w:pPr>
            <w:r w:rsidRPr="00A55C43">
              <w:rPr>
                <w:rFonts w:ascii="Times New Roman" w:hAnsi="Times New Roman"/>
                <w:color w:val="000000"/>
                <w:sz w:val="22"/>
                <w:szCs w:val="22"/>
                <w:lang w:val="hr-HR" w:eastAsia="hr-HR"/>
              </w:rPr>
              <w:t>Upisani kapital</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19.058</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24.609</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129</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5.551</w:t>
            </w:r>
          </w:p>
        </w:tc>
      </w:tr>
      <w:tr w:rsidR="002301F5" w:rsidRPr="00A55C43" w:rsidTr="00A55C43">
        <w:tc>
          <w:tcPr>
            <w:tcW w:w="605"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w:t>
            </w:r>
          </w:p>
        </w:tc>
        <w:tc>
          <w:tcPr>
            <w:tcW w:w="3472"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color w:val="000000"/>
                <w:sz w:val="22"/>
                <w:szCs w:val="22"/>
                <w:lang w:val="hr-HR" w:eastAsia="hr-HR"/>
              </w:rPr>
              <w:t>Rezerve</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2.217</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3.176</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143</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959</w:t>
            </w:r>
          </w:p>
        </w:tc>
      </w:tr>
      <w:tr w:rsidR="002301F5" w:rsidRPr="00A55C43" w:rsidTr="00A55C43">
        <w:tc>
          <w:tcPr>
            <w:tcW w:w="605"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B</w:t>
            </w:r>
          </w:p>
        </w:tc>
        <w:tc>
          <w:tcPr>
            <w:tcW w:w="3472"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b/>
                <w:bCs/>
                <w:color w:val="000000"/>
                <w:sz w:val="22"/>
                <w:szCs w:val="22"/>
                <w:lang w:val="hr-HR" w:eastAsia="hr-HR"/>
              </w:rPr>
              <w:t>Dugoročna razgraničenja</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0</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0</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0</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0</w:t>
            </w:r>
          </w:p>
        </w:tc>
      </w:tr>
      <w:tr w:rsidR="002301F5" w:rsidRPr="00A55C43" w:rsidTr="00A55C43">
        <w:tc>
          <w:tcPr>
            <w:tcW w:w="605"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C</w:t>
            </w:r>
          </w:p>
        </w:tc>
        <w:tc>
          <w:tcPr>
            <w:tcW w:w="3472" w:type="dxa"/>
            <w:vAlign w:val="center"/>
          </w:tcPr>
          <w:p w:rsidR="002301F5" w:rsidRPr="00A55C43" w:rsidRDefault="002301F5" w:rsidP="001D71B8">
            <w:pPr>
              <w:pStyle w:val="Title"/>
              <w:rPr>
                <w:rFonts w:ascii="Times New Roman" w:hAnsi="Times New Roman"/>
                <w:b/>
                <w:bCs/>
                <w:color w:val="000000"/>
                <w:sz w:val="22"/>
                <w:szCs w:val="22"/>
                <w:lang w:val="hr-HR" w:eastAsia="hr-HR"/>
              </w:rPr>
            </w:pPr>
            <w:r w:rsidRPr="00A55C43">
              <w:rPr>
                <w:rFonts w:ascii="Times New Roman" w:hAnsi="Times New Roman"/>
                <w:b/>
                <w:bCs/>
                <w:color w:val="000000"/>
                <w:sz w:val="22"/>
                <w:szCs w:val="22"/>
                <w:lang w:val="hr-HR" w:eastAsia="hr-HR"/>
              </w:rPr>
              <w:t>Dugoročne obveze</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4.187</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2.594</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62</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-1.593</w:t>
            </w:r>
          </w:p>
        </w:tc>
      </w:tr>
      <w:tr w:rsidR="002301F5" w:rsidRPr="00A55C43" w:rsidTr="00A55C43">
        <w:tc>
          <w:tcPr>
            <w:tcW w:w="605"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w:t>
            </w:r>
          </w:p>
        </w:tc>
        <w:tc>
          <w:tcPr>
            <w:tcW w:w="3472" w:type="dxa"/>
            <w:vAlign w:val="center"/>
          </w:tcPr>
          <w:p w:rsidR="002301F5" w:rsidRPr="00A55C43" w:rsidRDefault="002301F5" w:rsidP="001D71B8">
            <w:pPr>
              <w:pStyle w:val="Title"/>
              <w:rPr>
                <w:rFonts w:ascii="Times New Roman" w:hAnsi="Times New Roman"/>
                <w:b/>
                <w:bCs/>
                <w:color w:val="000000"/>
                <w:sz w:val="22"/>
                <w:szCs w:val="22"/>
                <w:lang w:val="hr-HR" w:eastAsia="hr-HR"/>
              </w:rPr>
            </w:pPr>
            <w:r w:rsidRPr="00A55C43">
              <w:rPr>
                <w:rFonts w:ascii="Times New Roman" w:hAnsi="Times New Roman"/>
                <w:color w:val="000000"/>
                <w:sz w:val="22"/>
                <w:szCs w:val="22"/>
                <w:lang w:val="hr-HR" w:eastAsia="hr-HR"/>
              </w:rPr>
              <w:t>Obveze za dugoročna ulaganja</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4</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40</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w:t>
            </w:r>
          </w:p>
        </w:tc>
      </w:tr>
      <w:tr w:rsidR="002301F5" w:rsidRPr="00A55C43" w:rsidTr="00A55C43">
        <w:tc>
          <w:tcPr>
            <w:tcW w:w="605"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w:t>
            </w:r>
          </w:p>
        </w:tc>
        <w:tc>
          <w:tcPr>
            <w:tcW w:w="3472"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color w:val="000000"/>
                <w:sz w:val="22"/>
                <w:szCs w:val="22"/>
                <w:lang w:val="hr-HR" w:eastAsia="hr-HR"/>
              </w:rPr>
              <w:t>Obveze po dugoročnim kreditima</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4.183</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2.592</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62</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-1.591</w:t>
            </w:r>
          </w:p>
        </w:tc>
      </w:tr>
      <w:tr w:rsidR="002301F5" w:rsidRPr="00A55C43" w:rsidTr="00A55C43">
        <w:tc>
          <w:tcPr>
            <w:tcW w:w="605"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w:t>
            </w:r>
          </w:p>
        </w:tc>
        <w:tc>
          <w:tcPr>
            <w:tcW w:w="3472"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color w:val="000000"/>
                <w:sz w:val="22"/>
                <w:szCs w:val="22"/>
                <w:lang w:val="hr-HR" w:eastAsia="hr-HR"/>
              </w:rPr>
              <w:t>Ostale dugoročne obveze</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r>
      <w:tr w:rsidR="002301F5" w:rsidRPr="00A55C43" w:rsidTr="00A55C43">
        <w:tc>
          <w:tcPr>
            <w:tcW w:w="605"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D</w:t>
            </w:r>
          </w:p>
        </w:tc>
        <w:tc>
          <w:tcPr>
            <w:tcW w:w="3472"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b/>
                <w:bCs/>
                <w:color w:val="000000"/>
                <w:sz w:val="22"/>
                <w:szCs w:val="22"/>
                <w:lang w:val="hr-HR" w:eastAsia="hr-HR"/>
              </w:rPr>
              <w:t>Kratkoročne obveze</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5.376</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4.401</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82</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-975</w:t>
            </w:r>
          </w:p>
        </w:tc>
      </w:tr>
      <w:tr w:rsidR="002301F5" w:rsidRPr="00A55C43" w:rsidTr="00A55C43">
        <w:tc>
          <w:tcPr>
            <w:tcW w:w="605"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w:t>
            </w:r>
          </w:p>
        </w:tc>
        <w:tc>
          <w:tcPr>
            <w:tcW w:w="3472" w:type="dxa"/>
            <w:vAlign w:val="center"/>
          </w:tcPr>
          <w:p w:rsidR="002301F5" w:rsidRPr="00A55C43" w:rsidRDefault="002301F5" w:rsidP="001D71B8">
            <w:pPr>
              <w:pStyle w:val="Title"/>
              <w:rPr>
                <w:rFonts w:ascii="Times New Roman" w:hAnsi="Times New Roman"/>
                <w:b/>
                <w:bCs/>
                <w:color w:val="000000"/>
                <w:sz w:val="22"/>
                <w:szCs w:val="22"/>
                <w:lang w:val="hr-HR" w:eastAsia="hr-HR"/>
              </w:rPr>
            </w:pPr>
            <w:r w:rsidRPr="00A55C43">
              <w:rPr>
                <w:rFonts w:ascii="Times New Roman" w:hAnsi="Times New Roman"/>
                <w:color w:val="000000"/>
                <w:sz w:val="22"/>
                <w:szCs w:val="22"/>
                <w:lang w:val="hr-HR" w:eastAsia="hr-HR"/>
              </w:rPr>
              <w:t>Primljeni avansi, depoziti i kaucije</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424</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846</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200</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422</w:t>
            </w:r>
          </w:p>
        </w:tc>
      </w:tr>
      <w:tr w:rsidR="002301F5" w:rsidRPr="00A55C43" w:rsidTr="00A55C43">
        <w:tc>
          <w:tcPr>
            <w:tcW w:w="605"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w:t>
            </w:r>
          </w:p>
        </w:tc>
        <w:tc>
          <w:tcPr>
            <w:tcW w:w="3472"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color w:val="000000"/>
                <w:sz w:val="22"/>
                <w:szCs w:val="22"/>
                <w:lang w:val="hr-HR" w:eastAsia="hr-HR"/>
              </w:rPr>
              <w:t>Dobavljači</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1.128</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1.263</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112</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135</w:t>
            </w:r>
          </w:p>
        </w:tc>
      </w:tr>
      <w:tr w:rsidR="002301F5" w:rsidRPr="00A55C43" w:rsidTr="00A55C43">
        <w:tc>
          <w:tcPr>
            <w:tcW w:w="605"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w:t>
            </w:r>
          </w:p>
        </w:tc>
        <w:tc>
          <w:tcPr>
            <w:tcW w:w="3472"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color w:val="000000"/>
                <w:sz w:val="22"/>
                <w:szCs w:val="22"/>
                <w:lang w:val="hr-HR" w:eastAsia="hr-HR"/>
              </w:rPr>
              <w:t>Obveze za izdane vrijed. papire</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39</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309</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784</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270</w:t>
            </w:r>
          </w:p>
        </w:tc>
      </w:tr>
      <w:tr w:rsidR="002301F5" w:rsidRPr="00A55C43" w:rsidTr="00A55C43">
        <w:tc>
          <w:tcPr>
            <w:tcW w:w="605"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4.</w:t>
            </w:r>
          </w:p>
        </w:tc>
        <w:tc>
          <w:tcPr>
            <w:tcW w:w="3472"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color w:val="000000"/>
                <w:sz w:val="22"/>
                <w:szCs w:val="22"/>
                <w:lang w:val="hr-HR" w:eastAsia="hr-HR"/>
              </w:rPr>
              <w:t>Obveze po kratkor. kreditima</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1.289</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w:t>
            </w:r>
          </w:p>
        </w:tc>
      </w:tr>
      <w:tr w:rsidR="002301F5" w:rsidRPr="00A55C43" w:rsidTr="00A55C43">
        <w:tc>
          <w:tcPr>
            <w:tcW w:w="605"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5.</w:t>
            </w:r>
          </w:p>
        </w:tc>
        <w:tc>
          <w:tcPr>
            <w:tcW w:w="3472"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color w:val="000000"/>
                <w:sz w:val="22"/>
                <w:szCs w:val="22"/>
                <w:lang w:val="hr-HR" w:eastAsia="hr-HR"/>
              </w:rPr>
              <w:t>Ostale kratkoročne obveze</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3.785</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1.981</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52</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-1.804</w:t>
            </w:r>
          </w:p>
        </w:tc>
      </w:tr>
      <w:tr w:rsidR="002301F5" w:rsidRPr="00A55C43" w:rsidTr="00A55C43">
        <w:tc>
          <w:tcPr>
            <w:tcW w:w="605"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E</w:t>
            </w:r>
          </w:p>
        </w:tc>
        <w:tc>
          <w:tcPr>
            <w:tcW w:w="3472"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b/>
                <w:bCs/>
                <w:color w:val="000000"/>
                <w:sz w:val="22"/>
                <w:szCs w:val="22"/>
                <w:lang w:val="hr-HR" w:eastAsia="hr-HR"/>
              </w:rPr>
              <w:t>Akumulirana dobit</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0</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0</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0</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0</w:t>
            </w:r>
          </w:p>
        </w:tc>
      </w:tr>
      <w:tr w:rsidR="002301F5" w:rsidRPr="00A55C43" w:rsidTr="00A55C43">
        <w:tc>
          <w:tcPr>
            <w:tcW w:w="605" w:type="dxa"/>
          </w:tcPr>
          <w:p w:rsidR="002301F5" w:rsidRPr="00A55C43" w:rsidRDefault="002301F5" w:rsidP="001D71B8">
            <w:pPr>
              <w:pStyle w:val="Title"/>
              <w:rPr>
                <w:rFonts w:ascii="Times New Roman" w:hAnsi="Times New Roman"/>
                <w:sz w:val="22"/>
                <w:szCs w:val="22"/>
                <w:lang w:val="hr-HR"/>
              </w:rPr>
            </w:pPr>
          </w:p>
        </w:tc>
        <w:tc>
          <w:tcPr>
            <w:tcW w:w="3472" w:type="dxa"/>
            <w:vAlign w:val="center"/>
          </w:tcPr>
          <w:p w:rsidR="002301F5" w:rsidRPr="00A55C43" w:rsidRDefault="002301F5" w:rsidP="001D71B8">
            <w:pPr>
              <w:pStyle w:val="Title"/>
              <w:rPr>
                <w:rFonts w:ascii="Times New Roman" w:hAnsi="Times New Roman"/>
                <w:b/>
                <w:bCs/>
                <w:color w:val="000000"/>
                <w:sz w:val="22"/>
                <w:szCs w:val="22"/>
                <w:lang w:val="hr-HR" w:eastAsia="hr-HR"/>
              </w:rPr>
            </w:pPr>
            <w:r w:rsidRPr="00A55C43">
              <w:rPr>
                <w:rFonts w:ascii="Times New Roman" w:hAnsi="Times New Roman"/>
                <w:color w:val="000000"/>
                <w:sz w:val="22"/>
                <w:szCs w:val="22"/>
                <w:lang w:val="hr-HR" w:eastAsia="hr-HR"/>
              </w:rPr>
              <w:t>Izvanposlovna aktiva</w:t>
            </w:r>
          </w:p>
        </w:tc>
        <w:tc>
          <w:tcPr>
            <w:tcW w:w="141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4.117</w:t>
            </w:r>
          </w:p>
        </w:tc>
        <w:tc>
          <w:tcPr>
            <w:tcW w:w="112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1.688</w:t>
            </w:r>
          </w:p>
        </w:tc>
        <w:tc>
          <w:tcPr>
            <w:tcW w:w="100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1.648</w:t>
            </w:r>
          </w:p>
        </w:tc>
        <w:tc>
          <w:tcPr>
            <w:tcW w:w="1241"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-2.429</w:t>
            </w:r>
          </w:p>
        </w:tc>
      </w:tr>
    </w:tbl>
    <w:p w:rsidR="002301F5" w:rsidRDefault="002301F5" w:rsidP="004A5BA7">
      <w:pPr>
        <w:pStyle w:val="BodyText2"/>
        <w:spacing w:afterLines="40" w:line="276" w:lineRule="auto"/>
        <w:jc w:val="both"/>
        <w:rPr>
          <w:color w:val="000000"/>
          <w:sz w:val="20"/>
          <w:szCs w:val="20"/>
          <w:lang w:val="hr-HR"/>
        </w:rPr>
      </w:pPr>
      <w:r w:rsidRPr="00B40F97">
        <w:rPr>
          <w:color w:val="000000"/>
          <w:sz w:val="20"/>
          <w:szCs w:val="20"/>
          <w:lang w:val="hr-HR"/>
        </w:rPr>
        <w:t>Izvor: Financijska izvješća poduzeća Contilac d.d.,</w:t>
      </w:r>
      <w:r>
        <w:rPr>
          <w:color w:val="000000"/>
          <w:sz w:val="20"/>
          <w:szCs w:val="20"/>
          <w:lang w:val="hr-HR"/>
        </w:rPr>
        <w:t xml:space="preserve"> </w:t>
      </w:r>
      <w:r w:rsidRPr="00B40F97">
        <w:rPr>
          <w:color w:val="000000"/>
          <w:sz w:val="20"/>
          <w:szCs w:val="20"/>
          <w:lang w:val="hr-HR"/>
        </w:rPr>
        <w:t>Grude</w:t>
      </w:r>
    </w:p>
    <w:p w:rsidR="002301F5" w:rsidRPr="004105BE" w:rsidRDefault="002301F5" w:rsidP="001D71B8">
      <w:pPr>
        <w:pStyle w:val="Title"/>
        <w:shd w:val="clear" w:color="auto" w:fill="FFFFFF"/>
        <w:jc w:val="left"/>
        <w:rPr>
          <w:rFonts w:ascii="Times New Roman" w:hAnsi="Times New Roman"/>
          <w:i/>
          <w:sz w:val="22"/>
          <w:szCs w:val="22"/>
        </w:rPr>
      </w:pPr>
      <w:r w:rsidRPr="004105BE">
        <w:rPr>
          <w:rFonts w:ascii="Times New Roman" w:hAnsi="Times New Roman"/>
          <w:i/>
          <w:sz w:val="22"/>
          <w:szCs w:val="22"/>
        </w:rPr>
        <w:t xml:space="preserve">Tabela </w:t>
      </w:r>
      <w:r w:rsidRPr="004105BE">
        <w:rPr>
          <w:rFonts w:ascii="Times New Roman" w:hAnsi="Times New Roman"/>
          <w:i/>
          <w:sz w:val="22"/>
          <w:szCs w:val="22"/>
        </w:rPr>
        <w:fldChar w:fldCharType="begin"/>
      </w:r>
      <w:r w:rsidRPr="004105BE">
        <w:rPr>
          <w:rFonts w:ascii="Times New Roman" w:hAnsi="Times New Roman"/>
          <w:i/>
          <w:sz w:val="22"/>
          <w:szCs w:val="22"/>
        </w:rPr>
        <w:instrText xml:space="preserve"> SEQ Tabela \* ARABIC </w:instrText>
      </w:r>
      <w:r w:rsidRPr="004105BE">
        <w:rPr>
          <w:rFonts w:ascii="Times New Roman" w:hAnsi="Times New Roman"/>
          <w:i/>
          <w:sz w:val="22"/>
          <w:szCs w:val="22"/>
        </w:rPr>
        <w:fldChar w:fldCharType="separate"/>
      </w:r>
      <w:r w:rsidRPr="004105BE">
        <w:rPr>
          <w:rFonts w:ascii="Times New Roman" w:hAnsi="Times New Roman"/>
          <w:i/>
          <w:noProof/>
          <w:sz w:val="22"/>
          <w:szCs w:val="22"/>
        </w:rPr>
        <w:t>2</w:t>
      </w:r>
      <w:r w:rsidRPr="004105BE">
        <w:rPr>
          <w:rFonts w:ascii="Times New Roman" w:hAnsi="Times New Roman"/>
          <w:i/>
          <w:sz w:val="22"/>
          <w:szCs w:val="22"/>
        </w:rPr>
        <w:fldChar w:fldCharType="end"/>
      </w:r>
      <w:r w:rsidRPr="004105BE">
        <w:rPr>
          <w:rFonts w:ascii="Times New Roman" w:hAnsi="Times New Roman"/>
          <w:i/>
          <w:sz w:val="22"/>
          <w:szCs w:val="22"/>
        </w:rPr>
        <w:t>. Struktura izvora sredstava (u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4"/>
        <w:gridCol w:w="3826"/>
        <w:gridCol w:w="2216"/>
        <w:gridCol w:w="2216"/>
      </w:tblGrid>
      <w:tr w:rsidR="002301F5" w:rsidRPr="00A55C43" w:rsidTr="00A55C43">
        <w:tc>
          <w:tcPr>
            <w:tcW w:w="604" w:type="dxa"/>
            <w:vAlign w:val="center"/>
          </w:tcPr>
          <w:p w:rsidR="002301F5" w:rsidRPr="00A55C43" w:rsidRDefault="002301F5" w:rsidP="00A55C43">
            <w:pPr>
              <w:pStyle w:val="Title"/>
              <w:shd w:val="clear" w:color="auto" w:fill="DBE5F1"/>
              <w:jc w:val="center"/>
              <w:rPr>
                <w:rFonts w:ascii="Times New Roman" w:hAnsi="Times New Roman"/>
                <w:sz w:val="22"/>
                <w:szCs w:val="22"/>
              </w:rPr>
            </w:pPr>
            <w:r w:rsidRPr="00A55C43">
              <w:rPr>
                <w:rFonts w:ascii="Times New Roman" w:hAnsi="Times New Roman"/>
                <w:b/>
                <w:bCs/>
                <w:snapToGrid w:val="0"/>
                <w:sz w:val="22"/>
                <w:szCs w:val="22"/>
                <w:lang w:val="hr-HR" w:eastAsia="hr-HR"/>
              </w:rPr>
              <w:t>Broj</w:t>
            </w:r>
          </w:p>
        </w:tc>
        <w:tc>
          <w:tcPr>
            <w:tcW w:w="3826" w:type="dxa"/>
            <w:vAlign w:val="center"/>
          </w:tcPr>
          <w:p w:rsidR="002301F5" w:rsidRPr="00A55C43" w:rsidRDefault="002301F5" w:rsidP="00A55C43">
            <w:pPr>
              <w:pStyle w:val="Title"/>
              <w:shd w:val="clear" w:color="auto" w:fill="DBE5F1"/>
              <w:jc w:val="center"/>
              <w:rPr>
                <w:rFonts w:ascii="Times New Roman" w:hAnsi="Times New Roman"/>
                <w:sz w:val="22"/>
                <w:szCs w:val="22"/>
              </w:rPr>
            </w:pPr>
            <w:r w:rsidRPr="00A55C43">
              <w:rPr>
                <w:rFonts w:ascii="Times New Roman" w:hAnsi="Times New Roman"/>
                <w:b/>
                <w:bCs/>
                <w:snapToGrid w:val="0"/>
                <w:sz w:val="22"/>
                <w:szCs w:val="22"/>
                <w:lang w:val="hr-HR" w:eastAsia="hr-HR"/>
              </w:rPr>
              <w:t>POZICIJA</w:t>
            </w:r>
          </w:p>
        </w:tc>
        <w:tc>
          <w:tcPr>
            <w:tcW w:w="2216" w:type="dxa"/>
            <w:vAlign w:val="center"/>
          </w:tcPr>
          <w:p w:rsidR="002301F5" w:rsidRPr="00A55C43" w:rsidRDefault="002301F5" w:rsidP="00A55C43">
            <w:pPr>
              <w:pStyle w:val="Title"/>
              <w:shd w:val="clear" w:color="auto" w:fill="DBE5F1"/>
              <w:jc w:val="center"/>
              <w:rPr>
                <w:rFonts w:ascii="Times New Roman" w:hAnsi="Times New Roman"/>
                <w:sz w:val="22"/>
                <w:szCs w:val="22"/>
              </w:rPr>
            </w:pPr>
            <w:r w:rsidRPr="00A55C43">
              <w:rPr>
                <w:rFonts w:ascii="Times New Roman" w:hAnsi="Times New Roman"/>
                <w:b/>
                <w:bCs/>
                <w:snapToGrid w:val="0"/>
                <w:sz w:val="22"/>
                <w:szCs w:val="22"/>
                <w:lang w:val="hr-HR" w:eastAsia="hr-HR"/>
              </w:rPr>
              <w:t>2016.</w:t>
            </w:r>
          </w:p>
        </w:tc>
        <w:tc>
          <w:tcPr>
            <w:tcW w:w="2216" w:type="dxa"/>
            <w:vAlign w:val="center"/>
          </w:tcPr>
          <w:p w:rsidR="002301F5" w:rsidRPr="00A55C43" w:rsidRDefault="002301F5" w:rsidP="00A55C43">
            <w:pPr>
              <w:pStyle w:val="Title"/>
              <w:shd w:val="clear" w:color="auto" w:fill="DBE5F1"/>
              <w:jc w:val="center"/>
              <w:rPr>
                <w:rFonts w:ascii="Times New Roman" w:hAnsi="Times New Roman"/>
                <w:sz w:val="22"/>
                <w:szCs w:val="22"/>
              </w:rPr>
            </w:pPr>
            <w:r w:rsidRPr="00A55C43">
              <w:rPr>
                <w:rFonts w:ascii="Times New Roman" w:hAnsi="Times New Roman"/>
                <w:b/>
                <w:bCs/>
                <w:snapToGrid w:val="0"/>
                <w:sz w:val="22"/>
                <w:szCs w:val="22"/>
                <w:lang w:val="hr-HR" w:eastAsia="hr-HR"/>
              </w:rPr>
              <w:t>2017.</w:t>
            </w:r>
          </w:p>
        </w:tc>
      </w:tr>
      <w:tr w:rsidR="002301F5" w:rsidRPr="00A55C43" w:rsidTr="00A55C43">
        <w:tc>
          <w:tcPr>
            <w:tcW w:w="604" w:type="dxa"/>
          </w:tcPr>
          <w:p w:rsidR="002301F5" w:rsidRPr="00A55C43" w:rsidRDefault="002301F5" w:rsidP="001D71B8">
            <w:pPr>
              <w:pStyle w:val="Title"/>
              <w:rPr>
                <w:rFonts w:ascii="Times New Roman" w:hAnsi="Times New Roman"/>
                <w:sz w:val="22"/>
                <w:szCs w:val="22"/>
              </w:rPr>
            </w:pPr>
          </w:p>
        </w:tc>
        <w:tc>
          <w:tcPr>
            <w:tcW w:w="3826" w:type="dxa"/>
            <w:vAlign w:val="center"/>
          </w:tcPr>
          <w:p w:rsidR="002301F5" w:rsidRPr="00A55C43" w:rsidRDefault="002301F5" w:rsidP="001D71B8">
            <w:pPr>
              <w:pStyle w:val="Title"/>
              <w:rPr>
                <w:rFonts w:ascii="Times New Roman" w:hAnsi="Times New Roman"/>
                <w:sz w:val="22"/>
                <w:szCs w:val="22"/>
              </w:rPr>
            </w:pPr>
            <w:r w:rsidRPr="00A55C43">
              <w:rPr>
                <w:rFonts w:ascii="Times New Roman" w:hAnsi="Times New Roman"/>
                <w:sz w:val="22"/>
                <w:szCs w:val="22"/>
                <w:lang w:val="hr-HR" w:eastAsia="hr-HR"/>
              </w:rPr>
              <w:t>Pasiva</w:t>
            </w:r>
          </w:p>
        </w:tc>
        <w:tc>
          <w:tcPr>
            <w:tcW w:w="2216" w:type="dxa"/>
            <w:vAlign w:val="center"/>
          </w:tcPr>
          <w:p w:rsidR="002301F5" w:rsidRPr="00A55C43" w:rsidRDefault="002301F5" w:rsidP="00A55C43">
            <w:pPr>
              <w:pStyle w:val="Title"/>
              <w:jc w:val="right"/>
              <w:rPr>
                <w:rFonts w:ascii="Times New Roman" w:hAnsi="Times New Roman"/>
                <w:sz w:val="22"/>
                <w:szCs w:val="22"/>
              </w:rPr>
            </w:pPr>
            <w:r w:rsidRPr="00A55C43">
              <w:rPr>
                <w:rFonts w:ascii="Times New Roman" w:hAnsi="Times New Roman"/>
                <w:snapToGrid w:val="0"/>
                <w:sz w:val="22"/>
                <w:szCs w:val="22"/>
                <w:lang w:val="hr-HR" w:eastAsia="hr-HR"/>
              </w:rPr>
              <w:t>100</w:t>
            </w:r>
          </w:p>
        </w:tc>
        <w:tc>
          <w:tcPr>
            <w:tcW w:w="2216" w:type="dxa"/>
            <w:vAlign w:val="center"/>
          </w:tcPr>
          <w:p w:rsidR="002301F5" w:rsidRPr="00A55C43" w:rsidRDefault="002301F5" w:rsidP="00A55C43">
            <w:pPr>
              <w:pStyle w:val="Title"/>
              <w:jc w:val="right"/>
              <w:rPr>
                <w:rFonts w:ascii="Times New Roman" w:hAnsi="Times New Roman"/>
                <w:sz w:val="22"/>
                <w:szCs w:val="22"/>
              </w:rPr>
            </w:pPr>
            <w:r w:rsidRPr="00A55C43">
              <w:rPr>
                <w:rFonts w:ascii="Times New Roman" w:hAnsi="Times New Roman"/>
                <w:snapToGrid w:val="0"/>
                <w:sz w:val="22"/>
                <w:szCs w:val="22"/>
                <w:lang w:val="hr-HR" w:eastAsia="hr-HR"/>
              </w:rPr>
              <w:t>100</w:t>
            </w:r>
          </w:p>
        </w:tc>
      </w:tr>
      <w:tr w:rsidR="002301F5" w:rsidRPr="00A55C43" w:rsidTr="00A55C43">
        <w:tc>
          <w:tcPr>
            <w:tcW w:w="604" w:type="dxa"/>
          </w:tcPr>
          <w:p w:rsidR="002301F5" w:rsidRPr="00A55C43" w:rsidRDefault="002301F5" w:rsidP="001D71B8">
            <w:pPr>
              <w:pStyle w:val="Title"/>
              <w:rPr>
                <w:rFonts w:ascii="Times New Roman" w:hAnsi="Times New Roman"/>
                <w:sz w:val="22"/>
                <w:szCs w:val="22"/>
              </w:rPr>
            </w:pPr>
          </w:p>
        </w:tc>
        <w:tc>
          <w:tcPr>
            <w:tcW w:w="3826" w:type="dxa"/>
            <w:vAlign w:val="center"/>
          </w:tcPr>
          <w:p w:rsidR="002301F5" w:rsidRPr="00A55C43" w:rsidRDefault="002301F5" w:rsidP="001D71B8">
            <w:pPr>
              <w:pStyle w:val="Title"/>
              <w:rPr>
                <w:rFonts w:ascii="Times New Roman" w:hAnsi="Times New Roman"/>
                <w:sz w:val="22"/>
                <w:szCs w:val="22"/>
              </w:rPr>
            </w:pPr>
            <w:r w:rsidRPr="00A55C43">
              <w:rPr>
                <w:rFonts w:ascii="Times New Roman" w:hAnsi="Times New Roman"/>
                <w:sz w:val="22"/>
                <w:szCs w:val="22"/>
                <w:lang w:val="hr-HR" w:eastAsia="hr-HR"/>
              </w:rPr>
              <w:t>Poslovna pasiva</w:t>
            </w:r>
          </w:p>
        </w:tc>
        <w:tc>
          <w:tcPr>
            <w:tcW w:w="2216" w:type="dxa"/>
            <w:vAlign w:val="center"/>
          </w:tcPr>
          <w:p w:rsidR="002301F5" w:rsidRPr="00A55C43" w:rsidRDefault="002301F5" w:rsidP="00A55C43">
            <w:pPr>
              <w:pStyle w:val="Title"/>
              <w:jc w:val="right"/>
              <w:rPr>
                <w:rFonts w:ascii="Times New Roman" w:hAnsi="Times New Roman"/>
                <w:sz w:val="22"/>
                <w:szCs w:val="22"/>
              </w:rPr>
            </w:pPr>
            <w:r w:rsidRPr="00A55C43">
              <w:rPr>
                <w:rFonts w:ascii="Times New Roman" w:hAnsi="Times New Roman"/>
                <w:snapToGrid w:val="0"/>
                <w:sz w:val="22"/>
                <w:szCs w:val="22"/>
                <w:lang w:val="hr-HR" w:eastAsia="hr-HR"/>
              </w:rPr>
              <w:t>88,2</w:t>
            </w:r>
          </w:p>
        </w:tc>
        <w:tc>
          <w:tcPr>
            <w:tcW w:w="2216" w:type="dxa"/>
            <w:vAlign w:val="center"/>
          </w:tcPr>
          <w:p w:rsidR="002301F5" w:rsidRPr="00A55C43" w:rsidRDefault="002301F5" w:rsidP="00A55C43">
            <w:pPr>
              <w:pStyle w:val="Title"/>
              <w:jc w:val="right"/>
              <w:rPr>
                <w:rFonts w:ascii="Times New Roman" w:hAnsi="Times New Roman"/>
                <w:sz w:val="22"/>
                <w:szCs w:val="22"/>
              </w:rPr>
            </w:pPr>
            <w:r w:rsidRPr="00A55C43">
              <w:rPr>
                <w:rFonts w:ascii="Times New Roman" w:hAnsi="Times New Roman"/>
                <w:snapToGrid w:val="0"/>
                <w:sz w:val="22"/>
                <w:szCs w:val="22"/>
                <w:lang w:val="hr-HR" w:eastAsia="hr-HR"/>
              </w:rPr>
              <w:t>95,4</w:t>
            </w:r>
          </w:p>
        </w:tc>
      </w:tr>
      <w:tr w:rsidR="002301F5" w:rsidRPr="00A55C43" w:rsidTr="00A55C43">
        <w:tc>
          <w:tcPr>
            <w:tcW w:w="604" w:type="dxa"/>
            <w:vAlign w:val="center"/>
          </w:tcPr>
          <w:p w:rsidR="002301F5" w:rsidRPr="00A55C43" w:rsidRDefault="002301F5" w:rsidP="001D71B8">
            <w:pPr>
              <w:pStyle w:val="Title"/>
              <w:rPr>
                <w:rFonts w:ascii="Times New Roman" w:hAnsi="Times New Roman"/>
                <w:sz w:val="22"/>
                <w:szCs w:val="22"/>
              </w:rPr>
            </w:pPr>
            <w:r w:rsidRPr="00A55C43">
              <w:rPr>
                <w:rFonts w:ascii="Times New Roman" w:hAnsi="Times New Roman"/>
                <w:b/>
                <w:bCs/>
                <w:snapToGrid w:val="0"/>
                <w:sz w:val="22"/>
                <w:szCs w:val="22"/>
                <w:lang w:val="hr-HR" w:eastAsia="hr-HR"/>
              </w:rPr>
              <w:t>A</w:t>
            </w:r>
          </w:p>
        </w:tc>
        <w:tc>
          <w:tcPr>
            <w:tcW w:w="3826" w:type="dxa"/>
            <w:vAlign w:val="center"/>
          </w:tcPr>
          <w:p w:rsidR="002301F5" w:rsidRPr="00A55C43" w:rsidRDefault="002301F5" w:rsidP="001D71B8">
            <w:pPr>
              <w:pStyle w:val="Title"/>
              <w:rPr>
                <w:rFonts w:ascii="Times New Roman" w:hAnsi="Times New Roman"/>
                <w:sz w:val="22"/>
                <w:szCs w:val="22"/>
              </w:rPr>
            </w:pPr>
            <w:r w:rsidRPr="00A55C43">
              <w:rPr>
                <w:rFonts w:ascii="Times New Roman" w:hAnsi="Times New Roman"/>
                <w:b/>
                <w:bCs/>
                <w:sz w:val="22"/>
                <w:szCs w:val="22"/>
                <w:lang w:val="hr-HR" w:eastAsia="hr-HR"/>
              </w:rPr>
              <w:t>Kapital</w:t>
            </w:r>
          </w:p>
        </w:tc>
        <w:tc>
          <w:tcPr>
            <w:tcW w:w="2216" w:type="dxa"/>
            <w:vAlign w:val="center"/>
          </w:tcPr>
          <w:p w:rsidR="002301F5" w:rsidRPr="00A55C43" w:rsidRDefault="002301F5" w:rsidP="00A55C43">
            <w:pPr>
              <w:pStyle w:val="Title"/>
              <w:jc w:val="right"/>
              <w:rPr>
                <w:rFonts w:ascii="Times New Roman" w:hAnsi="Times New Roman"/>
                <w:sz w:val="22"/>
                <w:szCs w:val="22"/>
              </w:rPr>
            </w:pPr>
            <w:r w:rsidRPr="00A55C43">
              <w:rPr>
                <w:rFonts w:ascii="Times New Roman" w:hAnsi="Times New Roman"/>
                <w:b/>
                <w:bCs/>
                <w:snapToGrid w:val="0"/>
                <w:sz w:val="22"/>
                <w:szCs w:val="22"/>
                <w:lang w:val="hr-HR" w:eastAsia="hr-HR"/>
              </w:rPr>
              <w:t>60,9</w:t>
            </w:r>
          </w:p>
        </w:tc>
        <w:tc>
          <w:tcPr>
            <w:tcW w:w="2216" w:type="dxa"/>
            <w:vAlign w:val="center"/>
          </w:tcPr>
          <w:p w:rsidR="002301F5" w:rsidRPr="00A55C43" w:rsidRDefault="002301F5" w:rsidP="00A55C43">
            <w:pPr>
              <w:pStyle w:val="Title"/>
              <w:jc w:val="right"/>
              <w:rPr>
                <w:rFonts w:ascii="Times New Roman" w:hAnsi="Times New Roman"/>
                <w:sz w:val="22"/>
                <w:szCs w:val="22"/>
              </w:rPr>
            </w:pPr>
            <w:r w:rsidRPr="00A55C43">
              <w:rPr>
                <w:rFonts w:ascii="Times New Roman" w:hAnsi="Times New Roman"/>
                <w:b/>
                <w:bCs/>
                <w:snapToGrid w:val="0"/>
                <w:sz w:val="22"/>
                <w:szCs w:val="22"/>
                <w:lang w:val="hr-HR" w:eastAsia="hr-HR"/>
              </w:rPr>
              <w:t>76,2</w:t>
            </w:r>
          </w:p>
        </w:tc>
      </w:tr>
      <w:tr w:rsidR="002301F5" w:rsidRPr="00A55C43" w:rsidTr="00A55C43">
        <w:tc>
          <w:tcPr>
            <w:tcW w:w="604" w:type="dxa"/>
            <w:vAlign w:val="center"/>
          </w:tcPr>
          <w:p w:rsidR="002301F5" w:rsidRPr="00A55C43" w:rsidRDefault="002301F5" w:rsidP="001D71B8">
            <w:pPr>
              <w:pStyle w:val="Title"/>
              <w:rPr>
                <w:rFonts w:ascii="Times New Roman" w:hAnsi="Times New Roman"/>
                <w:sz w:val="22"/>
                <w:szCs w:val="22"/>
              </w:rPr>
            </w:pPr>
            <w:r w:rsidRPr="00A55C43">
              <w:rPr>
                <w:rFonts w:ascii="Times New Roman" w:hAnsi="Times New Roman"/>
                <w:snapToGrid w:val="0"/>
                <w:sz w:val="22"/>
                <w:szCs w:val="22"/>
                <w:lang w:val="hr-HR" w:eastAsia="hr-HR"/>
              </w:rPr>
              <w:t>1.</w:t>
            </w:r>
          </w:p>
        </w:tc>
        <w:tc>
          <w:tcPr>
            <w:tcW w:w="3826" w:type="dxa"/>
            <w:vAlign w:val="center"/>
          </w:tcPr>
          <w:p w:rsidR="002301F5" w:rsidRPr="00A55C43" w:rsidRDefault="002301F5" w:rsidP="001D71B8">
            <w:pPr>
              <w:pStyle w:val="Title"/>
              <w:rPr>
                <w:rFonts w:ascii="Times New Roman" w:hAnsi="Times New Roman"/>
                <w:b/>
                <w:bCs/>
                <w:sz w:val="22"/>
                <w:szCs w:val="22"/>
                <w:lang w:val="hr-HR" w:eastAsia="hr-HR"/>
              </w:rPr>
            </w:pPr>
            <w:r w:rsidRPr="00A55C43">
              <w:rPr>
                <w:rFonts w:ascii="Times New Roman" w:hAnsi="Times New Roman"/>
                <w:sz w:val="22"/>
                <w:szCs w:val="22"/>
                <w:lang w:val="hr-HR" w:eastAsia="hr-HR"/>
              </w:rPr>
              <w:t>Upisani kapital</w:t>
            </w:r>
          </w:p>
        </w:tc>
        <w:tc>
          <w:tcPr>
            <w:tcW w:w="2216" w:type="dxa"/>
            <w:vAlign w:val="center"/>
          </w:tcPr>
          <w:p w:rsidR="002301F5" w:rsidRPr="00A55C43" w:rsidRDefault="002301F5" w:rsidP="00A55C43">
            <w:pPr>
              <w:pStyle w:val="Title"/>
              <w:jc w:val="right"/>
              <w:rPr>
                <w:rFonts w:ascii="Times New Roman" w:hAnsi="Times New Roman"/>
                <w:b/>
                <w:bCs/>
                <w:snapToGrid w:val="0"/>
                <w:sz w:val="22"/>
                <w:szCs w:val="22"/>
                <w:lang w:val="hr-HR" w:eastAsia="hr-HR"/>
              </w:rPr>
            </w:pPr>
            <w:r w:rsidRPr="00A55C43">
              <w:rPr>
                <w:rFonts w:ascii="Times New Roman" w:hAnsi="Times New Roman"/>
                <w:snapToGrid w:val="0"/>
                <w:sz w:val="22"/>
                <w:szCs w:val="22"/>
                <w:lang w:val="hr-HR" w:eastAsia="hr-HR"/>
              </w:rPr>
              <w:t>54,5</w:t>
            </w:r>
          </w:p>
        </w:tc>
        <w:tc>
          <w:tcPr>
            <w:tcW w:w="2216" w:type="dxa"/>
            <w:vAlign w:val="center"/>
          </w:tcPr>
          <w:p w:rsidR="002301F5" w:rsidRPr="00A55C43" w:rsidRDefault="002301F5" w:rsidP="00A55C43">
            <w:pPr>
              <w:pStyle w:val="Title"/>
              <w:jc w:val="right"/>
              <w:rPr>
                <w:rFonts w:ascii="Times New Roman" w:hAnsi="Times New Roman"/>
                <w:b/>
                <w:bCs/>
                <w:snapToGrid w:val="0"/>
                <w:sz w:val="22"/>
                <w:szCs w:val="22"/>
                <w:lang w:val="hr-HR" w:eastAsia="hr-HR"/>
              </w:rPr>
            </w:pPr>
            <w:r w:rsidRPr="00A55C43">
              <w:rPr>
                <w:rFonts w:ascii="Times New Roman" w:hAnsi="Times New Roman"/>
                <w:snapToGrid w:val="0"/>
                <w:sz w:val="22"/>
                <w:szCs w:val="22"/>
                <w:lang w:val="hr-HR" w:eastAsia="hr-HR"/>
              </w:rPr>
              <w:t>67,5</w:t>
            </w:r>
          </w:p>
        </w:tc>
      </w:tr>
      <w:tr w:rsidR="002301F5" w:rsidRPr="00A55C43" w:rsidTr="00A55C43">
        <w:tc>
          <w:tcPr>
            <w:tcW w:w="604" w:type="dxa"/>
            <w:vAlign w:val="center"/>
          </w:tcPr>
          <w:p w:rsidR="002301F5" w:rsidRPr="00A55C43" w:rsidRDefault="002301F5" w:rsidP="001D71B8">
            <w:pPr>
              <w:pStyle w:val="Title"/>
              <w:rPr>
                <w:rFonts w:ascii="Times New Roman" w:hAnsi="Times New Roman"/>
                <w:sz w:val="22"/>
                <w:szCs w:val="22"/>
              </w:rPr>
            </w:pPr>
            <w:r w:rsidRPr="00A55C43">
              <w:rPr>
                <w:rFonts w:ascii="Times New Roman" w:hAnsi="Times New Roman"/>
                <w:snapToGrid w:val="0"/>
                <w:sz w:val="22"/>
                <w:szCs w:val="22"/>
                <w:lang w:val="hr-HR" w:eastAsia="hr-HR"/>
              </w:rPr>
              <w:t>2.</w:t>
            </w:r>
          </w:p>
        </w:tc>
        <w:tc>
          <w:tcPr>
            <w:tcW w:w="3826" w:type="dxa"/>
            <w:vAlign w:val="center"/>
          </w:tcPr>
          <w:p w:rsidR="002301F5" w:rsidRPr="00A55C43" w:rsidRDefault="002301F5" w:rsidP="001D71B8">
            <w:pPr>
              <w:pStyle w:val="Title"/>
              <w:rPr>
                <w:rFonts w:ascii="Times New Roman" w:hAnsi="Times New Roman"/>
                <w:sz w:val="22"/>
                <w:szCs w:val="22"/>
                <w:lang w:val="hr-HR" w:eastAsia="hr-HR"/>
              </w:rPr>
            </w:pPr>
            <w:r w:rsidRPr="00A55C43">
              <w:rPr>
                <w:rFonts w:ascii="Times New Roman" w:hAnsi="Times New Roman"/>
                <w:sz w:val="22"/>
                <w:szCs w:val="22"/>
                <w:lang w:val="hr-HR" w:eastAsia="hr-HR"/>
              </w:rPr>
              <w:t>Dodatno uplaćeni kapital</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0</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0</w:t>
            </w:r>
          </w:p>
        </w:tc>
      </w:tr>
      <w:tr w:rsidR="002301F5" w:rsidRPr="00A55C43" w:rsidTr="00A55C43">
        <w:tc>
          <w:tcPr>
            <w:tcW w:w="604" w:type="dxa"/>
            <w:vAlign w:val="center"/>
          </w:tcPr>
          <w:p w:rsidR="002301F5" w:rsidRPr="00A55C43" w:rsidRDefault="002301F5" w:rsidP="001D71B8">
            <w:pPr>
              <w:pStyle w:val="Title"/>
              <w:rPr>
                <w:rFonts w:ascii="Times New Roman" w:hAnsi="Times New Roman"/>
                <w:sz w:val="22"/>
                <w:szCs w:val="22"/>
              </w:rPr>
            </w:pPr>
            <w:r w:rsidRPr="00A55C43">
              <w:rPr>
                <w:rFonts w:ascii="Times New Roman" w:hAnsi="Times New Roman"/>
                <w:snapToGrid w:val="0"/>
                <w:sz w:val="22"/>
                <w:szCs w:val="22"/>
                <w:lang w:val="hr-HR" w:eastAsia="hr-HR"/>
              </w:rPr>
              <w:t>3.</w:t>
            </w:r>
          </w:p>
        </w:tc>
        <w:tc>
          <w:tcPr>
            <w:tcW w:w="3826" w:type="dxa"/>
            <w:vAlign w:val="center"/>
          </w:tcPr>
          <w:p w:rsidR="002301F5" w:rsidRPr="00A55C43" w:rsidRDefault="002301F5" w:rsidP="001D71B8">
            <w:pPr>
              <w:pStyle w:val="Title"/>
              <w:rPr>
                <w:rFonts w:ascii="Times New Roman" w:hAnsi="Times New Roman"/>
                <w:sz w:val="22"/>
                <w:szCs w:val="22"/>
                <w:lang w:val="hr-HR" w:eastAsia="hr-HR"/>
              </w:rPr>
            </w:pPr>
            <w:r w:rsidRPr="00A55C43">
              <w:rPr>
                <w:rFonts w:ascii="Times New Roman" w:hAnsi="Times New Roman"/>
                <w:sz w:val="22"/>
                <w:szCs w:val="22"/>
                <w:lang w:val="hr-HR" w:eastAsia="hr-HR"/>
              </w:rPr>
              <w:t>Rezerve</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6,3</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8,7</w:t>
            </w:r>
          </w:p>
        </w:tc>
      </w:tr>
      <w:tr w:rsidR="002301F5" w:rsidRPr="00A55C43" w:rsidTr="00A55C43">
        <w:tc>
          <w:tcPr>
            <w:tcW w:w="604" w:type="dxa"/>
            <w:vAlign w:val="center"/>
          </w:tcPr>
          <w:p w:rsidR="002301F5" w:rsidRPr="00A55C43" w:rsidRDefault="002301F5" w:rsidP="001D71B8">
            <w:pPr>
              <w:pStyle w:val="Title"/>
              <w:rPr>
                <w:rFonts w:ascii="Times New Roman" w:hAnsi="Times New Roman"/>
                <w:sz w:val="22"/>
                <w:szCs w:val="22"/>
              </w:rPr>
            </w:pPr>
            <w:r w:rsidRPr="00A55C43">
              <w:rPr>
                <w:rFonts w:ascii="Times New Roman" w:hAnsi="Times New Roman"/>
                <w:b/>
                <w:bCs/>
                <w:snapToGrid w:val="0"/>
                <w:sz w:val="22"/>
                <w:szCs w:val="22"/>
                <w:lang w:val="hr-HR" w:eastAsia="hr-HR"/>
              </w:rPr>
              <w:t>B</w:t>
            </w:r>
          </w:p>
        </w:tc>
        <w:tc>
          <w:tcPr>
            <w:tcW w:w="3826" w:type="dxa"/>
            <w:vAlign w:val="center"/>
          </w:tcPr>
          <w:p w:rsidR="002301F5" w:rsidRPr="00A55C43" w:rsidRDefault="002301F5" w:rsidP="001D71B8">
            <w:pPr>
              <w:pStyle w:val="Title"/>
              <w:rPr>
                <w:rFonts w:ascii="Times New Roman" w:hAnsi="Times New Roman"/>
                <w:sz w:val="22"/>
                <w:szCs w:val="22"/>
                <w:lang w:val="hr-HR" w:eastAsia="hr-HR"/>
              </w:rPr>
            </w:pPr>
            <w:r w:rsidRPr="00A55C43">
              <w:rPr>
                <w:rFonts w:ascii="Times New Roman" w:hAnsi="Times New Roman"/>
                <w:b/>
                <w:bCs/>
                <w:sz w:val="22"/>
                <w:szCs w:val="22"/>
                <w:lang w:val="hr-HR" w:eastAsia="hr-HR"/>
              </w:rPr>
              <w:t>Dugoročna razgraničenja</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b/>
                <w:bCs/>
                <w:snapToGrid w:val="0"/>
                <w:sz w:val="22"/>
                <w:szCs w:val="22"/>
                <w:lang w:val="hr-HR" w:eastAsia="hr-HR"/>
              </w:rPr>
              <w:t>0</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b/>
                <w:bCs/>
                <w:snapToGrid w:val="0"/>
                <w:sz w:val="22"/>
                <w:szCs w:val="22"/>
                <w:lang w:val="hr-HR" w:eastAsia="hr-HR"/>
              </w:rPr>
              <w:t>0</w:t>
            </w:r>
          </w:p>
        </w:tc>
      </w:tr>
      <w:tr w:rsidR="002301F5" w:rsidRPr="00A55C43" w:rsidTr="00A55C43">
        <w:tc>
          <w:tcPr>
            <w:tcW w:w="604" w:type="dxa"/>
            <w:vAlign w:val="center"/>
          </w:tcPr>
          <w:p w:rsidR="002301F5" w:rsidRPr="00A55C43" w:rsidRDefault="002301F5" w:rsidP="001D71B8">
            <w:pPr>
              <w:pStyle w:val="Title"/>
              <w:rPr>
                <w:rFonts w:ascii="Times New Roman" w:hAnsi="Times New Roman"/>
                <w:sz w:val="22"/>
                <w:szCs w:val="22"/>
              </w:rPr>
            </w:pPr>
            <w:r w:rsidRPr="00A55C43">
              <w:rPr>
                <w:rFonts w:ascii="Times New Roman" w:hAnsi="Times New Roman"/>
                <w:b/>
                <w:bCs/>
                <w:snapToGrid w:val="0"/>
                <w:sz w:val="22"/>
                <w:szCs w:val="22"/>
                <w:lang w:val="hr-HR" w:eastAsia="hr-HR"/>
              </w:rPr>
              <w:t>C</w:t>
            </w:r>
          </w:p>
        </w:tc>
        <w:tc>
          <w:tcPr>
            <w:tcW w:w="3826" w:type="dxa"/>
            <w:vAlign w:val="center"/>
          </w:tcPr>
          <w:p w:rsidR="002301F5" w:rsidRPr="00A55C43" w:rsidRDefault="002301F5" w:rsidP="001D71B8">
            <w:pPr>
              <w:pStyle w:val="Title"/>
              <w:rPr>
                <w:rFonts w:ascii="Times New Roman" w:hAnsi="Times New Roman"/>
                <w:b/>
                <w:bCs/>
                <w:sz w:val="22"/>
                <w:szCs w:val="22"/>
                <w:lang w:val="hr-HR" w:eastAsia="hr-HR"/>
              </w:rPr>
            </w:pPr>
            <w:r w:rsidRPr="00A55C43">
              <w:rPr>
                <w:rFonts w:ascii="Times New Roman" w:hAnsi="Times New Roman"/>
                <w:b/>
                <w:bCs/>
                <w:sz w:val="22"/>
                <w:szCs w:val="22"/>
                <w:lang w:val="hr-HR" w:eastAsia="hr-HR"/>
              </w:rPr>
              <w:t>Dugoročne obveze</w:t>
            </w:r>
          </w:p>
        </w:tc>
        <w:tc>
          <w:tcPr>
            <w:tcW w:w="2216" w:type="dxa"/>
            <w:vAlign w:val="center"/>
          </w:tcPr>
          <w:p w:rsidR="002301F5" w:rsidRPr="00A55C43" w:rsidRDefault="002301F5" w:rsidP="00A55C43">
            <w:pPr>
              <w:pStyle w:val="Title"/>
              <w:jc w:val="right"/>
              <w:rPr>
                <w:rFonts w:ascii="Times New Roman" w:hAnsi="Times New Roman"/>
                <w:b/>
                <w:bCs/>
                <w:snapToGrid w:val="0"/>
                <w:sz w:val="22"/>
                <w:szCs w:val="22"/>
                <w:lang w:val="hr-HR" w:eastAsia="hr-HR"/>
              </w:rPr>
            </w:pPr>
            <w:r w:rsidRPr="00A55C43">
              <w:rPr>
                <w:rFonts w:ascii="Times New Roman" w:hAnsi="Times New Roman"/>
                <w:b/>
                <w:bCs/>
                <w:snapToGrid w:val="0"/>
                <w:sz w:val="22"/>
                <w:szCs w:val="22"/>
                <w:lang w:val="hr-HR" w:eastAsia="hr-HR"/>
              </w:rPr>
              <w:t>0</w:t>
            </w:r>
          </w:p>
        </w:tc>
        <w:tc>
          <w:tcPr>
            <w:tcW w:w="2216" w:type="dxa"/>
            <w:vAlign w:val="center"/>
          </w:tcPr>
          <w:p w:rsidR="002301F5" w:rsidRPr="00A55C43" w:rsidRDefault="002301F5" w:rsidP="00A55C43">
            <w:pPr>
              <w:pStyle w:val="Title"/>
              <w:jc w:val="right"/>
              <w:rPr>
                <w:rFonts w:ascii="Times New Roman" w:hAnsi="Times New Roman"/>
                <w:b/>
                <w:bCs/>
                <w:snapToGrid w:val="0"/>
                <w:sz w:val="22"/>
                <w:szCs w:val="22"/>
                <w:lang w:val="hr-HR" w:eastAsia="hr-HR"/>
              </w:rPr>
            </w:pPr>
            <w:r w:rsidRPr="00A55C43">
              <w:rPr>
                <w:rFonts w:ascii="Times New Roman" w:hAnsi="Times New Roman"/>
                <w:b/>
                <w:bCs/>
                <w:snapToGrid w:val="0"/>
                <w:sz w:val="22"/>
                <w:szCs w:val="22"/>
                <w:lang w:val="hr-HR" w:eastAsia="hr-HR"/>
              </w:rPr>
              <w:t>0</w:t>
            </w:r>
          </w:p>
        </w:tc>
      </w:tr>
      <w:tr w:rsidR="002301F5" w:rsidRPr="00A55C43" w:rsidTr="00A55C43">
        <w:tc>
          <w:tcPr>
            <w:tcW w:w="604" w:type="dxa"/>
            <w:vAlign w:val="center"/>
          </w:tcPr>
          <w:p w:rsidR="002301F5" w:rsidRPr="00A55C43" w:rsidRDefault="002301F5" w:rsidP="001D71B8">
            <w:pPr>
              <w:pStyle w:val="Title"/>
              <w:rPr>
                <w:rFonts w:ascii="Times New Roman" w:hAnsi="Times New Roman"/>
                <w:sz w:val="22"/>
                <w:szCs w:val="22"/>
              </w:rPr>
            </w:pPr>
            <w:r w:rsidRPr="00A55C43">
              <w:rPr>
                <w:rFonts w:ascii="Times New Roman" w:hAnsi="Times New Roman"/>
                <w:snapToGrid w:val="0"/>
                <w:sz w:val="22"/>
                <w:szCs w:val="22"/>
                <w:lang w:val="hr-HR" w:eastAsia="hr-HR"/>
              </w:rPr>
              <w:t>1.</w:t>
            </w:r>
          </w:p>
        </w:tc>
        <w:tc>
          <w:tcPr>
            <w:tcW w:w="3826" w:type="dxa"/>
            <w:vAlign w:val="center"/>
          </w:tcPr>
          <w:p w:rsidR="002301F5" w:rsidRPr="00A55C43" w:rsidRDefault="002301F5" w:rsidP="001D71B8">
            <w:pPr>
              <w:pStyle w:val="Title"/>
              <w:rPr>
                <w:rFonts w:ascii="Times New Roman" w:hAnsi="Times New Roman"/>
                <w:b/>
                <w:bCs/>
                <w:sz w:val="22"/>
                <w:szCs w:val="22"/>
                <w:lang w:val="hr-HR" w:eastAsia="hr-HR"/>
              </w:rPr>
            </w:pPr>
            <w:r w:rsidRPr="00A55C43">
              <w:rPr>
                <w:rFonts w:ascii="Times New Roman" w:hAnsi="Times New Roman"/>
                <w:sz w:val="22"/>
                <w:szCs w:val="22"/>
                <w:lang w:val="hr-HR" w:eastAsia="hr-HR"/>
              </w:rPr>
              <w:t>Obveze za dugoročna ulaganja</w:t>
            </w:r>
          </w:p>
        </w:tc>
        <w:tc>
          <w:tcPr>
            <w:tcW w:w="2216" w:type="dxa"/>
            <w:vAlign w:val="center"/>
          </w:tcPr>
          <w:p w:rsidR="002301F5" w:rsidRPr="00A55C43" w:rsidRDefault="002301F5" w:rsidP="00A55C43">
            <w:pPr>
              <w:pStyle w:val="Title"/>
              <w:jc w:val="right"/>
              <w:rPr>
                <w:rFonts w:ascii="Times New Roman" w:hAnsi="Times New Roman"/>
                <w:b/>
                <w:bCs/>
                <w:snapToGrid w:val="0"/>
                <w:sz w:val="22"/>
                <w:szCs w:val="22"/>
                <w:lang w:val="hr-HR" w:eastAsia="hr-HR"/>
              </w:rPr>
            </w:pPr>
            <w:r w:rsidRPr="00A55C43">
              <w:rPr>
                <w:rFonts w:ascii="Times New Roman" w:hAnsi="Times New Roman"/>
                <w:snapToGrid w:val="0"/>
                <w:sz w:val="22"/>
                <w:szCs w:val="22"/>
                <w:lang w:val="hr-HR" w:eastAsia="hr-HR"/>
              </w:rPr>
              <w:t>0</w:t>
            </w:r>
          </w:p>
        </w:tc>
        <w:tc>
          <w:tcPr>
            <w:tcW w:w="2216" w:type="dxa"/>
            <w:vAlign w:val="center"/>
          </w:tcPr>
          <w:p w:rsidR="002301F5" w:rsidRPr="00A55C43" w:rsidRDefault="002301F5" w:rsidP="00A55C43">
            <w:pPr>
              <w:pStyle w:val="Title"/>
              <w:jc w:val="right"/>
              <w:rPr>
                <w:rFonts w:ascii="Times New Roman" w:hAnsi="Times New Roman"/>
                <w:b/>
                <w:bCs/>
                <w:snapToGrid w:val="0"/>
                <w:sz w:val="22"/>
                <w:szCs w:val="22"/>
                <w:lang w:val="hr-HR" w:eastAsia="hr-HR"/>
              </w:rPr>
            </w:pPr>
            <w:r w:rsidRPr="00A55C43">
              <w:rPr>
                <w:rFonts w:ascii="Times New Roman" w:hAnsi="Times New Roman"/>
                <w:snapToGrid w:val="0"/>
                <w:sz w:val="22"/>
                <w:szCs w:val="22"/>
                <w:lang w:val="hr-HR" w:eastAsia="hr-HR"/>
              </w:rPr>
              <w:t>0</w:t>
            </w:r>
          </w:p>
        </w:tc>
      </w:tr>
      <w:tr w:rsidR="002301F5" w:rsidRPr="00A55C43" w:rsidTr="00A55C43">
        <w:tc>
          <w:tcPr>
            <w:tcW w:w="604" w:type="dxa"/>
            <w:vAlign w:val="center"/>
          </w:tcPr>
          <w:p w:rsidR="002301F5" w:rsidRPr="00A55C43" w:rsidRDefault="002301F5" w:rsidP="001D71B8">
            <w:pPr>
              <w:pStyle w:val="Title"/>
              <w:rPr>
                <w:rFonts w:ascii="Times New Roman" w:hAnsi="Times New Roman"/>
                <w:sz w:val="22"/>
                <w:szCs w:val="22"/>
              </w:rPr>
            </w:pPr>
            <w:r w:rsidRPr="00A55C43">
              <w:rPr>
                <w:rFonts w:ascii="Times New Roman" w:hAnsi="Times New Roman"/>
                <w:snapToGrid w:val="0"/>
                <w:sz w:val="22"/>
                <w:szCs w:val="22"/>
                <w:lang w:val="hr-HR" w:eastAsia="hr-HR"/>
              </w:rPr>
              <w:t>2.</w:t>
            </w:r>
          </w:p>
        </w:tc>
        <w:tc>
          <w:tcPr>
            <w:tcW w:w="3826" w:type="dxa"/>
            <w:vAlign w:val="center"/>
          </w:tcPr>
          <w:p w:rsidR="002301F5" w:rsidRPr="00A55C43" w:rsidRDefault="002301F5" w:rsidP="001D71B8">
            <w:pPr>
              <w:pStyle w:val="Title"/>
              <w:rPr>
                <w:rFonts w:ascii="Times New Roman" w:hAnsi="Times New Roman"/>
                <w:sz w:val="22"/>
                <w:szCs w:val="22"/>
                <w:lang w:val="hr-HR" w:eastAsia="hr-HR"/>
              </w:rPr>
            </w:pPr>
            <w:r w:rsidRPr="00A55C43">
              <w:rPr>
                <w:rFonts w:ascii="Times New Roman" w:hAnsi="Times New Roman"/>
                <w:sz w:val="22"/>
                <w:szCs w:val="22"/>
                <w:lang w:val="hr-HR" w:eastAsia="hr-HR"/>
              </w:rPr>
              <w:t>Obveze po dugoročnim kreditima</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12</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7,1</w:t>
            </w:r>
          </w:p>
        </w:tc>
      </w:tr>
      <w:tr w:rsidR="002301F5" w:rsidRPr="00A55C43" w:rsidTr="00A55C43">
        <w:tc>
          <w:tcPr>
            <w:tcW w:w="604" w:type="dxa"/>
            <w:vAlign w:val="center"/>
          </w:tcPr>
          <w:p w:rsidR="002301F5" w:rsidRPr="00A55C43" w:rsidRDefault="002301F5" w:rsidP="001D71B8">
            <w:pPr>
              <w:pStyle w:val="Title"/>
              <w:rPr>
                <w:rFonts w:ascii="Times New Roman" w:hAnsi="Times New Roman"/>
                <w:sz w:val="22"/>
                <w:szCs w:val="22"/>
              </w:rPr>
            </w:pPr>
            <w:r w:rsidRPr="00A55C43">
              <w:rPr>
                <w:rFonts w:ascii="Times New Roman" w:hAnsi="Times New Roman"/>
                <w:snapToGrid w:val="0"/>
                <w:sz w:val="22"/>
                <w:szCs w:val="22"/>
                <w:lang w:val="hr-HR" w:eastAsia="hr-HR"/>
              </w:rPr>
              <w:t>3.</w:t>
            </w:r>
          </w:p>
        </w:tc>
        <w:tc>
          <w:tcPr>
            <w:tcW w:w="3826" w:type="dxa"/>
            <w:vAlign w:val="center"/>
          </w:tcPr>
          <w:p w:rsidR="002301F5" w:rsidRPr="00A55C43" w:rsidRDefault="002301F5" w:rsidP="001D71B8">
            <w:pPr>
              <w:pStyle w:val="Title"/>
              <w:rPr>
                <w:rFonts w:ascii="Times New Roman" w:hAnsi="Times New Roman"/>
                <w:sz w:val="22"/>
                <w:szCs w:val="22"/>
                <w:lang w:val="hr-HR" w:eastAsia="hr-HR"/>
              </w:rPr>
            </w:pPr>
            <w:r w:rsidRPr="00A55C43">
              <w:rPr>
                <w:rFonts w:ascii="Times New Roman" w:hAnsi="Times New Roman"/>
                <w:sz w:val="22"/>
                <w:szCs w:val="22"/>
                <w:lang w:val="hr-HR" w:eastAsia="hr-HR"/>
              </w:rPr>
              <w:t>Ostala dugoročne obveze</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0</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0</w:t>
            </w:r>
          </w:p>
        </w:tc>
      </w:tr>
      <w:tr w:rsidR="002301F5" w:rsidRPr="00A55C43" w:rsidTr="00A55C43">
        <w:tc>
          <w:tcPr>
            <w:tcW w:w="604" w:type="dxa"/>
            <w:vAlign w:val="center"/>
          </w:tcPr>
          <w:p w:rsidR="002301F5" w:rsidRPr="00A55C43" w:rsidRDefault="002301F5" w:rsidP="001D71B8">
            <w:pPr>
              <w:pStyle w:val="Title"/>
              <w:rPr>
                <w:rFonts w:ascii="Times New Roman" w:hAnsi="Times New Roman"/>
                <w:sz w:val="22"/>
                <w:szCs w:val="22"/>
              </w:rPr>
            </w:pPr>
            <w:r w:rsidRPr="00A55C43">
              <w:rPr>
                <w:rFonts w:ascii="Times New Roman" w:hAnsi="Times New Roman"/>
                <w:b/>
                <w:bCs/>
                <w:snapToGrid w:val="0"/>
                <w:sz w:val="22"/>
                <w:szCs w:val="22"/>
                <w:lang w:val="hr-HR" w:eastAsia="hr-HR"/>
              </w:rPr>
              <w:t>D</w:t>
            </w:r>
          </w:p>
        </w:tc>
        <w:tc>
          <w:tcPr>
            <w:tcW w:w="3826" w:type="dxa"/>
            <w:vAlign w:val="center"/>
          </w:tcPr>
          <w:p w:rsidR="002301F5" w:rsidRPr="00A55C43" w:rsidRDefault="002301F5" w:rsidP="001D71B8">
            <w:pPr>
              <w:pStyle w:val="Title"/>
              <w:rPr>
                <w:rFonts w:ascii="Times New Roman" w:hAnsi="Times New Roman"/>
                <w:sz w:val="22"/>
                <w:szCs w:val="22"/>
                <w:lang w:val="hr-HR" w:eastAsia="hr-HR"/>
              </w:rPr>
            </w:pPr>
            <w:r w:rsidRPr="00A55C43">
              <w:rPr>
                <w:rFonts w:ascii="Times New Roman" w:hAnsi="Times New Roman"/>
                <w:b/>
                <w:bCs/>
                <w:sz w:val="22"/>
                <w:szCs w:val="22"/>
                <w:lang w:val="hr-HR" w:eastAsia="hr-HR"/>
              </w:rPr>
              <w:t>Kratkoročne obveze</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b/>
                <w:bCs/>
                <w:snapToGrid w:val="0"/>
                <w:sz w:val="22"/>
                <w:szCs w:val="22"/>
                <w:lang w:val="hr-HR" w:eastAsia="hr-HR"/>
              </w:rPr>
              <w:t>15,3</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b/>
                <w:bCs/>
                <w:snapToGrid w:val="0"/>
                <w:sz w:val="22"/>
                <w:szCs w:val="22"/>
                <w:lang w:val="hr-HR" w:eastAsia="hr-HR"/>
              </w:rPr>
              <w:t>12</w:t>
            </w:r>
          </w:p>
        </w:tc>
      </w:tr>
      <w:tr w:rsidR="002301F5" w:rsidRPr="00A55C43" w:rsidTr="00A55C43">
        <w:tc>
          <w:tcPr>
            <w:tcW w:w="604" w:type="dxa"/>
            <w:vAlign w:val="center"/>
          </w:tcPr>
          <w:p w:rsidR="002301F5" w:rsidRPr="00A55C43" w:rsidRDefault="002301F5" w:rsidP="001D71B8">
            <w:pPr>
              <w:pStyle w:val="Title"/>
              <w:rPr>
                <w:rFonts w:ascii="Times New Roman" w:hAnsi="Times New Roman"/>
                <w:sz w:val="22"/>
                <w:szCs w:val="22"/>
              </w:rPr>
            </w:pPr>
            <w:r w:rsidRPr="00A55C43">
              <w:rPr>
                <w:rFonts w:ascii="Times New Roman" w:hAnsi="Times New Roman"/>
                <w:snapToGrid w:val="0"/>
                <w:sz w:val="22"/>
                <w:szCs w:val="22"/>
                <w:lang w:val="hr-HR" w:eastAsia="hr-HR"/>
              </w:rPr>
              <w:t>1.</w:t>
            </w:r>
          </w:p>
        </w:tc>
        <w:tc>
          <w:tcPr>
            <w:tcW w:w="3826" w:type="dxa"/>
            <w:vAlign w:val="center"/>
          </w:tcPr>
          <w:p w:rsidR="002301F5" w:rsidRPr="00A55C43" w:rsidRDefault="002301F5" w:rsidP="001D71B8">
            <w:pPr>
              <w:pStyle w:val="Title"/>
              <w:rPr>
                <w:rFonts w:ascii="Times New Roman" w:hAnsi="Times New Roman"/>
                <w:b/>
                <w:bCs/>
                <w:sz w:val="22"/>
                <w:szCs w:val="22"/>
                <w:lang w:val="hr-HR" w:eastAsia="hr-HR"/>
              </w:rPr>
            </w:pPr>
            <w:r w:rsidRPr="00A55C43">
              <w:rPr>
                <w:rFonts w:ascii="Times New Roman" w:hAnsi="Times New Roman"/>
                <w:sz w:val="22"/>
                <w:szCs w:val="22"/>
                <w:lang w:val="hr-HR" w:eastAsia="hr-HR"/>
              </w:rPr>
              <w:t>Primljeni avansi, depoziti i kaucije</w:t>
            </w:r>
          </w:p>
        </w:tc>
        <w:tc>
          <w:tcPr>
            <w:tcW w:w="2216" w:type="dxa"/>
            <w:vAlign w:val="center"/>
          </w:tcPr>
          <w:p w:rsidR="002301F5" w:rsidRPr="00A55C43" w:rsidRDefault="002301F5" w:rsidP="00A55C43">
            <w:pPr>
              <w:pStyle w:val="Title"/>
              <w:jc w:val="right"/>
              <w:rPr>
                <w:rFonts w:ascii="Times New Roman" w:hAnsi="Times New Roman"/>
                <w:b/>
                <w:bCs/>
                <w:snapToGrid w:val="0"/>
                <w:sz w:val="22"/>
                <w:szCs w:val="22"/>
                <w:lang w:val="hr-HR" w:eastAsia="hr-HR"/>
              </w:rPr>
            </w:pPr>
            <w:r w:rsidRPr="00A55C43">
              <w:rPr>
                <w:rFonts w:ascii="Times New Roman" w:hAnsi="Times New Roman"/>
                <w:snapToGrid w:val="0"/>
                <w:sz w:val="22"/>
                <w:szCs w:val="22"/>
                <w:lang w:val="hr-HR" w:eastAsia="hr-HR"/>
              </w:rPr>
              <w:t>1,2</w:t>
            </w:r>
          </w:p>
        </w:tc>
        <w:tc>
          <w:tcPr>
            <w:tcW w:w="2216" w:type="dxa"/>
            <w:vAlign w:val="center"/>
          </w:tcPr>
          <w:p w:rsidR="002301F5" w:rsidRPr="00A55C43" w:rsidRDefault="002301F5" w:rsidP="00A55C43">
            <w:pPr>
              <w:pStyle w:val="Title"/>
              <w:jc w:val="right"/>
              <w:rPr>
                <w:rFonts w:ascii="Times New Roman" w:hAnsi="Times New Roman"/>
                <w:b/>
                <w:bCs/>
                <w:snapToGrid w:val="0"/>
                <w:sz w:val="22"/>
                <w:szCs w:val="22"/>
                <w:lang w:val="hr-HR" w:eastAsia="hr-HR"/>
              </w:rPr>
            </w:pPr>
            <w:r w:rsidRPr="00A55C43">
              <w:rPr>
                <w:rFonts w:ascii="Times New Roman" w:hAnsi="Times New Roman"/>
                <w:snapToGrid w:val="0"/>
                <w:sz w:val="22"/>
                <w:szCs w:val="22"/>
                <w:lang w:val="hr-HR" w:eastAsia="hr-HR"/>
              </w:rPr>
              <w:t>2,3</w:t>
            </w:r>
          </w:p>
        </w:tc>
      </w:tr>
      <w:tr w:rsidR="002301F5" w:rsidRPr="00A55C43" w:rsidTr="00A55C43">
        <w:tc>
          <w:tcPr>
            <w:tcW w:w="604" w:type="dxa"/>
            <w:vAlign w:val="center"/>
          </w:tcPr>
          <w:p w:rsidR="002301F5" w:rsidRPr="00A55C43" w:rsidRDefault="002301F5" w:rsidP="001D71B8">
            <w:pPr>
              <w:pStyle w:val="Title"/>
              <w:rPr>
                <w:rFonts w:ascii="Times New Roman" w:hAnsi="Times New Roman"/>
                <w:sz w:val="22"/>
                <w:szCs w:val="22"/>
              </w:rPr>
            </w:pPr>
            <w:r w:rsidRPr="00A55C43">
              <w:rPr>
                <w:rFonts w:ascii="Times New Roman" w:hAnsi="Times New Roman"/>
                <w:snapToGrid w:val="0"/>
                <w:sz w:val="22"/>
                <w:szCs w:val="22"/>
                <w:lang w:val="hr-HR" w:eastAsia="hr-HR"/>
              </w:rPr>
              <w:t>2.</w:t>
            </w:r>
          </w:p>
        </w:tc>
        <w:tc>
          <w:tcPr>
            <w:tcW w:w="3826" w:type="dxa"/>
            <w:vAlign w:val="center"/>
          </w:tcPr>
          <w:p w:rsidR="002301F5" w:rsidRPr="00A55C43" w:rsidRDefault="002301F5" w:rsidP="001D71B8">
            <w:pPr>
              <w:pStyle w:val="Title"/>
              <w:rPr>
                <w:rFonts w:ascii="Times New Roman" w:hAnsi="Times New Roman"/>
                <w:sz w:val="22"/>
                <w:szCs w:val="22"/>
                <w:lang w:val="hr-HR" w:eastAsia="hr-HR"/>
              </w:rPr>
            </w:pPr>
            <w:r w:rsidRPr="00A55C43">
              <w:rPr>
                <w:rFonts w:ascii="Times New Roman" w:hAnsi="Times New Roman"/>
                <w:sz w:val="22"/>
                <w:szCs w:val="22"/>
                <w:lang w:val="hr-HR" w:eastAsia="hr-HR"/>
              </w:rPr>
              <w:t>Dobavljači</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3,2</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3,5</w:t>
            </w:r>
          </w:p>
        </w:tc>
      </w:tr>
      <w:tr w:rsidR="002301F5" w:rsidRPr="00A55C43" w:rsidTr="00A55C43">
        <w:tc>
          <w:tcPr>
            <w:tcW w:w="604" w:type="dxa"/>
            <w:vAlign w:val="center"/>
          </w:tcPr>
          <w:p w:rsidR="002301F5" w:rsidRPr="00A55C43" w:rsidRDefault="002301F5" w:rsidP="001D71B8">
            <w:pPr>
              <w:pStyle w:val="Title"/>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3.</w:t>
            </w:r>
          </w:p>
        </w:tc>
        <w:tc>
          <w:tcPr>
            <w:tcW w:w="3826" w:type="dxa"/>
            <w:vAlign w:val="center"/>
          </w:tcPr>
          <w:p w:rsidR="002301F5" w:rsidRPr="00A55C43" w:rsidRDefault="002301F5" w:rsidP="001D71B8">
            <w:pPr>
              <w:pStyle w:val="Title"/>
              <w:rPr>
                <w:rFonts w:ascii="Times New Roman" w:hAnsi="Times New Roman"/>
                <w:sz w:val="22"/>
                <w:szCs w:val="22"/>
                <w:lang w:val="hr-HR" w:eastAsia="hr-HR"/>
              </w:rPr>
            </w:pPr>
            <w:r w:rsidRPr="00A55C43">
              <w:rPr>
                <w:rFonts w:ascii="Times New Roman" w:hAnsi="Times New Roman"/>
                <w:sz w:val="22"/>
                <w:szCs w:val="22"/>
                <w:lang w:val="hr-HR" w:eastAsia="hr-HR"/>
              </w:rPr>
              <w:t>Obveze za izdane vrijednosne papire</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0,1</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0,8</w:t>
            </w:r>
          </w:p>
        </w:tc>
      </w:tr>
      <w:tr w:rsidR="002301F5" w:rsidRPr="00A55C43" w:rsidTr="00A55C43">
        <w:tc>
          <w:tcPr>
            <w:tcW w:w="604" w:type="dxa"/>
            <w:vAlign w:val="center"/>
          </w:tcPr>
          <w:p w:rsidR="002301F5" w:rsidRPr="00A55C43" w:rsidRDefault="002301F5" w:rsidP="001D71B8">
            <w:pPr>
              <w:pStyle w:val="Title"/>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4.</w:t>
            </w:r>
          </w:p>
        </w:tc>
        <w:tc>
          <w:tcPr>
            <w:tcW w:w="3826" w:type="dxa"/>
            <w:vAlign w:val="center"/>
          </w:tcPr>
          <w:p w:rsidR="002301F5" w:rsidRPr="00A55C43" w:rsidRDefault="002301F5" w:rsidP="001D71B8">
            <w:pPr>
              <w:pStyle w:val="Title"/>
              <w:rPr>
                <w:rFonts w:ascii="Times New Roman" w:hAnsi="Times New Roman"/>
                <w:sz w:val="22"/>
                <w:szCs w:val="22"/>
                <w:lang w:val="hr-HR" w:eastAsia="hr-HR"/>
              </w:rPr>
            </w:pPr>
            <w:r w:rsidRPr="00A55C43">
              <w:rPr>
                <w:rFonts w:ascii="Times New Roman" w:hAnsi="Times New Roman"/>
                <w:sz w:val="22"/>
                <w:szCs w:val="22"/>
                <w:lang w:val="hr-HR" w:eastAsia="hr-HR"/>
              </w:rPr>
              <w:t>Obveze po kratkoročnim kreditima</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0</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0</w:t>
            </w:r>
          </w:p>
        </w:tc>
      </w:tr>
      <w:tr w:rsidR="002301F5" w:rsidRPr="00A55C43" w:rsidTr="00A55C43">
        <w:tc>
          <w:tcPr>
            <w:tcW w:w="604" w:type="dxa"/>
            <w:vAlign w:val="center"/>
          </w:tcPr>
          <w:p w:rsidR="002301F5" w:rsidRPr="00A55C43" w:rsidRDefault="002301F5" w:rsidP="001D71B8">
            <w:pPr>
              <w:pStyle w:val="Title"/>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5.</w:t>
            </w:r>
          </w:p>
        </w:tc>
        <w:tc>
          <w:tcPr>
            <w:tcW w:w="3826" w:type="dxa"/>
            <w:vAlign w:val="center"/>
          </w:tcPr>
          <w:p w:rsidR="002301F5" w:rsidRPr="00A55C43" w:rsidRDefault="002301F5" w:rsidP="001D71B8">
            <w:pPr>
              <w:pStyle w:val="Title"/>
              <w:rPr>
                <w:rFonts w:ascii="Times New Roman" w:hAnsi="Times New Roman"/>
                <w:sz w:val="22"/>
                <w:szCs w:val="22"/>
                <w:lang w:val="hr-HR" w:eastAsia="hr-HR"/>
              </w:rPr>
            </w:pPr>
            <w:r w:rsidRPr="00A55C43">
              <w:rPr>
                <w:rFonts w:ascii="Times New Roman" w:hAnsi="Times New Roman"/>
                <w:sz w:val="22"/>
                <w:szCs w:val="22"/>
                <w:lang w:val="hr-HR" w:eastAsia="hr-HR"/>
              </w:rPr>
              <w:t>Ostale kratkoročne obveze</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10,8</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5,4</w:t>
            </w:r>
          </w:p>
        </w:tc>
      </w:tr>
      <w:tr w:rsidR="002301F5" w:rsidRPr="00A55C43" w:rsidTr="00A55C43">
        <w:tc>
          <w:tcPr>
            <w:tcW w:w="604" w:type="dxa"/>
            <w:vAlign w:val="center"/>
          </w:tcPr>
          <w:p w:rsidR="002301F5" w:rsidRPr="00A55C43" w:rsidRDefault="002301F5" w:rsidP="001D71B8">
            <w:pPr>
              <w:pStyle w:val="Title"/>
              <w:rPr>
                <w:rFonts w:ascii="Times New Roman" w:hAnsi="Times New Roman"/>
                <w:snapToGrid w:val="0"/>
                <w:sz w:val="22"/>
                <w:szCs w:val="22"/>
                <w:lang w:val="hr-HR" w:eastAsia="hr-HR"/>
              </w:rPr>
            </w:pPr>
            <w:r w:rsidRPr="00A55C43">
              <w:rPr>
                <w:rFonts w:ascii="Times New Roman" w:hAnsi="Times New Roman"/>
                <w:b/>
                <w:bCs/>
                <w:snapToGrid w:val="0"/>
                <w:sz w:val="22"/>
                <w:szCs w:val="22"/>
                <w:lang w:val="hr-HR" w:eastAsia="hr-HR"/>
              </w:rPr>
              <w:t>E</w:t>
            </w:r>
          </w:p>
        </w:tc>
        <w:tc>
          <w:tcPr>
            <w:tcW w:w="3826" w:type="dxa"/>
            <w:vAlign w:val="center"/>
          </w:tcPr>
          <w:p w:rsidR="002301F5" w:rsidRPr="00A55C43" w:rsidRDefault="002301F5" w:rsidP="001D71B8">
            <w:pPr>
              <w:pStyle w:val="Title"/>
              <w:rPr>
                <w:rFonts w:ascii="Times New Roman" w:hAnsi="Times New Roman"/>
                <w:sz w:val="22"/>
                <w:szCs w:val="22"/>
                <w:lang w:val="hr-HR" w:eastAsia="hr-HR"/>
              </w:rPr>
            </w:pPr>
            <w:r w:rsidRPr="00A55C43">
              <w:rPr>
                <w:rFonts w:ascii="Times New Roman" w:hAnsi="Times New Roman"/>
                <w:b/>
                <w:bCs/>
                <w:sz w:val="22"/>
                <w:szCs w:val="22"/>
                <w:lang w:val="hr-HR" w:eastAsia="hr-HR"/>
              </w:rPr>
              <w:t>Akumulirana dobit</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b/>
                <w:bCs/>
                <w:snapToGrid w:val="0"/>
                <w:sz w:val="22"/>
                <w:szCs w:val="22"/>
                <w:lang w:val="hr-HR" w:eastAsia="hr-HR"/>
              </w:rPr>
              <w:t>0</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b/>
                <w:bCs/>
                <w:snapToGrid w:val="0"/>
                <w:sz w:val="22"/>
                <w:szCs w:val="22"/>
                <w:lang w:val="hr-HR" w:eastAsia="hr-HR"/>
              </w:rPr>
              <w:t>0</w:t>
            </w:r>
          </w:p>
        </w:tc>
      </w:tr>
      <w:tr w:rsidR="002301F5" w:rsidRPr="00A55C43" w:rsidTr="00A55C43">
        <w:tc>
          <w:tcPr>
            <w:tcW w:w="604" w:type="dxa"/>
            <w:vAlign w:val="center"/>
          </w:tcPr>
          <w:p w:rsidR="002301F5" w:rsidRPr="00A55C43" w:rsidRDefault="002301F5" w:rsidP="001D71B8">
            <w:pPr>
              <w:pStyle w:val="Title"/>
              <w:rPr>
                <w:rFonts w:ascii="Times New Roman" w:hAnsi="Times New Roman"/>
                <w:b/>
                <w:bCs/>
                <w:snapToGrid w:val="0"/>
                <w:sz w:val="22"/>
                <w:szCs w:val="22"/>
                <w:lang w:val="hr-HR" w:eastAsia="hr-HR"/>
              </w:rPr>
            </w:pPr>
          </w:p>
        </w:tc>
        <w:tc>
          <w:tcPr>
            <w:tcW w:w="3826" w:type="dxa"/>
            <w:vAlign w:val="center"/>
          </w:tcPr>
          <w:p w:rsidR="002301F5" w:rsidRPr="00A55C43" w:rsidRDefault="002301F5" w:rsidP="001D71B8">
            <w:pPr>
              <w:pStyle w:val="Title"/>
              <w:rPr>
                <w:rFonts w:ascii="Times New Roman" w:hAnsi="Times New Roman"/>
                <w:b/>
                <w:bCs/>
                <w:sz w:val="22"/>
                <w:szCs w:val="22"/>
                <w:lang w:val="hr-HR" w:eastAsia="hr-HR"/>
              </w:rPr>
            </w:pPr>
            <w:r w:rsidRPr="00A55C43">
              <w:rPr>
                <w:rFonts w:ascii="Times New Roman" w:hAnsi="Times New Roman"/>
                <w:sz w:val="22"/>
                <w:szCs w:val="22"/>
                <w:lang w:val="hr-HR" w:eastAsia="hr-HR"/>
              </w:rPr>
              <w:t>Izvanposlovna pasiva</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11,8</w:t>
            </w:r>
          </w:p>
        </w:tc>
        <w:tc>
          <w:tcPr>
            <w:tcW w:w="2216" w:type="dxa"/>
            <w:vAlign w:val="center"/>
          </w:tcPr>
          <w:p w:rsidR="002301F5" w:rsidRPr="00A55C43" w:rsidRDefault="002301F5" w:rsidP="00A55C43">
            <w:pPr>
              <w:pStyle w:val="Title"/>
              <w:jc w:val="right"/>
              <w:rPr>
                <w:rFonts w:ascii="Times New Roman" w:hAnsi="Times New Roman"/>
                <w:snapToGrid w:val="0"/>
                <w:sz w:val="22"/>
                <w:szCs w:val="22"/>
                <w:lang w:val="hr-HR" w:eastAsia="hr-HR"/>
              </w:rPr>
            </w:pPr>
            <w:r w:rsidRPr="00A55C43">
              <w:rPr>
                <w:rFonts w:ascii="Times New Roman" w:hAnsi="Times New Roman"/>
                <w:snapToGrid w:val="0"/>
                <w:sz w:val="22"/>
                <w:szCs w:val="22"/>
                <w:lang w:val="hr-HR" w:eastAsia="hr-HR"/>
              </w:rPr>
              <w:t>4,6</w:t>
            </w:r>
          </w:p>
        </w:tc>
      </w:tr>
    </w:tbl>
    <w:p w:rsidR="002301F5" w:rsidRPr="00B97708" w:rsidRDefault="002301F5" w:rsidP="001D71B8">
      <w:pPr>
        <w:pStyle w:val="Title"/>
        <w:rPr>
          <w:rFonts w:ascii="Times New Roman" w:hAnsi="Times New Roman"/>
          <w:sz w:val="20"/>
          <w:szCs w:val="20"/>
          <w:lang w:val="hr-HR"/>
        </w:rPr>
      </w:pPr>
      <w:r w:rsidRPr="00B97708">
        <w:rPr>
          <w:rFonts w:ascii="Times New Roman" w:hAnsi="Times New Roman"/>
          <w:sz w:val="20"/>
          <w:szCs w:val="20"/>
          <w:lang w:val="hr-HR"/>
        </w:rPr>
        <w:t>Izvor: Financijska izvješća poduzeća Contilac d.d.,</w:t>
      </w:r>
      <w:r>
        <w:rPr>
          <w:rFonts w:ascii="Times New Roman" w:hAnsi="Times New Roman"/>
          <w:sz w:val="20"/>
          <w:szCs w:val="20"/>
          <w:lang w:val="hr-HR"/>
        </w:rPr>
        <w:t xml:space="preserve"> </w:t>
      </w:r>
      <w:r w:rsidRPr="00B97708">
        <w:rPr>
          <w:rFonts w:ascii="Times New Roman" w:hAnsi="Times New Roman"/>
          <w:sz w:val="20"/>
          <w:szCs w:val="20"/>
          <w:lang w:val="hr-HR"/>
        </w:rPr>
        <w:t>Grude</w:t>
      </w:r>
    </w:p>
    <w:p w:rsidR="002301F5" w:rsidRDefault="002301F5" w:rsidP="004A5BA7">
      <w:pPr>
        <w:pStyle w:val="BodyText2"/>
        <w:spacing w:afterLines="40" w:line="276" w:lineRule="auto"/>
        <w:jc w:val="both"/>
        <w:rPr>
          <w:color w:val="000000"/>
          <w:lang w:val="hr-HR"/>
        </w:rPr>
      </w:pPr>
    </w:p>
    <w:p w:rsidR="002301F5" w:rsidRDefault="002301F5" w:rsidP="004A5BA7">
      <w:pPr>
        <w:pStyle w:val="BodyText2"/>
        <w:spacing w:afterLines="40" w:line="276" w:lineRule="auto"/>
        <w:jc w:val="both"/>
        <w:rPr>
          <w:color w:val="000000"/>
          <w:lang w:val="hr-HR"/>
        </w:rPr>
      </w:pPr>
    </w:p>
    <w:p w:rsidR="002301F5" w:rsidRDefault="002301F5" w:rsidP="004A5BA7">
      <w:pPr>
        <w:pStyle w:val="BodyText2"/>
        <w:spacing w:afterLines="40" w:line="276" w:lineRule="auto"/>
        <w:jc w:val="both"/>
        <w:rPr>
          <w:color w:val="000000"/>
          <w:lang w:val="hr-HR"/>
        </w:rPr>
      </w:pPr>
    </w:p>
    <w:p w:rsidR="002301F5" w:rsidRDefault="002301F5" w:rsidP="001D71B8">
      <w:pPr>
        <w:pStyle w:val="Title"/>
        <w:jc w:val="left"/>
        <w:rPr>
          <w:rFonts w:ascii="Times New Roman" w:hAnsi="Times New Roman"/>
          <w:i/>
          <w:sz w:val="22"/>
          <w:szCs w:val="22"/>
        </w:rPr>
      </w:pPr>
    </w:p>
    <w:p w:rsidR="002301F5" w:rsidRDefault="002301F5" w:rsidP="001D71B8">
      <w:pPr>
        <w:pStyle w:val="Title"/>
        <w:jc w:val="left"/>
        <w:rPr>
          <w:rFonts w:ascii="Times New Roman" w:hAnsi="Times New Roman"/>
          <w:i/>
          <w:sz w:val="22"/>
          <w:szCs w:val="22"/>
          <w:lang w:val="hr-HR"/>
        </w:rPr>
      </w:pPr>
      <w:r w:rsidRPr="002753FD">
        <w:rPr>
          <w:rFonts w:ascii="Times New Roman" w:hAnsi="Times New Roman"/>
          <w:i/>
          <w:sz w:val="22"/>
          <w:szCs w:val="22"/>
        </w:rPr>
        <w:t xml:space="preserve">Tabela </w:t>
      </w:r>
      <w:r w:rsidRPr="002753FD">
        <w:rPr>
          <w:rFonts w:ascii="Times New Roman" w:hAnsi="Times New Roman"/>
          <w:i/>
          <w:sz w:val="22"/>
          <w:szCs w:val="22"/>
        </w:rPr>
        <w:fldChar w:fldCharType="begin"/>
      </w:r>
      <w:r w:rsidRPr="002753FD">
        <w:rPr>
          <w:rFonts w:ascii="Times New Roman" w:hAnsi="Times New Roman"/>
          <w:i/>
          <w:sz w:val="22"/>
          <w:szCs w:val="22"/>
        </w:rPr>
        <w:instrText xml:space="preserve"> SEQ Tabela \* ARABIC </w:instrText>
      </w:r>
      <w:r w:rsidRPr="002753FD">
        <w:rPr>
          <w:rFonts w:ascii="Times New Roman" w:hAnsi="Times New Roman"/>
          <w:i/>
          <w:sz w:val="22"/>
          <w:szCs w:val="22"/>
        </w:rPr>
        <w:fldChar w:fldCharType="separate"/>
      </w:r>
      <w:r w:rsidRPr="002753FD">
        <w:rPr>
          <w:rFonts w:ascii="Times New Roman" w:hAnsi="Times New Roman"/>
          <w:i/>
          <w:noProof/>
          <w:sz w:val="22"/>
          <w:szCs w:val="22"/>
        </w:rPr>
        <w:t>3</w:t>
      </w:r>
      <w:r w:rsidRPr="002753FD">
        <w:rPr>
          <w:rFonts w:ascii="Times New Roman" w:hAnsi="Times New Roman"/>
          <w:i/>
          <w:sz w:val="22"/>
          <w:szCs w:val="22"/>
        </w:rPr>
        <w:fldChar w:fldCharType="end"/>
      </w:r>
      <w:r>
        <w:rPr>
          <w:rFonts w:ascii="Times New Roman" w:hAnsi="Times New Roman"/>
          <w:i/>
          <w:sz w:val="22"/>
          <w:szCs w:val="22"/>
        </w:rPr>
        <w:t>.</w:t>
      </w:r>
      <w:r w:rsidRPr="002753FD">
        <w:rPr>
          <w:rFonts w:ascii="Times New Roman" w:hAnsi="Times New Roman"/>
          <w:i/>
          <w:sz w:val="22"/>
          <w:szCs w:val="22"/>
        </w:rPr>
        <w:t xml:space="preserve"> </w:t>
      </w:r>
      <w:r w:rsidRPr="002753FD">
        <w:rPr>
          <w:rFonts w:ascii="Times New Roman" w:hAnsi="Times New Roman"/>
          <w:i/>
          <w:sz w:val="22"/>
          <w:szCs w:val="22"/>
          <w:lang w:val="hr-HR"/>
        </w:rPr>
        <w:t>Odnos poslovnih i izvanposlovnih izvora sredstava u ukupnim izvorima (u 000 KM)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4"/>
        <w:gridCol w:w="1909"/>
        <w:gridCol w:w="1443"/>
        <w:gridCol w:w="1168"/>
        <w:gridCol w:w="1627"/>
        <w:gridCol w:w="894"/>
        <w:gridCol w:w="1217"/>
      </w:tblGrid>
      <w:tr w:rsidR="002301F5" w:rsidRPr="00A55C43" w:rsidTr="00A55C43">
        <w:tc>
          <w:tcPr>
            <w:tcW w:w="604" w:type="dxa"/>
            <w:vMerge w:val="restart"/>
            <w:shd w:val="clear" w:color="auto" w:fill="DBE5F1"/>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Broj</w:t>
            </w:r>
          </w:p>
        </w:tc>
        <w:tc>
          <w:tcPr>
            <w:tcW w:w="1909" w:type="dxa"/>
            <w:vMerge w:val="restart"/>
            <w:shd w:val="clear" w:color="auto" w:fill="DBE5F1"/>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POZICIJA</w:t>
            </w:r>
          </w:p>
        </w:tc>
        <w:tc>
          <w:tcPr>
            <w:tcW w:w="2611" w:type="dxa"/>
            <w:gridSpan w:val="2"/>
            <w:shd w:val="clear" w:color="auto" w:fill="DBE5F1"/>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2016</w:t>
            </w:r>
          </w:p>
        </w:tc>
        <w:tc>
          <w:tcPr>
            <w:tcW w:w="2521" w:type="dxa"/>
            <w:gridSpan w:val="2"/>
            <w:shd w:val="clear" w:color="auto" w:fill="DBE5F1"/>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2017</w:t>
            </w:r>
          </w:p>
        </w:tc>
        <w:tc>
          <w:tcPr>
            <w:tcW w:w="1217" w:type="dxa"/>
            <w:vMerge w:val="restart"/>
            <w:shd w:val="clear" w:color="auto" w:fill="DBE5F1"/>
          </w:tcPr>
          <w:p w:rsidR="002301F5" w:rsidRPr="00A55C43" w:rsidRDefault="002301F5" w:rsidP="00A55C43">
            <w:pPr>
              <w:pStyle w:val="Title"/>
              <w:jc w:val="center"/>
              <w:rPr>
                <w:rFonts w:ascii="Times New Roman" w:hAnsi="Times New Roman"/>
                <w:b/>
                <w:sz w:val="22"/>
                <w:szCs w:val="22"/>
                <w:lang w:val="hr-HR"/>
              </w:rPr>
            </w:pPr>
          </w:p>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RAZLIKA</w:t>
            </w:r>
          </w:p>
        </w:tc>
      </w:tr>
      <w:tr w:rsidR="002301F5" w:rsidRPr="00A55C43" w:rsidTr="00A55C43">
        <w:tc>
          <w:tcPr>
            <w:tcW w:w="604" w:type="dxa"/>
            <w:vMerge/>
          </w:tcPr>
          <w:p w:rsidR="002301F5" w:rsidRPr="00A55C43" w:rsidRDefault="002301F5" w:rsidP="001D71B8">
            <w:pPr>
              <w:pStyle w:val="Title"/>
              <w:rPr>
                <w:rFonts w:ascii="Times New Roman" w:hAnsi="Times New Roman"/>
                <w:sz w:val="22"/>
                <w:szCs w:val="22"/>
                <w:lang w:val="hr-HR"/>
              </w:rPr>
            </w:pPr>
          </w:p>
        </w:tc>
        <w:tc>
          <w:tcPr>
            <w:tcW w:w="1909" w:type="dxa"/>
            <w:vMerge/>
            <w:vAlign w:val="center"/>
          </w:tcPr>
          <w:p w:rsidR="002301F5" w:rsidRPr="00A55C43" w:rsidRDefault="002301F5" w:rsidP="001D71B8">
            <w:pPr>
              <w:pStyle w:val="Title"/>
              <w:rPr>
                <w:rFonts w:ascii="Times New Roman" w:hAnsi="Times New Roman"/>
                <w:sz w:val="22"/>
                <w:szCs w:val="22"/>
                <w:lang w:val="hr-HR"/>
              </w:rPr>
            </w:pPr>
          </w:p>
        </w:tc>
        <w:tc>
          <w:tcPr>
            <w:tcW w:w="1443" w:type="dxa"/>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Iznos</w:t>
            </w:r>
          </w:p>
        </w:tc>
        <w:tc>
          <w:tcPr>
            <w:tcW w:w="1168" w:type="dxa"/>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w:t>
            </w:r>
          </w:p>
        </w:tc>
        <w:tc>
          <w:tcPr>
            <w:tcW w:w="1627" w:type="dxa"/>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Iznos</w:t>
            </w:r>
          </w:p>
        </w:tc>
        <w:tc>
          <w:tcPr>
            <w:tcW w:w="894" w:type="dxa"/>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w:t>
            </w:r>
          </w:p>
        </w:tc>
        <w:tc>
          <w:tcPr>
            <w:tcW w:w="1217" w:type="dxa"/>
            <w:vMerge/>
          </w:tcPr>
          <w:p w:rsidR="002301F5" w:rsidRPr="00A55C43" w:rsidRDefault="002301F5" w:rsidP="001D71B8">
            <w:pPr>
              <w:pStyle w:val="Title"/>
              <w:rPr>
                <w:rFonts w:ascii="Times New Roman" w:hAnsi="Times New Roman"/>
                <w:sz w:val="22"/>
                <w:szCs w:val="22"/>
                <w:lang w:val="hr-HR"/>
              </w:rPr>
            </w:pPr>
          </w:p>
        </w:tc>
      </w:tr>
      <w:tr w:rsidR="002301F5" w:rsidRPr="00A55C43" w:rsidTr="00A55C43">
        <w:trPr>
          <w:trHeight w:val="178"/>
        </w:trPr>
        <w:tc>
          <w:tcPr>
            <w:tcW w:w="604" w:type="dxa"/>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sz w:val="22"/>
                <w:szCs w:val="22"/>
                <w:lang w:val="hr-HR"/>
              </w:rPr>
              <w:t>1</w:t>
            </w:r>
          </w:p>
        </w:tc>
        <w:tc>
          <w:tcPr>
            <w:tcW w:w="1909"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color w:val="000000"/>
                <w:sz w:val="22"/>
                <w:szCs w:val="22"/>
                <w:lang w:val="hr-HR" w:eastAsia="hr-HR"/>
              </w:rPr>
              <w:t>Poslovna pasiva</w:t>
            </w:r>
          </w:p>
        </w:tc>
        <w:tc>
          <w:tcPr>
            <w:tcW w:w="1443"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30.838</w:t>
            </w:r>
          </w:p>
        </w:tc>
        <w:tc>
          <w:tcPr>
            <w:tcW w:w="116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88,2</w:t>
            </w:r>
          </w:p>
        </w:tc>
        <w:tc>
          <w:tcPr>
            <w:tcW w:w="1627"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34.780</w:t>
            </w:r>
          </w:p>
        </w:tc>
        <w:tc>
          <w:tcPr>
            <w:tcW w:w="89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95,4</w:t>
            </w:r>
          </w:p>
        </w:tc>
        <w:tc>
          <w:tcPr>
            <w:tcW w:w="1217"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3.942</w:t>
            </w:r>
          </w:p>
        </w:tc>
      </w:tr>
      <w:tr w:rsidR="002301F5" w:rsidRPr="00A55C43" w:rsidTr="00A55C43">
        <w:tc>
          <w:tcPr>
            <w:tcW w:w="604" w:type="dxa"/>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sz w:val="22"/>
                <w:szCs w:val="22"/>
                <w:lang w:val="hr-HR"/>
              </w:rPr>
              <w:t>2</w:t>
            </w:r>
          </w:p>
        </w:tc>
        <w:tc>
          <w:tcPr>
            <w:tcW w:w="1909"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color w:val="000000"/>
                <w:sz w:val="22"/>
                <w:szCs w:val="22"/>
                <w:lang w:val="hr-HR" w:eastAsia="hr-HR"/>
              </w:rPr>
              <w:t>Izvanposlovna pasiva</w:t>
            </w:r>
          </w:p>
        </w:tc>
        <w:tc>
          <w:tcPr>
            <w:tcW w:w="1443"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4.117</w:t>
            </w:r>
          </w:p>
        </w:tc>
        <w:tc>
          <w:tcPr>
            <w:tcW w:w="116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11,8</w:t>
            </w:r>
          </w:p>
        </w:tc>
        <w:tc>
          <w:tcPr>
            <w:tcW w:w="1627"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1.688</w:t>
            </w:r>
          </w:p>
        </w:tc>
        <w:tc>
          <w:tcPr>
            <w:tcW w:w="89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4,6</w:t>
            </w:r>
          </w:p>
        </w:tc>
        <w:tc>
          <w:tcPr>
            <w:tcW w:w="1217" w:type="dxa"/>
            <w:vAlign w:val="center"/>
          </w:tcPr>
          <w:p w:rsidR="002301F5" w:rsidRPr="00A55C43" w:rsidRDefault="002301F5" w:rsidP="00A55C43">
            <w:pPr>
              <w:pStyle w:val="Title"/>
              <w:jc w:val="right"/>
              <w:rPr>
                <w:rFonts w:ascii="Times New Roman" w:hAnsi="Times New Roman"/>
                <w:snapToGrid w:val="0"/>
                <w:color w:val="000000"/>
                <w:sz w:val="22"/>
                <w:szCs w:val="22"/>
                <w:lang w:val="hr-HR" w:eastAsia="hr-HR"/>
              </w:rPr>
            </w:pPr>
            <w:r w:rsidRPr="00A55C43">
              <w:rPr>
                <w:rFonts w:ascii="Times New Roman" w:hAnsi="Times New Roman"/>
                <w:snapToGrid w:val="0"/>
                <w:color w:val="000000"/>
                <w:sz w:val="22"/>
                <w:szCs w:val="22"/>
                <w:lang w:val="hr-HR" w:eastAsia="hr-HR"/>
              </w:rPr>
              <w:t>-2.429</w:t>
            </w:r>
          </w:p>
        </w:tc>
      </w:tr>
      <w:tr w:rsidR="002301F5" w:rsidRPr="00A55C43" w:rsidTr="00A55C43">
        <w:tc>
          <w:tcPr>
            <w:tcW w:w="604" w:type="dxa"/>
          </w:tcPr>
          <w:p w:rsidR="002301F5" w:rsidRPr="00A55C43" w:rsidRDefault="002301F5" w:rsidP="001D71B8">
            <w:pPr>
              <w:pStyle w:val="Title"/>
              <w:rPr>
                <w:rFonts w:ascii="Times New Roman" w:hAnsi="Times New Roman"/>
                <w:sz w:val="22"/>
                <w:szCs w:val="22"/>
                <w:lang w:val="hr-HR"/>
              </w:rPr>
            </w:pPr>
          </w:p>
        </w:tc>
        <w:tc>
          <w:tcPr>
            <w:tcW w:w="1909"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color w:val="000000"/>
                <w:sz w:val="22"/>
                <w:szCs w:val="22"/>
                <w:lang w:val="hr-HR" w:eastAsia="hr-HR"/>
              </w:rPr>
              <w:t>Ukupna pasiva</w:t>
            </w:r>
          </w:p>
        </w:tc>
        <w:tc>
          <w:tcPr>
            <w:tcW w:w="1443"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34.955</w:t>
            </w:r>
          </w:p>
        </w:tc>
        <w:tc>
          <w:tcPr>
            <w:tcW w:w="116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100</w:t>
            </w:r>
          </w:p>
        </w:tc>
        <w:tc>
          <w:tcPr>
            <w:tcW w:w="1627"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36.468</w:t>
            </w:r>
          </w:p>
        </w:tc>
        <w:tc>
          <w:tcPr>
            <w:tcW w:w="89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100</w:t>
            </w:r>
          </w:p>
        </w:tc>
        <w:tc>
          <w:tcPr>
            <w:tcW w:w="1217" w:type="dxa"/>
            <w:vAlign w:val="center"/>
          </w:tcPr>
          <w:p w:rsidR="002301F5" w:rsidRPr="00A55C43" w:rsidRDefault="002301F5" w:rsidP="001D71B8">
            <w:pPr>
              <w:pStyle w:val="Title"/>
              <w:rPr>
                <w:rFonts w:ascii="Times New Roman" w:hAnsi="Times New Roman"/>
                <w:snapToGrid w:val="0"/>
                <w:color w:val="000000"/>
                <w:sz w:val="22"/>
                <w:szCs w:val="22"/>
                <w:lang w:val="hr-HR" w:eastAsia="hr-HR"/>
              </w:rPr>
            </w:pPr>
          </w:p>
        </w:tc>
      </w:tr>
    </w:tbl>
    <w:p w:rsidR="002301F5" w:rsidRDefault="002301F5" w:rsidP="004A5BA7">
      <w:pPr>
        <w:pStyle w:val="BodyText2"/>
        <w:spacing w:afterLines="40" w:line="276" w:lineRule="auto"/>
        <w:jc w:val="both"/>
        <w:rPr>
          <w:color w:val="000000"/>
          <w:sz w:val="20"/>
          <w:szCs w:val="20"/>
          <w:lang w:val="hr-HR"/>
        </w:rPr>
      </w:pPr>
      <w:r w:rsidRPr="003F5E66">
        <w:rPr>
          <w:color w:val="000000"/>
          <w:sz w:val="20"/>
          <w:szCs w:val="20"/>
          <w:lang w:val="hr-HR"/>
        </w:rPr>
        <w:t xml:space="preserve">Izvor: Financijska izvješća poduzeća Contilac d.d., </w:t>
      </w:r>
      <w:r>
        <w:rPr>
          <w:color w:val="000000"/>
          <w:sz w:val="20"/>
          <w:szCs w:val="20"/>
          <w:lang w:val="hr-HR"/>
        </w:rPr>
        <w:t>Grude</w:t>
      </w:r>
    </w:p>
    <w:p w:rsidR="002301F5" w:rsidRPr="00161517" w:rsidRDefault="002301F5" w:rsidP="001D71B8">
      <w:pPr>
        <w:rPr>
          <w:i/>
          <w:sz w:val="22"/>
          <w:szCs w:val="22"/>
          <w:lang w:val="hr-HR"/>
        </w:rPr>
      </w:pPr>
      <w:r w:rsidRPr="00161517">
        <w:rPr>
          <w:i/>
          <w:color w:val="000000"/>
          <w:sz w:val="22"/>
          <w:szCs w:val="22"/>
        </w:rPr>
        <w:t xml:space="preserve">Tabela </w:t>
      </w:r>
      <w:r w:rsidRPr="00161517">
        <w:rPr>
          <w:i/>
          <w:color w:val="000000"/>
          <w:sz w:val="22"/>
          <w:szCs w:val="22"/>
        </w:rPr>
        <w:fldChar w:fldCharType="begin"/>
      </w:r>
      <w:r w:rsidRPr="00161517">
        <w:rPr>
          <w:i/>
          <w:color w:val="000000"/>
          <w:sz w:val="22"/>
          <w:szCs w:val="22"/>
        </w:rPr>
        <w:instrText xml:space="preserve"> SEQ Tabela \* ARABIC </w:instrText>
      </w:r>
      <w:r w:rsidRPr="00161517">
        <w:rPr>
          <w:i/>
          <w:color w:val="000000"/>
          <w:sz w:val="22"/>
          <w:szCs w:val="22"/>
        </w:rPr>
        <w:fldChar w:fldCharType="separate"/>
      </w:r>
      <w:r w:rsidRPr="00161517">
        <w:rPr>
          <w:i/>
          <w:noProof/>
          <w:color w:val="000000"/>
          <w:sz w:val="22"/>
          <w:szCs w:val="22"/>
        </w:rPr>
        <w:t>4</w:t>
      </w:r>
      <w:r w:rsidRPr="00161517">
        <w:rPr>
          <w:i/>
          <w:color w:val="000000"/>
          <w:sz w:val="22"/>
          <w:szCs w:val="22"/>
        </w:rPr>
        <w:fldChar w:fldCharType="end"/>
      </w:r>
      <w:r w:rsidRPr="00161517">
        <w:rPr>
          <w:i/>
          <w:color w:val="000000"/>
          <w:sz w:val="22"/>
          <w:szCs w:val="22"/>
        </w:rPr>
        <w:t>. Struktura poslovnih izvora sredstava po skraćenoj shemi (u 000) KM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4"/>
        <w:gridCol w:w="1909"/>
        <w:gridCol w:w="1443"/>
        <w:gridCol w:w="1168"/>
        <w:gridCol w:w="1627"/>
        <w:gridCol w:w="894"/>
        <w:gridCol w:w="1217"/>
      </w:tblGrid>
      <w:tr w:rsidR="002301F5" w:rsidRPr="00A55C43" w:rsidTr="00A55C43">
        <w:tc>
          <w:tcPr>
            <w:tcW w:w="604" w:type="dxa"/>
            <w:vMerge w:val="restart"/>
            <w:shd w:val="clear" w:color="auto" w:fill="DBE5F1"/>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Broj</w:t>
            </w:r>
          </w:p>
        </w:tc>
        <w:tc>
          <w:tcPr>
            <w:tcW w:w="1909" w:type="dxa"/>
            <w:vMerge w:val="restart"/>
            <w:shd w:val="clear" w:color="auto" w:fill="DBE5F1"/>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POZICIJA</w:t>
            </w:r>
          </w:p>
        </w:tc>
        <w:tc>
          <w:tcPr>
            <w:tcW w:w="2611" w:type="dxa"/>
            <w:gridSpan w:val="2"/>
            <w:shd w:val="clear" w:color="auto" w:fill="DBE5F1"/>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2016</w:t>
            </w:r>
          </w:p>
        </w:tc>
        <w:tc>
          <w:tcPr>
            <w:tcW w:w="2521" w:type="dxa"/>
            <w:gridSpan w:val="2"/>
            <w:shd w:val="clear" w:color="auto" w:fill="DBE5F1"/>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2017</w:t>
            </w:r>
          </w:p>
        </w:tc>
        <w:tc>
          <w:tcPr>
            <w:tcW w:w="1217" w:type="dxa"/>
            <w:vMerge w:val="restart"/>
            <w:shd w:val="clear" w:color="auto" w:fill="DBE5F1"/>
          </w:tcPr>
          <w:p w:rsidR="002301F5" w:rsidRPr="00A55C43" w:rsidRDefault="002301F5" w:rsidP="00A55C43">
            <w:pPr>
              <w:pStyle w:val="Title"/>
              <w:jc w:val="center"/>
              <w:rPr>
                <w:rFonts w:ascii="Times New Roman" w:hAnsi="Times New Roman"/>
                <w:b/>
                <w:sz w:val="22"/>
                <w:szCs w:val="22"/>
                <w:lang w:val="hr-HR"/>
              </w:rPr>
            </w:pPr>
          </w:p>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RAZLIKA</w:t>
            </w:r>
          </w:p>
        </w:tc>
      </w:tr>
      <w:tr w:rsidR="002301F5" w:rsidRPr="00A55C43" w:rsidTr="00A55C43">
        <w:tc>
          <w:tcPr>
            <w:tcW w:w="604" w:type="dxa"/>
            <w:vMerge/>
          </w:tcPr>
          <w:p w:rsidR="002301F5" w:rsidRPr="00A55C43" w:rsidRDefault="002301F5" w:rsidP="001D71B8">
            <w:pPr>
              <w:pStyle w:val="Title"/>
              <w:rPr>
                <w:rFonts w:ascii="Times New Roman" w:hAnsi="Times New Roman"/>
                <w:sz w:val="22"/>
                <w:szCs w:val="22"/>
                <w:lang w:val="hr-HR"/>
              </w:rPr>
            </w:pPr>
          </w:p>
        </w:tc>
        <w:tc>
          <w:tcPr>
            <w:tcW w:w="1909" w:type="dxa"/>
            <w:vMerge/>
            <w:vAlign w:val="center"/>
          </w:tcPr>
          <w:p w:rsidR="002301F5" w:rsidRPr="00A55C43" w:rsidRDefault="002301F5" w:rsidP="001D71B8">
            <w:pPr>
              <w:pStyle w:val="Title"/>
              <w:rPr>
                <w:rFonts w:ascii="Times New Roman" w:hAnsi="Times New Roman"/>
                <w:sz w:val="22"/>
                <w:szCs w:val="22"/>
                <w:lang w:val="hr-HR"/>
              </w:rPr>
            </w:pPr>
          </w:p>
        </w:tc>
        <w:tc>
          <w:tcPr>
            <w:tcW w:w="1443" w:type="dxa"/>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Iznos</w:t>
            </w:r>
          </w:p>
        </w:tc>
        <w:tc>
          <w:tcPr>
            <w:tcW w:w="1168" w:type="dxa"/>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w:t>
            </w:r>
          </w:p>
        </w:tc>
        <w:tc>
          <w:tcPr>
            <w:tcW w:w="1627" w:type="dxa"/>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Iznos</w:t>
            </w:r>
          </w:p>
        </w:tc>
        <w:tc>
          <w:tcPr>
            <w:tcW w:w="894" w:type="dxa"/>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w:t>
            </w:r>
          </w:p>
        </w:tc>
        <w:tc>
          <w:tcPr>
            <w:tcW w:w="1217" w:type="dxa"/>
            <w:vMerge/>
          </w:tcPr>
          <w:p w:rsidR="002301F5" w:rsidRPr="00A55C43" w:rsidRDefault="002301F5" w:rsidP="001D71B8">
            <w:pPr>
              <w:pStyle w:val="Title"/>
              <w:rPr>
                <w:rFonts w:ascii="Times New Roman" w:hAnsi="Times New Roman"/>
                <w:sz w:val="22"/>
                <w:szCs w:val="22"/>
                <w:lang w:val="hr-HR"/>
              </w:rPr>
            </w:pPr>
          </w:p>
        </w:tc>
      </w:tr>
      <w:tr w:rsidR="002301F5" w:rsidRPr="00A55C43" w:rsidTr="00A55C43">
        <w:trPr>
          <w:trHeight w:val="178"/>
        </w:trPr>
        <w:tc>
          <w:tcPr>
            <w:tcW w:w="604"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w:t>
            </w:r>
          </w:p>
        </w:tc>
        <w:tc>
          <w:tcPr>
            <w:tcW w:w="1909"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color w:val="000000"/>
                <w:sz w:val="22"/>
                <w:szCs w:val="22"/>
                <w:lang w:val="hr-HR" w:eastAsia="hr-HR"/>
              </w:rPr>
              <w:t>A-Kapital</w:t>
            </w:r>
          </w:p>
        </w:tc>
        <w:tc>
          <w:tcPr>
            <w:tcW w:w="1443"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21.275</w:t>
            </w:r>
          </w:p>
        </w:tc>
        <w:tc>
          <w:tcPr>
            <w:tcW w:w="116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69</w:t>
            </w:r>
          </w:p>
        </w:tc>
        <w:tc>
          <w:tcPr>
            <w:tcW w:w="1627"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27.785</w:t>
            </w:r>
          </w:p>
        </w:tc>
        <w:tc>
          <w:tcPr>
            <w:tcW w:w="89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79,9</w:t>
            </w:r>
          </w:p>
        </w:tc>
        <w:tc>
          <w:tcPr>
            <w:tcW w:w="1217"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6.510</w:t>
            </w:r>
          </w:p>
        </w:tc>
      </w:tr>
      <w:tr w:rsidR="002301F5" w:rsidRPr="00A55C43" w:rsidTr="00A55C43">
        <w:tc>
          <w:tcPr>
            <w:tcW w:w="604"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w:t>
            </w:r>
          </w:p>
        </w:tc>
        <w:tc>
          <w:tcPr>
            <w:tcW w:w="1909"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color w:val="000000"/>
                <w:sz w:val="22"/>
                <w:szCs w:val="22"/>
                <w:lang w:val="hr-HR" w:eastAsia="hr-HR"/>
              </w:rPr>
              <w:t>B-Dugoročna razgraničenja</w:t>
            </w:r>
          </w:p>
        </w:tc>
        <w:tc>
          <w:tcPr>
            <w:tcW w:w="1443"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16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627"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89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217" w:type="dxa"/>
            <w:vAlign w:val="center"/>
          </w:tcPr>
          <w:p w:rsidR="002301F5" w:rsidRPr="00A55C43" w:rsidRDefault="002301F5" w:rsidP="00A55C43">
            <w:pPr>
              <w:pStyle w:val="Title"/>
              <w:jc w:val="right"/>
              <w:rPr>
                <w:rFonts w:ascii="Times New Roman" w:hAnsi="Times New Roman"/>
                <w:snapToGrid w:val="0"/>
                <w:color w:val="000000"/>
                <w:sz w:val="22"/>
                <w:szCs w:val="22"/>
                <w:lang w:val="hr-HR" w:eastAsia="hr-HR"/>
              </w:rPr>
            </w:pPr>
            <w:r w:rsidRPr="00A55C43">
              <w:rPr>
                <w:rFonts w:ascii="Times New Roman" w:hAnsi="Times New Roman"/>
                <w:snapToGrid w:val="0"/>
                <w:color w:val="000000"/>
                <w:sz w:val="22"/>
                <w:szCs w:val="22"/>
                <w:lang w:val="hr-HR" w:eastAsia="hr-HR"/>
              </w:rPr>
              <w:t>0</w:t>
            </w:r>
          </w:p>
        </w:tc>
      </w:tr>
      <w:tr w:rsidR="002301F5" w:rsidRPr="00A55C43" w:rsidTr="00A55C43">
        <w:tc>
          <w:tcPr>
            <w:tcW w:w="604" w:type="dxa"/>
            <w:vAlign w:val="center"/>
          </w:tcPr>
          <w:p w:rsidR="002301F5" w:rsidRPr="00A55C43" w:rsidRDefault="002301F5" w:rsidP="001D71B8">
            <w:pPr>
              <w:pStyle w:val="Title"/>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w:t>
            </w:r>
          </w:p>
        </w:tc>
        <w:tc>
          <w:tcPr>
            <w:tcW w:w="1909"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color w:val="000000"/>
                <w:sz w:val="22"/>
                <w:szCs w:val="22"/>
                <w:lang w:val="hr-HR" w:eastAsia="hr-HR"/>
              </w:rPr>
              <w:t>C-Dugoročne obveze</w:t>
            </w:r>
          </w:p>
        </w:tc>
        <w:tc>
          <w:tcPr>
            <w:tcW w:w="1443"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4.187</w:t>
            </w:r>
          </w:p>
        </w:tc>
        <w:tc>
          <w:tcPr>
            <w:tcW w:w="116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13,6</w:t>
            </w:r>
          </w:p>
        </w:tc>
        <w:tc>
          <w:tcPr>
            <w:tcW w:w="1627"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2.594</w:t>
            </w:r>
          </w:p>
        </w:tc>
        <w:tc>
          <w:tcPr>
            <w:tcW w:w="89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7,5</w:t>
            </w:r>
          </w:p>
        </w:tc>
        <w:tc>
          <w:tcPr>
            <w:tcW w:w="1217" w:type="dxa"/>
            <w:vAlign w:val="center"/>
          </w:tcPr>
          <w:p w:rsidR="002301F5" w:rsidRPr="00A55C43" w:rsidRDefault="002301F5" w:rsidP="00A55C43">
            <w:pPr>
              <w:pStyle w:val="Title"/>
              <w:jc w:val="right"/>
              <w:rPr>
                <w:rFonts w:ascii="Times New Roman" w:hAnsi="Times New Roman"/>
                <w:snapToGrid w:val="0"/>
                <w:color w:val="000000"/>
                <w:sz w:val="22"/>
                <w:szCs w:val="22"/>
                <w:lang w:val="hr-HR" w:eastAsia="hr-HR"/>
              </w:rPr>
            </w:pPr>
            <w:r w:rsidRPr="00A55C43">
              <w:rPr>
                <w:rFonts w:ascii="Times New Roman" w:hAnsi="Times New Roman"/>
                <w:snapToGrid w:val="0"/>
                <w:color w:val="000000"/>
                <w:sz w:val="22"/>
                <w:szCs w:val="22"/>
                <w:lang w:val="hr-HR" w:eastAsia="hr-HR"/>
              </w:rPr>
              <w:t>-1.593</w:t>
            </w:r>
          </w:p>
        </w:tc>
      </w:tr>
      <w:tr w:rsidR="002301F5" w:rsidRPr="00A55C43" w:rsidTr="00A55C43">
        <w:tc>
          <w:tcPr>
            <w:tcW w:w="604" w:type="dxa"/>
            <w:vAlign w:val="center"/>
          </w:tcPr>
          <w:p w:rsidR="002301F5" w:rsidRPr="00A55C43" w:rsidRDefault="002301F5" w:rsidP="001D71B8">
            <w:pPr>
              <w:pStyle w:val="Title"/>
              <w:rPr>
                <w:rFonts w:ascii="Times New Roman" w:hAnsi="Times New Roman"/>
                <w:snapToGrid w:val="0"/>
                <w:color w:val="000000"/>
                <w:sz w:val="22"/>
                <w:szCs w:val="22"/>
                <w:lang w:val="hr-HR" w:eastAsia="hr-HR"/>
              </w:rPr>
            </w:pPr>
            <w:r w:rsidRPr="00A55C43">
              <w:rPr>
                <w:rFonts w:ascii="Times New Roman" w:hAnsi="Times New Roman"/>
                <w:snapToGrid w:val="0"/>
                <w:color w:val="000000"/>
                <w:sz w:val="22"/>
                <w:szCs w:val="22"/>
                <w:lang w:val="hr-HR" w:eastAsia="hr-HR"/>
              </w:rPr>
              <w:t>4.</w:t>
            </w:r>
          </w:p>
        </w:tc>
        <w:tc>
          <w:tcPr>
            <w:tcW w:w="1909"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color w:val="000000"/>
                <w:sz w:val="22"/>
                <w:szCs w:val="22"/>
                <w:lang w:val="hr-HR" w:eastAsia="hr-HR"/>
              </w:rPr>
              <w:t>D-Kratkoročne obveze</w:t>
            </w:r>
          </w:p>
        </w:tc>
        <w:tc>
          <w:tcPr>
            <w:tcW w:w="1443"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5.376</w:t>
            </w:r>
          </w:p>
        </w:tc>
        <w:tc>
          <w:tcPr>
            <w:tcW w:w="116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17,4</w:t>
            </w:r>
          </w:p>
        </w:tc>
        <w:tc>
          <w:tcPr>
            <w:tcW w:w="1627"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4.401</w:t>
            </w:r>
          </w:p>
        </w:tc>
        <w:tc>
          <w:tcPr>
            <w:tcW w:w="89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12,7</w:t>
            </w:r>
          </w:p>
        </w:tc>
        <w:tc>
          <w:tcPr>
            <w:tcW w:w="1217" w:type="dxa"/>
            <w:vAlign w:val="center"/>
          </w:tcPr>
          <w:p w:rsidR="002301F5" w:rsidRPr="00A55C43" w:rsidRDefault="002301F5" w:rsidP="00A55C43">
            <w:pPr>
              <w:pStyle w:val="Title"/>
              <w:jc w:val="right"/>
              <w:rPr>
                <w:rFonts w:ascii="Times New Roman" w:hAnsi="Times New Roman"/>
                <w:snapToGrid w:val="0"/>
                <w:color w:val="000000"/>
                <w:sz w:val="22"/>
                <w:szCs w:val="22"/>
                <w:lang w:val="hr-HR" w:eastAsia="hr-HR"/>
              </w:rPr>
            </w:pPr>
            <w:r w:rsidRPr="00A55C43">
              <w:rPr>
                <w:rFonts w:ascii="Times New Roman" w:hAnsi="Times New Roman"/>
                <w:snapToGrid w:val="0"/>
                <w:color w:val="000000"/>
                <w:sz w:val="22"/>
                <w:szCs w:val="22"/>
                <w:lang w:val="hr-HR" w:eastAsia="hr-HR"/>
              </w:rPr>
              <w:t>-975</w:t>
            </w:r>
          </w:p>
        </w:tc>
      </w:tr>
      <w:tr w:rsidR="002301F5" w:rsidRPr="00A55C43" w:rsidTr="00A55C43">
        <w:tc>
          <w:tcPr>
            <w:tcW w:w="604" w:type="dxa"/>
            <w:vAlign w:val="center"/>
          </w:tcPr>
          <w:p w:rsidR="002301F5" w:rsidRPr="00A55C43" w:rsidRDefault="002301F5" w:rsidP="001D71B8">
            <w:pPr>
              <w:pStyle w:val="Title"/>
              <w:rPr>
                <w:rFonts w:ascii="Times New Roman" w:hAnsi="Times New Roman"/>
                <w:snapToGrid w:val="0"/>
                <w:color w:val="000000"/>
                <w:sz w:val="22"/>
                <w:szCs w:val="22"/>
                <w:lang w:val="hr-HR" w:eastAsia="hr-HR"/>
              </w:rPr>
            </w:pPr>
            <w:r w:rsidRPr="00A55C43">
              <w:rPr>
                <w:rFonts w:ascii="Times New Roman" w:hAnsi="Times New Roman"/>
                <w:snapToGrid w:val="0"/>
                <w:color w:val="000000"/>
                <w:sz w:val="22"/>
                <w:szCs w:val="22"/>
                <w:lang w:val="hr-HR" w:eastAsia="hr-HR"/>
              </w:rPr>
              <w:t>5.</w:t>
            </w:r>
          </w:p>
        </w:tc>
        <w:tc>
          <w:tcPr>
            <w:tcW w:w="1909"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color w:val="000000"/>
                <w:sz w:val="22"/>
                <w:szCs w:val="22"/>
                <w:lang w:val="hr-HR" w:eastAsia="hr-HR"/>
              </w:rPr>
              <w:t>E-Akumulirana dobit</w:t>
            </w:r>
          </w:p>
        </w:tc>
        <w:tc>
          <w:tcPr>
            <w:tcW w:w="1443"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16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627"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89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217" w:type="dxa"/>
            <w:vAlign w:val="center"/>
          </w:tcPr>
          <w:p w:rsidR="002301F5" w:rsidRPr="00A55C43" w:rsidRDefault="002301F5" w:rsidP="00A55C43">
            <w:pPr>
              <w:pStyle w:val="Title"/>
              <w:jc w:val="right"/>
              <w:rPr>
                <w:rFonts w:ascii="Times New Roman" w:hAnsi="Times New Roman"/>
                <w:snapToGrid w:val="0"/>
                <w:color w:val="000000"/>
                <w:sz w:val="22"/>
                <w:szCs w:val="22"/>
                <w:lang w:val="hr-HR" w:eastAsia="hr-HR"/>
              </w:rPr>
            </w:pPr>
            <w:r w:rsidRPr="00A55C43">
              <w:rPr>
                <w:rFonts w:ascii="Times New Roman" w:hAnsi="Times New Roman"/>
                <w:snapToGrid w:val="0"/>
                <w:color w:val="000000"/>
                <w:sz w:val="22"/>
                <w:szCs w:val="22"/>
                <w:lang w:val="hr-HR" w:eastAsia="hr-HR"/>
              </w:rPr>
              <w:t>0</w:t>
            </w:r>
          </w:p>
        </w:tc>
      </w:tr>
      <w:tr w:rsidR="002301F5" w:rsidRPr="00A55C43" w:rsidTr="00A55C43">
        <w:tc>
          <w:tcPr>
            <w:tcW w:w="604" w:type="dxa"/>
            <w:vAlign w:val="center"/>
          </w:tcPr>
          <w:p w:rsidR="002301F5" w:rsidRPr="00A55C43" w:rsidRDefault="002301F5" w:rsidP="001D71B8">
            <w:pPr>
              <w:pStyle w:val="Title"/>
              <w:rPr>
                <w:rFonts w:ascii="Times New Roman" w:hAnsi="Times New Roman"/>
                <w:snapToGrid w:val="0"/>
                <w:color w:val="000000"/>
                <w:sz w:val="22"/>
                <w:szCs w:val="22"/>
                <w:lang w:val="hr-HR" w:eastAsia="hr-HR"/>
              </w:rPr>
            </w:pPr>
          </w:p>
        </w:tc>
        <w:tc>
          <w:tcPr>
            <w:tcW w:w="1909" w:type="dxa"/>
            <w:vAlign w:val="center"/>
          </w:tcPr>
          <w:p w:rsidR="002301F5" w:rsidRPr="00A55C43" w:rsidRDefault="002301F5" w:rsidP="001D71B8">
            <w:pPr>
              <w:pStyle w:val="Title"/>
              <w:rPr>
                <w:rFonts w:ascii="Times New Roman" w:hAnsi="Times New Roman"/>
                <w:color w:val="000000"/>
                <w:sz w:val="22"/>
                <w:szCs w:val="22"/>
                <w:lang w:val="hr-HR" w:eastAsia="hr-HR"/>
              </w:rPr>
            </w:pPr>
            <w:r w:rsidRPr="00A55C43">
              <w:rPr>
                <w:rFonts w:ascii="Times New Roman" w:hAnsi="Times New Roman"/>
                <w:color w:val="000000"/>
                <w:sz w:val="22"/>
                <w:szCs w:val="22"/>
                <w:lang w:val="hr-HR" w:eastAsia="hr-HR"/>
              </w:rPr>
              <w:t>Poslovna pasiva</w:t>
            </w:r>
          </w:p>
        </w:tc>
        <w:tc>
          <w:tcPr>
            <w:tcW w:w="1443"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30.838</w:t>
            </w:r>
          </w:p>
        </w:tc>
        <w:tc>
          <w:tcPr>
            <w:tcW w:w="1168"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100</w:t>
            </w:r>
          </w:p>
        </w:tc>
        <w:tc>
          <w:tcPr>
            <w:tcW w:w="1627"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34.780</w:t>
            </w:r>
          </w:p>
        </w:tc>
        <w:tc>
          <w:tcPr>
            <w:tcW w:w="89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100</w:t>
            </w:r>
          </w:p>
        </w:tc>
        <w:tc>
          <w:tcPr>
            <w:tcW w:w="1217" w:type="dxa"/>
            <w:vAlign w:val="center"/>
          </w:tcPr>
          <w:p w:rsidR="002301F5" w:rsidRPr="00A55C43" w:rsidRDefault="002301F5" w:rsidP="00A55C43">
            <w:pPr>
              <w:pStyle w:val="Title"/>
              <w:jc w:val="right"/>
              <w:rPr>
                <w:rFonts w:ascii="Times New Roman" w:hAnsi="Times New Roman"/>
                <w:snapToGrid w:val="0"/>
                <w:color w:val="000000"/>
                <w:sz w:val="22"/>
                <w:szCs w:val="22"/>
                <w:lang w:val="hr-HR" w:eastAsia="hr-HR"/>
              </w:rPr>
            </w:pPr>
            <w:r w:rsidRPr="00A55C43">
              <w:rPr>
                <w:rFonts w:ascii="Times New Roman" w:hAnsi="Times New Roman"/>
                <w:snapToGrid w:val="0"/>
                <w:color w:val="000000"/>
                <w:sz w:val="22"/>
                <w:szCs w:val="22"/>
                <w:lang w:val="hr-HR" w:eastAsia="hr-HR"/>
              </w:rPr>
              <w:t>3.942</w:t>
            </w:r>
          </w:p>
        </w:tc>
      </w:tr>
    </w:tbl>
    <w:p w:rsidR="002301F5" w:rsidRDefault="002301F5" w:rsidP="004A5BA7">
      <w:pPr>
        <w:pStyle w:val="BodyText2"/>
        <w:spacing w:afterLines="40" w:line="276" w:lineRule="auto"/>
        <w:jc w:val="both"/>
        <w:rPr>
          <w:color w:val="000000"/>
          <w:sz w:val="20"/>
          <w:szCs w:val="20"/>
          <w:lang w:val="hr-HR"/>
        </w:rPr>
      </w:pPr>
      <w:r w:rsidRPr="003F5E66">
        <w:rPr>
          <w:color w:val="000000"/>
          <w:sz w:val="20"/>
          <w:szCs w:val="20"/>
          <w:lang w:val="hr-HR"/>
        </w:rPr>
        <w:t xml:space="preserve">Izvor: Financijska izvješća poduzeća Contilac d.d., </w:t>
      </w:r>
      <w:r>
        <w:rPr>
          <w:color w:val="000000"/>
          <w:sz w:val="20"/>
          <w:szCs w:val="20"/>
          <w:lang w:val="hr-HR"/>
        </w:rPr>
        <w:t>Grude</w:t>
      </w:r>
    </w:p>
    <w:p w:rsidR="002301F5" w:rsidRDefault="002301F5" w:rsidP="004A5BA7">
      <w:pPr>
        <w:spacing w:afterLines="40"/>
        <w:ind w:firstLine="720"/>
        <w:rPr>
          <w:color w:val="000000"/>
          <w:lang w:val="hr-HR"/>
        </w:rPr>
      </w:pPr>
      <w:r>
        <w:rPr>
          <w:color w:val="000000"/>
          <w:lang w:val="hr-HR"/>
        </w:rPr>
        <w:t>Iz  navedenih tabela vidljivo je sljedeće:</w:t>
      </w:r>
      <w:r>
        <w:rPr>
          <w:color w:val="000000"/>
          <w:sz w:val="20"/>
          <w:szCs w:val="20"/>
          <w:lang w:val="hr-HR"/>
        </w:rPr>
        <w:tab/>
      </w:r>
      <w:r>
        <w:rPr>
          <w:color w:val="000000"/>
          <w:sz w:val="20"/>
          <w:szCs w:val="20"/>
          <w:lang w:val="hr-HR"/>
        </w:rPr>
        <w:tab/>
      </w:r>
      <w:r>
        <w:rPr>
          <w:color w:val="000000"/>
          <w:sz w:val="20"/>
          <w:szCs w:val="20"/>
          <w:lang w:val="hr-HR"/>
        </w:rPr>
        <w:tab/>
      </w:r>
      <w:r>
        <w:rPr>
          <w:color w:val="000000"/>
          <w:sz w:val="20"/>
          <w:szCs w:val="20"/>
          <w:lang w:val="hr-HR"/>
        </w:rPr>
        <w:tab/>
      </w:r>
      <w:r>
        <w:rPr>
          <w:color w:val="000000"/>
          <w:sz w:val="20"/>
          <w:szCs w:val="20"/>
          <w:lang w:val="hr-HR"/>
        </w:rPr>
        <w:tab/>
      </w:r>
      <w:r>
        <w:rPr>
          <w:color w:val="000000"/>
          <w:sz w:val="20"/>
          <w:szCs w:val="20"/>
          <w:lang w:val="hr-HR"/>
        </w:rPr>
        <w:tab/>
      </w:r>
      <w:r w:rsidRPr="001D71B8">
        <w:rPr>
          <w:color w:val="000000"/>
          <w:lang w:val="hr-HR"/>
        </w:rPr>
        <w:t>a)</w:t>
      </w:r>
      <w:r>
        <w:rPr>
          <w:color w:val="000000"/>
          <w:sz w:val="20"/>
          <w:szCs w:val="20"/>
          <w:lang w:val="hr-HR"/>
        </w:rPr>
        <w:t xml:space="preserve"> </w:t>
      </w:r>
      <w:r>
        <w:rPr>
          <w:color w:val="000000"/>
          <w:lang w:val="hr-HR"/>
        </w:rPr>
        <w:t>visoko učešće poslovne pasive  sa najvećim učešćem 2017. (95,4%);</w:t>
      </w:r>
      <w:r>
        <w:rPr>
          <w:color w:val="000000"/>
          <w:lang w:val="hr-HR"/>
        </w:rPr>
        <w:tab/>
      </w:r>
      <w:r>
        <w:rPr>
          <w:color w:val="000000"/>
          <w:lang w:val="hr-HR"/>
        </w:rPr>
        <w:tab/>
        <w:t xml:space="preserve">b) porast poslovne pasive u 2017. u odnosu 2016. je 13% ili za </w:t>
      </w:r>
      <w:r>
        <w:rPr>
          <w:color w:val="000000"/>
          <w:lang w:val="hr-HR"/>
        </w:rPr>
        <w:sym w:font="Symbol" w:char="F033"/>
      </w:r>
      <w:r>
        <w:rPr>
          <w:color w:val="000000"/>
          <w:lang w:val="hr-HR"/>
        </w:rPr>
        <w:t xml:space="preserve">.942.000 KM; </w:t>
      </w:r>
      <w:r>
        <w:rPr>
          <w:color w:val="000000"/>
          <w:lang w:val="hr-HR"/>
        </w:rPr>
        <w:tab/>
        <w:t xml:space="preserve">c) izvanposlovna pasiva je uu drugoj  godini, u odnosu na prvu godinu, imala pad za 59% ili 2.429.000 KM;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 xml:space="preserve">d) porast učešća kapitala je u stalnom porastu  (u 2017. godini 79,9%); </w:t>
      </w:r>
      <w:r>
        <w:rPr>
          <w:color w:val="000000"/>
          <w:lang w:val="hr-HR"/>
        </w:rPr>
        <w:tab/>
      </w:r>
      <w:r>
        <w:rPr>
          <w:color w:val="000000"/>
          <w:lang w:val="hr-HR"/>
        </w:rPr>
        <w:tab/>
      </w:r>
      <w:r>
        <w:rPr>
          <w:color w:val="000000"/>
          <w:lang w:val="hr-HR"/>
        </w:rPr>
        <w:tab/>
        <w:t>e) pad bilježi učešće dugoročnih obaveza   (7,5% u 2017. godini);</w:t>
      </w:r>
      <w:r>
        <w:rPr>
          <w:color w:val="000000"/>
          <w:lang w:val="hr-HR"/>
        </w:rPr>
        <w:tab/>
      </w:r>
      <w:r>
        <w:rPr>
          <w:color w:val="000000"/>
          <w:lang w:val="hr-HR"/>
        </w:rPr>
        <w:tab/>
      </w:r>
      <w:r>
        <w:rPr>
          <w:color w:val="000000"/>
          <w:lang w:val="hr-HR"/>
        </w:rPr>
        <w:tab/>
        <w:t xml:space="preserve">f) učešće kratkoročnih obaveza se smanjuje, u usporedbi prve i druge godine; </w:t>
      </w:r>
      <w:r>
        <w:rPr>
          <w:color w:val="000000"/>
          <w:lang w:val="hr-HR"/>
        </w:rPr>
        <w:tab/>
        <w:t>g) učešće tuđih izvora sredstava u odnosu na kapital  je u padu (20,1% u 2017.);</w:t>
      </w:r>
      <w:r>
        <w:rPr>
          <w:color w:val="000000"/>
          <w:lang w:val="hr-HR"/>
        </w:rPr>
        <w:tab/>
        <w:t>h) učešće kapitala i dugoročnih obaveza u ukupnim poslovnim sredstvima  pada.</w:t>
      </w:r>
    </w:p>
    <w:p w:rsidR="002301F5" w:rsidRPr="001D71B8" w:rsidRDefault="002301F5" w:rsidP="004A5BA7">
      <w:pPr>
        <w:spacing w:afterLines="40"/>
        <w:rPr>
          <w:b/>
          <w:color w:val="000000"/>
          <w:lang w:val="hr-HR"/>
        </w:rPr>
      </w:pPr>
      <w:r w:rsidRPr="001D71B8">
        <w:rPr>
          <w:b/>
          <w:color w:val="000000"/>
          <w:lang w:val="hr-HR"/>
        </w:rPr>
        <w:t xml:space="preserve">4.2. Analiza rezultata poslovanja </w:t>
      </w:r>
    </w:p>
    <w:p w:rsidR="002301F5" w:rsidRDefault="002301F5" w:rsidP="004A5BA7">
      <w:pPr>
        <w:spacing w:afterLines="40"/>
        <w:ind w:firstLine="720"/>
      </w:pPr>
      <w:r>
        <w:rPr>
          <w:color w:val="000000"/>
          <w:lang w:val="hr-HR"/>
        </w:rPr>
        <w:t xml:space="preserve">Osnovni ciljevi Contilac d.d. Grude je ostvarivanje optimalnih rezultata u danim uvjetima. Analiza rezultata poslovanja je izvršena kroz analizu: (1) dinamike i strukture rashoda i (2) dinamike i  strukture prihoda. </w:t>
      </w:r>
      <w:r>
        <w:t>Analiza dinamike i strukture rashoda</w:t>
      </w:r>
    </w:p>
    <w:p w:rsidR="002301F5" w:rsidRPr="0073743F" w:rsidRDefault="002301F5" w:rsidP="0073743F">
      <w:pPr>
        <w:pStyle w:val="Heading2"/>
        <w:ind w:firstLine="360"/>
      </w:pPr>
      <w:r w:rsidRPr="0073743F">
        <w:t>Dinamika  i struktura rashoda prikazana je u tabelama br. 5 i 6.</w:t>
      </w:r>
    </w:p>
    <w:p w:rsidR="002301F5" w:rsidRPr="001D71B8" w:rsidRDefault="002301F5" w:rsidP="00F36A09">
      <w:pPr>
        <w:pStyle w:val="Caption"/>
        <w:keepNext/>
        <w:rPr>
          <w:rFonts w:ascii="Times New Roman" w:hAnsi="Times New Roman"/>
          <w:b w:val="0"/>
          <w:i/>
          <w:color w:val="000000"/>
          <w:sz w:val="22"/>
          <w:szCs w:val="22"/>
        </w:rPr>
      </w:pPr>
    </w:p>
    <w:p w:rsidR="002301F5" w:rsidRDefault="002301F5" w:rsidP="00F36A09">
      <w:pPr>
        <w:pStyle w:val="Caption"/>
        <w:keepNext/>
        <w:rPr>
          <w:rFonts w:ascii="Times New Roman" w:hAnsi="Times New Roman"/>
          <w:b w:val="0"/>
          <w:i/>
          <w:color w:val="000000"/>
          <w:sz w:val="22"/>
          <w:szCs w:val="22"/>
        </w:rPr>
      </w:pPr>
    </w:p>
    <w:p w:rsidR="002301F5" w:rsidRDefault="002301F5" w:rsidP="00F36A09">
      <w:pPr>
        <w:pStyle w:val="Caption"/>
        <w:keepNext/>
        <w:rPr>
          <w:rFonts w:ascii="Times New Roman" w:hAnsi="Times New Roman"/>
          <w:b w:val="0"/>
          <w:i/>
          <w:color w:val="000000"/>
          <w:sz w:val="22"/>
          <w:szCs w:val="22"/>
        </w:rPr>
      </w:pPr>
    </w:p>
    <w:p w:rsidR="002301F5" w:rsidRPr="00111C75" w:rsidRDefault="002301F5" w:rsidP="00111C75">
      <w:pPr>
        <w:rPr>
          <w:lang w:val="en-US"/>
        </w:rPr>
      </w:pPr>
    </w:p>
    <w:p w:rsidR="002301F5" w:rsidRDefault="002301F5" w:rsidP="00111C75">
      <w:pPr>
        <w:pStyle w:val="Title"/>
        <w:rPr>
          <w:rFonts w:ascii="Times New Roman" w:hAnsi="Times New Roman"/>
          <w:sz w:val="22"/>
          <w:szCs w:val="22"/>
        </w:rPr>
      </w:pPr>
    </w:p>
    <w:p w:rsidR="002301F5" w:rsidRPr="00111C75" w:rsidRDefault="002301F5" w:rsidP="00111C75">
      <w:pPr>
        <w:pStyle w:val="Title"/>
        <w:rPr>
          <w:rFonts w:ascii="Times New Roman" w:hAnsi="Times New Roman"/>
          <w:i/>
          <w:sz w:val="22"/>
          <w:szCs w:val="22"/>
        </w:rPr>
      </w:pPr>
      <w:r w:rsidRPr="00111C75">
        <w:rPr>
          <w:rFonts w:ascii="Times New Roman" w:hAnsi="Times New Roman"/>
          <w:i/>
          <w:sz w:val="22"/>
          <w:szCs w:val="22"/>
        </w:rPr>
        <w:t xml:space="preserve">Tabela </w:t>
      </w:r>
      <w:r w:rsidRPr="00111C75">
        <w:rPr>
          <w:rFonts w:ascii="Times New Roman" w:hAnsi="Times New Roman"/>
          <w:i/>
          <w:sz w:val="22"/>
          <w:szCs w:val="22"/>
        </w:rPr>
        <w:fldChar w:fldCharType="begin"/>
      </w:r>
      <w:r w:rsidRPr="00111C75">
        <w:rPr>
          <w:rFonts w:ascii="Times New Roman" w:hAnsi="Times New Roman"/>
          <w:i/>
          <w:sz w:val="22"/>
          <w:szCs w:val="22"/>
        </w:rPr>
        <w:instrText xml:space="preserve"> SEQ Tabela \* ARABIC </w:instrText>
      </w:r>
      <w:r w:rsidRPr="00111C75">
        <w:rPr>
          <w:rFonts w:ascii="Times New Roman" w:hAnsi="Times New Roman"/>
          <w:i/>
          <w:sz w:val="22"/>
          <w:szCs w:val="22"/>
        </w:rPr>
        <w:fldChar w:fldCharType="separate"/>
      </w:r>
      <w:r w:rsidRPr="00111C75">
        <w:rPr>
          <w:rFonts w:ascii="Times New Roman" w:hAnsi="Times New Roman"/>
          <w:i/>
          <w:noProof/>
          <w:sz w:val="22"/>
          <w:szCs w:val="22"/>
        </w:rPr>
        <w:t>5</w:t>
      </w:r>
      <w:r w:rsidRPr="00111C75">
        <w:rPr>
          <w:rFonts w:ascii="Times New Roman" w:hAnsi="Times New Roman"/>
          <w:i/>
          <w:sz w:val="22"/>
          <w:szCs w:val="22"/>
        </w:rPr>
        <w:fldChar w:fldCharType="end"/>
      </w:r>
      <w:r w:rsidRPr="00111C75">
        <w:rPr>
          <w:rFonts w:ascii="Times New Roman" w:hAnsi="Times New Roman"/>
          <w:i/>
          <w:sz w:val="22"/>
          <w:szCs w:val="22"/>
        </w:rPr>
        <w:t>. Dinamika rashoda (u 000 KM)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4"/>
        <w:gridCol w:w="2481"/>
        <w:gridCol w:w="1134"/>
        <w:gridCol w:w="1276"/>
        <w:gridCol w:w="1340"/>
        <w:gridCol w:w="1070"/>
      </w:tblGrid>
      <w:tr w:rsidR="002301F5" w:rsidRPr="00A55C43" w:rsidTr="00A55C43">
        <w:tc>
          <w:tcPr>
            <w:tcW w:w="604" w:type="dxa"/>
            <w:vMerge w:val="restart"/>
            <w:shd w:val="clear" w:color="auto" w:fill="DBE5F1"/>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Broj</w:t>
            </w:r>
          </w:p>
        </w:tc>
        <w:tc>
          <w:tcPr>
            <w:tcW w:w="2481" w:type="dxa"/>
            <w:vMerge w:val="restart"/>
            <w:shd w:val="clear" w:color="auto" w:fill="DBE5F1"/>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POZICIJA</w:t>
            </w:r>
          </w:p>
        </w:tc>
        <w:tc>
          <w:tcPr>
            <w:tcW w:w="2410" w:type="dxa"/>
            <w:gridSpan w:val="2"/>
            <w:shd w:val="clear" w:color="auto" w:fill="DBE5F1"/>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2016</w:t>
            </w:r>
          </w:p>
        </w:tc>
        <w:tc>
          <w:tcPr>
            <w:tcW w:w="2410" w:type="dxa"/>
            <w:gridSpan w:val="2"/>
            <w:shd w:val="clear" w:color="auto" w:fill="DBE5F1"/>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2017</w:t>
            </w:r>
          </w:p>
        </w:tc>
      </w:tr>
      <w:tr w:rsidR="002301F5" w:rsidRPr="00A55C43" w:rsidTr="00A55C43">
        <w:tc>
          <w:tcPr>
            <w:tcW w:w="604" w:type="dxa"/>
            <w:vMerge/>
          </w:tcPr>
          <w:p w:rsidR="002301F5" w:rsidRPr="00A55C43" w:rsidRDefault="002301F5" w:rsidP="00161517">
            <w:pPr>
              <w:pStyle w:val="Title"/>
              <w:rPr>
                <w:rFonts w:ascii="Times New Roman" w:hAnsi="Times New Roman"/>
                <w:sz w:val="22"/>
                <w:szCs w:val="22"/>
                <w:lang w:val="hr-HR"/>
              </w:rPr>
            </w:pPr>
          </w:p>
        </w:tc>
        <w:tc>
          <w:tcPr>
            <w:tcW w:w="2481" w:type="dxa"/>
            <w:vMerge/>
            <w:vAlign w:val="center"/>
          </w:tcPr>
          <w:p w:rsidR="002301F5" w:rsidRPr="00A55C43" w:rsidRDefault="002301F5" w:rsidP="00161517">
            <w:pPr>
              <w:pStyle w:val="Title"/>
              <w:rPr>
                <w:rFonts w:ascii="Times New Roman" w:hAnsi="Times New Roman"/>
                <w:sz w:val="22"/>
                <w:szCs w:val="22"/>
                <w:lang w:val="hr-HR"/>
              </w:rPr>
            </w:pPr>
          </w:p>
        </w:tc>
        <w:tc>
          <w:tcPr>
            <w:tcW w:w="1134" w:type="dxa"/>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Iznos</w:t>
            </w:r>
          </w:p>
        </w:tc>
        <w:tc>
          <w:tcPr>
            <w:tcW w:w="1276" w:type="dxa"/>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w:t>
            </w:r>
          </w:p>
        </w:tc>
        <w:tc>
          <w:tcPr>
            <w:tcW w:w="1340" w:type="dxa"/>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Iznos</w:t>
            </w:r>
          </w:p>
        </w:tc>
        <w:tc>
          <w:tcPr>
            <w:tcW w:w="1070" w:type="dxa"/>
          </w:tcPr>
          <w:p w:rsidR="002301F5" w:rsidRPr="00A55C43" w:rsidRDefault="002301F5" w:rsidP="00A55C43">
            <w:pPr>
              <w:pStyle w:val="Title"/>
              <w:jc w:val="center"/>
              <w:rPr>
                <w:rFonts w:ascii="Times New Roman" w:hAnsi="Times New Roman"/>
                <w:b/>
                <w:sz w:val="22"/>
                <w:szCs w:val="22"/>
                <w:lang w:val="hr-HR"/>
              </w:rPr>
            </w:pPr>
            <w:r w:rsidRPr="00A55C43">
              <w:rPr>
                <w:rFonts w:ascii="Times New Roman" w:hAnsi="Times New Roman"/>
                <w:b/>
                <w:sz w:val="22"/>
                <w:szCs w:val="22"/>
                <w:lang w:val="hr-HR"/>
              </w:rPr>
              <w:t>%</w:t>
            </w:r>
          </w:p>
        </w:tc>
      </w:tr>
      <w:tr w:rsidR="002301F5" w:rsidRPr="00A55C43" w:rsidTr="00A55C43">
        <w:trPr>
          <w:trHeight w:val="178"/>
        </w:trPr>
        <w:tc>
          <w:tcPr>
            <w:tcW w:w="604" w:type="dxa"/>
          </w:tcPr>
          <w:p w:rsidR="002301F5" w:rsidRPr="00A55C43" w:rsidRDefault="002301F5" w:rsidP="00D5134A">
            <w:pPr>
              <w:pStyle w:val="Title"/>
              <w:rPr>
                <w:rFonts w:ascii="Times New Roman" w:hAnsi="Times New Roman"/>
                <w:sz w:val="22"/>
                <w:szCs w:val="22"/>
                <w:lang w:val="hr-HR"/>
              </w:rPr>
            </w:pPr>
          </w:p>
        </w:tc>
        <w:tc>
          <w:tcPr>
            <w:tcW w:w="2481" w:type="dxa"/>
            <w:vAlign w:val="center"/>
          </w:tcPr>
          <w:p w:rsidR="002301F5" w:rsidRPr="00A55C43" w:rsidRDefault="002301F5" w:rsidP="00D5134A">
            <w:pPr>
              <w:pStyle w:val="Title"/>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RASHODI</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16.773</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15.513</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92</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-1.260</w:t>
            </w:r>
          </w:p>
        </w:tc>
      </w:tr>
      <w:tr w:rsidR="002301F5" w:rsidRPr="00A55C43" w:rsidTr="00A55C43">
        <w:tc>
          <w:tcPr>
            <w:tcW w:w="604" w:type="dxa"/>
            <w:vAlign w:val="center"/>
          </w:tcPr>
          <w:p w:rsidR="002301F5" w:rsidRPr="00A55C43" w:rsidRDefault="002301F5" w:rsidP="00666979">
            <w:pPr>
              <w:pStyle w:val="Title"/>
              <w:rPr>
                <w:rFonts w:ascii="Times New Roman" w:hAnsi="Times New Roman"/>
                <w:sz w:val="24"/>
                <w:szCs w:val="24"/>
                <w:lang w:val="hr-HR"/>
              </w:rPr>
            </w:pPr>
            <w:r w:rsidRPr="00A55C43">
              <w:rPr>
                <w:rFonts w:ascii="Times New Roman" w:hAnsi="Times New Roman"/>
                <w:b/>
                <w:bCs/>
                <w:snapToGrid w:val="0"/>
                <w:color w:val="000000"/>
                <w:sz w:val="24"/>
                <w:szCs w:val="24"/>
                <w:lang w:val="hr-HR" w:eastAsia="hr-HR"/>
              </w:rPr>
              <w:t>A</w:t>
            </w:r>
          </w:p>
        </w:tc>
        <w:tc>
          <w:tcPr>
            <w:tcW w:w="2481" w:type="dxa"/>
            <w:vAlign w:val="center"/>
          </w:tcPr>
          <w:p w:rsidR="002301F5" w:rsidRPr="00A55C43" w:rsidRDefault="002301F5" w:rsidP="00666979">
            <w:pPr>
              <w:pStyle w:val="Title"/>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POSLOVNI RASHODI</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15.033</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14.264</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95</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-769</w:t>
            </w:r>
          </w:p>
        </w:tc>
      </w:tr>
      <w:tr w:rsidR="002301F5" w:rsidRPr="00A55C43" w:rsidTr="00A55C43">
        <w:tc>
          <w:tcPr>
            <w:tcW w:w="604" w:type="dxa"/>
            <w:vAlign w:val="center"/>
          </w:tcPr>
          <w:p w:rsidR="002301F5" w:rsidRPr="00A55C43" w:rsidRDefault="002301F5" w:rsidP="00666979">
            <w:pPr>
              <w:pStyle w:val="Title"/>
              <w:rPr>
                <w:rFonts w:ascii="Times New Roman" w:hAnsi="Times New Roman"/>
                <w:sz w:val="24"/>
                <w:szCs w:val="24"/>
                <w:lang w:val="hr-HR"/>
              </w:rPr>
            </w:pPr>
            <w:r w:rsidRPr="00A55C43">
              <w:rPr>
                <w:rFonts w:ascii="Times New Roman" w:hAnsi="Times New Roman"/>
                <w:snapToGrid w:val="0"/>
                <w:color w:val="000000"/>
                <w:sz w:val="24"/>
                <w:szCs w:val="24"/>
                <w:lang w:val="hr-HR" w:eastAsia="hr-HR"/>
              </w:rPr>
              <w:t>I</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snapToGrid w:val="0"/>
                <w:color w:val="000000"/>
                <w:sz w:val="22"/>
                <w:szCs w:val="22"/>
                <w:lang w:val="hr-HR" w:eastAsia="hr-HR"/>
              </w:rPr>
              <w:t>MATERIJALNI TROŠKOVI I AMORT.</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6.255</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6.843</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109</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588</w:t>
            </w:r>
          </w:p>
        </w:tc>
      </w:tr>
      <w:tr w:rsidR="002301F5" w:rsidRPr="00A55C43" w:rsidTr="00A55C43">
        <w:tc>
          <w:tcPr>
            <w:tcW w:w="604" w:type="dxa"/>
            <w:vAlign w:val="center"/>
          </w:tcPr>
          <w:p w:rsidR="002301F5" w:rsidRPr="00A55C43" w:rsidRDefault="002301F5" w:rsidP="00666979">
            <w:pPr>
              <w:pStyle w:val="Title"/>
              <w:rPr>
                <w:rFonts w:ascii="Times New Roman" w:hAnsi="Times New Roman"/>
                <w:snapToGrid w:val="0"/>
                <w:color w:val="000000"/>
                <w:sz w:val="24"/>
                <w:szCs w:val="24"/>
                <w:lang w:val="hr-HR" w:eastAsia="hr-HR"/>
              </w:rPr>
            </w:pPr>
            <w:r w:rsidRPr="00A55C43">
              <w:rPr>
                <w:rFonts w:ascii="Times New Roman" w:hAnsi="Times New Roman"/>
                <w:snapToGrid w:val="0"/>
                <w:color w:val="000000"/>
                <w:sz w:val="24"/>
                <w:szCs w:val="24"/>
                <w:lang w:val="hr-HR" w:eastAsia="hr-HR"/>
              </w:rPr>
              <w:t>1.</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snapToGrid w:val="0"/>
                <w:color w:val="000000"/>
                <w:sz w:val="22"/>
                <w:szCs w:val="22"/>
                <w:lang w:val="hr-HR" w:eastAsia="hr-HR"/>
              </w:rPr>
              <w:t>Troškovi materijala</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1.319</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1.275</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97</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-44</w:t>
            </w:r>
          </w:p>
        </w:tc>
      </w:tr>
      <w:tr w:rsidR="002301F5" w:rsidRPr="00A55C43" w:rsidTr="00A55C43">
        <w:tc>
          <w:tcPr>
            <w:tcW w:w="604" w:type="dxa"/>
            <w:vAlign w:val="center"/>
          </w:tcPr>
          <w:p w:rsidR="002301F5" w:rsidRPr="00A55C43" w:rsidRDefault="002301F5" w:rsidP="00666979">
            <w:pPr>
              <w:pStyle w:val="Title"/>
              <w:rPr>
                <w:rFonts w:ascii="Times New Roman" w:hAnsi="Times New Roman"/>
                <w:snapToGrid w:val="0"/>
                <w:color w:val="000000"/>
                <w:sz w:val="24"/>
                <w:szCs w:val="24"/>
                <w:lang w:val="hr-HR" w:eastAsia="hr-HR"/>
              </w:rPr>
            </w:pPr>
            <w:r w:rsidRPr="00A55C43">
              <w:rPr>
                <w:rFonts w:ascii="Times New Roman" w:hAnsi="Times New Roman"/>
                <w:snapToGrid w:val="0"/>
                <w:color w:val="000000"/>
                <w:sz w:val="24"/>
                <w:szCs w:val="24"/>
                <w:lang w:val="hr-HR" w:eastAsia="hr-HR"/>
              </w:rPr>
              <w:t>2.</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snapToGrid w:val="0"/>
                <w:color w:val="000000"/>
                <w:sz w:val="22"/>
                <w:szCs w:val="22"/>
                <w:lang w:val="hr-HR" w:eastAsia="hr-HR"/>
              </w:rPr>
              <w:t>Troškovi energije</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795</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849</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107</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54</w:t>
            </w:r>
          </w:p>
        </w:tc>
      </w:tr>
      <w:tr w:rsidR="002301F5" w:rsidRPr="00A55C43" w:rsidTr="00A55C43">
        <w:tc>
          <w:tcPr>
            <w:tcW w:w="604" w:type="dxa"/>
            <w:vAlign w:val="center"/>
          </w:tcPr>
          <w:p w:rsidR="002301F5" w:rsidRPr="00A55C43" w:rsidRDefault="002301F5" w:rsidP="00666979">
            <w:pPr>
              <w:pStyle w:val="Title"/>
              <w:rPr>
                <w:rFonts w:ascii="Times New Roman" w:hAnsi="Times New Roman"/>
                <w:snapToGrid w:val="0"/>
                <w:color w:val="000000"/>
                <w:sz w:val="24"/>
                <w:szCs w:val="24"/>
                <w:lang w:val="hr-HR" w:eastAsia="hr-HR"/>
              </w:rPr>
            </w:pPr>
            <w:r w:rsidRPr="00A55C43">
              <w:rPr>
                <w:rFonts w:ascii="Times New Roman" w:hAnsi="Times New Roman"/>
                <w:snapToGrid w:val="0"/>
                <w:color w:val="000000"/>
                <w:sz w:val="24"/>
                <w:szCs w:val="24"/>
                <w:lang w:val="hr-HR" w:eastAsia="hr-HR"/>
              </w:rPr>
              <w:t>3.</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snapToGrid w:val="0"/>
                <w:color w:val="000000"/>
                <w:sz w:val="22"/>
                <w:szCs w:val="22"/>
                <w:lang w:val="hr-HR" w:eastAsia="hr-HR"/>
              </w:rPr>
              <w:t>Troškovi rezervnih dijelova</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166</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254</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153</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88</w:t>
            </w:r>
          </w:p>
        </w:tc>
      </w:tr>
      <w:tr w:rsidR="002301F5" w:rsidRPr="00A55C43" w:rsidTr="00A55C43">
        <w:tc>
          <w:tcPr>
            <w:tcW w:w="604" w:type="dxa"/>
            <w:vAlign w:val="center"/>
          </w:tcPr>
          <w:p w:rsidR="002301F5" w:rsidRPr="00A55C43" w:rsidRDefault="002301F5" w:rsidP="00666979">
            <w:pPr>
              <w:pStyle w:val="Title"/>
              <w:rPr>
                <w:rFonts w:ascii="Times New Roman" w:hAnsi="Times New Roman"/>
                <w:snapToGrid w:val="0"/>
                <w:color w:val="000000"/>
                <w:sz w:val="24"/>
                <w:szCs w:val="24"/>
                <w:lang w:val="hr-HR" w:eastAsia="hr-HR"/>
              </w:rPr>
            </w:pPr>
            <w:r w:rsidRPr="00A55C43">
              <w:rPr>
                <w:rFonts w:ascii="Times New Roman" w:hAnsi="Times New Roman"/>
                <w:snapToGrid w:val="0"/>
                <w:color w:val="000000"/>
                <w:sz w:val="24"/>
                <w:szCs w:val="24"/>
                <w:lang w:val="hr-HR" w:eastAsia="hr-HR"/>
              </w:rPr>
              <w:t>4.</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snapToGrid w:val="0"/>
                <w:color w:val="000000"/>
                <w:sz w:val="22"/>
                <w:szCs w:val="22"/>
                <w:lang w:val="hr-HR" w:eastAsia="hr-HR"/>
              </w:rPr>
              <w:t>Otpis sitnog inventara</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132</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92</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70</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-40</w:t>
            </w:r>
          </w:p>
        </w:tc>
      </w:tr>
      <w:tr w:rsidR="002301F5" w:rsidRPr="00A55C43" w:rsidTr="00A55C43">
        <w:tc>
          <w:tcPr>
            <w:tcW w:w="604" w:type="dxa"/>
            <w:vAlign w:val="center"/>
          </w:tcPr>
          <w:p w:rsidR="002301F5" w:rsidRPr="00A55C43" w:rsidRDefault="002301F5" w:rsidP="00666979">
            <w:pPr>
              <w:pStyle w:val="Title"/>
              <w:rPr>
                <w:rFonts w:ascii="Times New Roman" w:hAnsi="Times New Roman"/>
                <w:snapToGrid w:val="0"/>
                <w:color w:val="000000"/>
                <w:sz w:val="24"/>
                <w:szCs w:val="24"/>
                <w:lang w:val="hr-HR" w:eastAsia="hr-HR"/>
              </w:rPr>
            </w:pPr>
            <w:r w:rsidRPr="00A55C43">
              <w:rPr>
                <w:rFonts w:ascii="Times New Roman" w:hAnsi="Times New Roman"/>
                <w:snapToGrid w:val="0"/>
                <w:color w:val="000000"/>
                <w:sz w:val="24"/>
                <w:szCs w:val="24"/>
                <w:lang w:val="hr-HR" w:eastAsia="hr-HR"/>
              </w:rPr>
              <w:t>5.</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snapToGrid w:val="0"/>
                <w:color w:val="000000"/>
                <w:sz w:val="22"/>
                <w:szCs w:val="22"/>
                <w:lang w:val="hr-HR" w:eastAsia="hr-HR"/>
              </w:rPr>
              <w:t>Usluge s karakterom mat. troškova</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1.268</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1.295</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102</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27</w:t>
            </w:r>
          </w:p>
        </w:tc>
      </w:tr>
      <w:tr w:rsidR="002301F5" w:rsidRPr="00A55C43" w:rsidTr="00A55C43">
        <w:tc>
          <w:tcPr>
            <w:tcW w:w="604" w:type="dxa"/>
            <w:vAlign w:val="center"/>
          </w:tcPr>
          <w:p w:rsidR="002301F5" w:rsidRPr="00A55C43" w:rsidRDefault="002301F5" w:rsidP="00666979">
            <w:pPr>
              <w:pStyle w:val="Title"/>
              <w:rPr>
                <w:rFonts w:ascii="Times New Roman" w:hAnsi="Times New Roman"/>
                <w:snapToGrid w:val="0"/>
                <w:color w:val="000000"/>
                <w:sz w:val="24"/>
                <w:szCs w:val="24"/>
                <w:lang w:val="hr-HR" w:eastAsia="hr-HR"/>
              </w:rPr>
            </w:pPr>
            <w:r w:rsidRPr="00A55C43">
              <w:rPr>
                <w:rFonts w:ascii="Times New Roman" w:hAnsi="Times New Roman"/>
                <w:snapToGrid w:val="0"/>
                <w:color w:val="000000"/>
                <w:sz w:val="24"/>
                <w:szCs w:val="24"/>
                <w:lang w:val="hr-HR" w:eastAsia="hr-HR"/>
              </w:rPr>
              <w:t>6.</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snapToGrid w:val="0"/>
                <w:color w:val="000000"/>
                <w:sz w:val="22"/>
                <w:szCs w:val="22"/>
                <w:lang w:val="hr-HR" w:eastAsia="hr-HR"/>
              </w:rPr>
              <w:t>Ukalkulirane rezerve mat. troškova</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r>
      <w:tr w:rsidR="002301F5" w:rsidRPr="00A55C43" w:rsidTr="00A55C43">
        <w:tc>
          <w:tcPr>
            <w:tcW w:w="604" w:type="dxa"/>
            <w:vAlign w:val="center"/>
          </w:tcPr>
          <w:p w:rsidR="002301F5" w:rsidRPr="00A55C43" w:rsidRDefault="002301F5" w:rsidP="00666979">
            <w:pPr>
              <w:pStyle w:val="Title"/>
              <w:rPr>
                <w:rFonts w:ascii="Times New Roman" w:hAnsi="Times New Roman"/>
                <w:snapToGrid w:val="0"/>
                <w:color w:val="000000"/>
                <w:sz w:val="24"/>
                <w:szCs w:val="24"/>
                <w:lang w:val="hr-HR" w:eastAsia="hr-HR"/>
              </w:rPr>
            </w:pPr>
            <w:r w:rsidRPr="00A55C43">
              <w:rPr>
                <w:rFonts w:ascii="Times New Roman" w:hAnsi="Times New Roman"/>
                <w:snapToGrid w:val="0"/>
                <w:color w:val="000000"/>
                <w:sz w:val="24"/>
                <w:szCs w:val="24"/>
                <w:lang w:val="hr-HR" w:eastAsia="hr-HR"/>
              </w:rPr>
              <w:t>7.</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snapToGrid w:val="0"/>
                <w:color w:val="000000"/>
                <w:sz w:val="22"/>
                <w:szCs w:val="22"/>
                <w:lang w:val="hr-HR" w:eastAsia="hr-HR"/>
              </w:rPr>
              <w:t>Amortizacija</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2.575</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3.078</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120</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503</w:t>
            </w:r>
          </w:p>
        </w:tc>
      </w:tr>
      <w:tr w:rsidR="002301F5" w:rsidRPr="00A55C43" w:rsidTr="00A55C43">
        <w:tc>
          <w:tcPr>
            <w:tcW w:w="604" w:type="dxa"/>
            <w:vAlign w:val="center"/>
          </w:tcPr>
          <w:p w:rsidR="002301F5" w:rsidRPr="00A55C43" w:rsidRDefault="002301F5" w:rsidP="00666979">
            <w:pPr>
              <w:pStyle w:val="Title"/>
              <w:rPr>
                <w:rFonts w:ascii="Times New Roman" w:hAnsi="Times New Roman"/>
                <w:snapToGrid w:val="0"/>
                <w:color w:val="000000"/>
                <w:sz w:val="24"/>
                <w:szCs w:val="24"/>
                <w:lang w:val="hr-HR" w:eastAsia="hr-HR"/>
              </w:rPr>
            </w:pPr>
            <w:r w:rsidRPr="00A55C43">
              <w:rPr>
                <w:rFonts w:ascii="Times New Roman" w:hAnsi="Times New Roman"/>
                <w:snapToGrid w:val="0"/>
                <w:color w:val="000000"/>
                <w:sz w:val="24"/>
                <w:szCs w:val="24"/>
                <w:lang w:val="hr-HR" w:eastAsia="hr-HR"/>
              </w:rPr>
              <w:t>II</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snapToGrid w:val="0"/>
                <w:color w:val="000000"/>
                <w:sz w:val="22"/>
                <w:szCs w:val="22"/>
                <w:lang w:val="hr-HR" w:eastAsia="hr-HR"/>
              </w:rPr>
              <w:t>NEMATERIJALNI TROŠKOVI</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2.109</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3.514</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167</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1.405</w:t>
            </w:r>
          </w:p>
        </w:tc>
      </w:tr>
      <w:tr w:rsidR="002301F5" w:rsidRPr="00A55C43" w:rsidTr="00A55C43">
        <w:tc>
          <w:tcPr>
            <w:tcW w:w="604" w:type="dxa"/>
            <w:vAlign w:val="center"/>
          </w:tcPr>
          <w:p w:rsidR="002301F5" w:rsidRPr="00A55C43" w:rsidRDefault="002301F5" w:rsidP="00666979">
            <w:pPr>
              <w:pStyle w:val="Title"/>
              <w:rPr>
                <w:rFonts w:ascii="Times New Roman" w:hAnsi="Times New Roman"/>
                <w:snapToGrid w:val="0"/>
                <w:color w:val="000000"/>
                <w:sz w:val="24"/>
                <w:szCs w:val="24"/>
                <w:lang w:val="hr-HR" w:eastAsia="hr-HR"/>
              </w:rPr>
            </w:pPr>
            <w:r w:rsidRPr="00A55C43">
              <w:rPr>
                <w:rFonts w:ascii="Times New Roman" w:hAnsi="Times New Roman"/>
                <w:snapToGrid w:val="0"/>
                <w:color w:val="000000"/>
                <w:sz w:val="24"/>
                <w:szCs w:val="24"/>
                <w:lang w:val="hr-HR" w:eastAsia="hr-HR"/>
              </w:rPr>
              <w:t>III</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snapToGrid w:val="0"/>
                <w:color w:val="000000"/>
                <w:sz w:val="22"/>
                <w:szCs w:val="22"/>
                <w:lang w:val="hr-HR" w:eastAsia="hr-HR"/>
              </w:rPr>
              <w:t>BRUTO PLAĆE</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6.643</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3.567</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54</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-3.076</w:t>
            </w:r>
          </w:p>
        </w:tc>
      </w:tr>
      <w:tr w:rsidR="002301F5" w:rsidRPr="00A55C43" w:rsidTr="00A55C43">
        <w:tc>
          <w:tcPr>
            <w:tcW w:w="604" w:type="dxa"/>
            <w:vAlign w:val="center"/>
          </w:tcPr>
          <w:p w:rsidR="002301F5" w:rsidRPr="00A55C43" w:rsidRDefault="002301F5" w:rsidP="00666979">
            <w:pPr>
              <w:pStyle w:val="Title"/>
              <w:rPr>
                <w:rFonts w:ascii="Times New Roman" w:hAnsi="Times New Roman"/>
                <w:snapToGrid w:val="0"/>
                <w:color w:val="000000"/>
                <w:sz w:val="24"/>
                <w:szCs w:val="24"/>
                <w:lang w:val="hr-HR" w:eastAsia="hr-HR"/>
              </w:rPr>
            </w:pPr>
            <w:r w:rsidRPr="00A55C43">
              <w:rPr>
                <w:rFonts w:ascii="Times New Roman" w:hAnsi="Times New Roman"/>
                <w:snapToGrid w:val="0"/>
                <w:color w:val="000000"/>
                <w:sz w:val="24"/>
                <w:szCs w:val="24"/>
                <w:lang w:val="hr-HR" w:eastAsia="hr-HR"/>
              </w:rPr>
              <w:t>IV</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snapToGrid w:val="0"/>
                <w:color w:val="000000"/>
                <w:sz w:val="22"/>
                <w:szCs w:val="22"/>
                <w:lang w:val="hr-HR" w:eastAsia="hr-HR"/>
              </w:rPr>
              <w:t>SMANJE ILI POV. VRIJED ZALIHA</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r>
      <w:tr w:rsidR="002301F5" w:rsidRPr="00A55C43" w:rsidTr="00A55C43">
        <w:tc>
          <w:tcPr>
            <w:tcW w:w="604" w:type="dxa"/>
            <w:vAlign w:val="center"/>
          </w:tcPr>
          <w:p w:rsidR="002301F5" w:rsidRPr="00A55C43" w:rsidRDefault="002301F5" w:rsidP="00666979">
            <w:pPr>
              <w:pStyle w:val="Title"/>
              <w:rPr>
                <w:rFonts w:ascii="Times New Roman" w:hAnsi="Times New Roman"/>
                <w:snapToGrid w:val="0"/>
                <w:color w:val="000000"/>
                <w:sz w:val="24"/>
                <w:szCs w:val="24"/>
                <w:lang w:val="hr-HR" w:eastAsia="hr-HR"/>
              </w:rPr>
            </w:pPr>
            <w:r w:rsidRPr="00A55C43">
              <w:rPr>
                <w:rFonts w:ascii="Times New Roman" w:hAnsi="Times New Roman"/>
                <w:snapToGrid w:val="0"/>
                <w:color w:val="000000"/>
                <w:sz w:val="24"/>
                <w:szCs w:val="24"/>
                <w:lang w:val="hr-HR" w:eastAsia="hr-HR"/>
              </w:rPr>
              <w:t>V</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snapToGrid w:val="0"/>
                <w:color w:val="000000"/>
                <w:sz w:val="22"/>
                <w:szCs w:val="22"/>
                <w:lang w:val="hr-HR" w:eastAsia="hr-HR"/>
              </w:rPr>
              <w:t>NAB. VRIJED. PROD. ROBE I MAT.</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26</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340</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1.285</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314</w:t>
            </w:r>
          </w:p>
        </w:tc>
      </w:tr>
      <w:tr w:rsidR="002301F5" w:rsidRPr="00A55C43" w:rsidTr="00A55C43">
        <w:tc>
          <w:tcPr>
            <w:tcW w:w="604" w:type="dxa"/>
            <w:vAlign w:val="center"/>
          </w:tcPr>
          <w:p w:rsidR="002301F5" w:rsidRPr="00A55C43" w:rsidRDefault="002301F5" w:rsidP="00666979">
            <w:pPr>
              <w:pStyle w:val="Title"/>
              <w:rPr>
                <w:rFonts w:ascii="Times New Roman" w:hAnsi="Times New Roman"/>
                <w:snapToGrid w:val="0"/>
                <w:color w:val="000000"/>
                <w:sz w:val="24"/>
                <w:szCs w:val="24"/>
                <w:lang w:val="hr-HR" w:eastAsia="hr-HR"/>
              </w:rPr>
            </w:pPr>
            <w:r w:rsidRPr="00A55C43">
              <w:rPr>
                <w:rFonts w:ascii="Times New Roman" w:hAnsi="Times New Roman"/>
                <w:b/>
                <w:bCs/>
                <w:snapToGrid w:val="0"/>
                <w:color w:val="000000"/>
                <w:sz w:val="24"/>
                <w:szCs w:val="24"/>
                <w:lang w:val="hr-HR" w:eastAsia="hr-HR"/>
              </w:rPr>
              <w:t>B</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b/>
                <w:bCs/>
                <w:snapToGrid w:val="0"/>
                <w:color w:val="000000"/>
                <w:sz w:val="22"/>
                <w:szCs w:val="22"/>
                <w:lang w:val="hr-HR" w:eastAsia="hr-HR"/>
              </w:rPr>
              <w:t>RASHODI FINANCIRANJA</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1.066</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529</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50</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-537</w:t>
            </w:r>
          </w:p>
        </w:tc>
      </w:tr>
      <w:tr w:rsidR="002301F5" w:rsidRPr="00A55C43" w:rsidTr="00A55C43">
        <w:tc>
          <w:tcPr>
            <w:tcW w:w="604" w:type="dxa"/>
            <w:vAlign w:val="center"/>
          </w:tcPr>
          <w:p w:rsidR="002301F5" w:rsidRPr="00A55C43" w:rsidRDefault="002301F5" w:rsidP="00666979">
            <w:pPr>
              <w:pStyle w:val="Title"/>
              <w:rPr>
                <w:rFonts w:ascii="Times New Roman" w:hAnsi="Times New Roman"/>
                <w:b/>
                <w:bCs/>
                <w:snapToGrid w:val="0"/>
                <w:color w:val="000000"/>
                <w:sz w:val="24"/>
                <w:szCs w:val="24"/>
                <w:lang w:val="hr-HR" w:eastAsia="hr-HR"/>
              </w:rPr>
            </w:pPr>
            <w:r w:rsidRPr="00A55C43">
              <w:rPr>
                <w:rFonts w:ascii="Times New Roman" w:hAnsi="Times New Roman"/>
                <w:snapToGrid w:val="0"/>
                <w:color w:val="000000"/>
                <w:sz w:val="24"/>
                <w:szCs w:val="24"/>
                <w:lang w:val="hr-HR" w:eastAsia="hr-HR"/>
              </w:rPr>
              <w:t>1.</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snapToGrid w:val="0"/>
                <w:color w:val="000000"/>
                <w:sz w:val="22"/>
                <w:szCs w:val="22"/>
                <w:lang w:val="hr-HR" w:eastAsia="hr-HR"/>
              </w:rPr>
              <w:t>Kamate</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1.066</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529</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50</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-537</w:t>
            </w:r>
          </w:p>
        </w:tc>
      </w:tr>
      <w:tr w:rsidR="002301F5" w:rsidRPr="00A55C43" w:rsidTr="00A55C43">
        <w:tc>
          <w:tcPr>
            <w:tcW w:w="604" w:type="dxa"/>
            <w:vAlign w:val="center"/>
          </w:tcPr>
          <w:p w:rsidR="002301F5" w:rsidRPr="00A55C43" w:rsidRDefault="002301F5" w:rsidP="00666979">
            <w:pPr>
              <w:pStyle w:val="Title"/>
              <w:rPr>
                <w:rFonts w:ascii="Times New Roman" w:hAnsi="Times New Roman"/>
                <w:snapToGrid w:val="0"/>
                <w:color w:val="000000"/>
                <w:sz w:val="24"/>
                <w:szCs w:val="24"/>
                <w:lang w:val="hr-HR" w:eastAsia="hr-HR"/>
              </w:rPr>
            </w:pPr>
            <w:r w:rsidRPr="00A55C43">
              <w:rPr>
                <w:rFonts w:ascii="Times New Roman" w:hAnsi="Times New Roman"/>
                <w:snapToGrid w:val="0"/>
                <w:color w:val="000000"/>
                <w:sz w:val="24"/>
                <w:szCs w:val="24"/>
                <w:lang w:val="hr-HR" w:eastAsia="hr-HR"/>
              </w:rPr>
              <w:t>2.</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snapToGrid w:val="0"/>
                <w:color w:val="000000"/>
                <w:sz w:val="22"/>
                <w:szCs w:val="22"/>
                <w:lang w:val="hr-HR" w:eastAsia="hr-HR"/>
              </w:rPr>
              <w:t>Negativne tečajne razlike</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r>
      <w:tr w:rsidR="002301F5" w:rsidRPr="00A55C43" w:rsidTr="00A55C43">
        <w:tc>
          <w:tcPr>
            <w:tcW w:w="604" w:type="dxa"/>
            <w:vAlign w:val="center"/>
          </w:tcPr>
          <w:p w:rsidR="002301F5" w:rsidRPr="00A55C43" w:rsidRDefault="002301F5" w:rsidP="00666979">
            <w:pPr>
              <w:pStyle w:val="Title"/>
              <w:rPr>
                <w:rFonts w:ascii="Times New Roman" w:hAnsi="Times New Roman"/>
                <w:snapToGrid w:val="0"/>
                <w:color w:val="000000"/>
                <w:sz w:val="24"/>
                <w:szCs w:val="24"/>
                <w:lang w:val="hr-HR" w:eastAsia="hr-HR"/>
              </w:rPr>
            </w:pPr>
            <w:r w:rsidRPr="00A55C43">
              <w:rPr>
                <w:rFonts w:ascii="Times New Roman" w:hAnsi="Times New Roman"/>
                <w:snapToGrid w:val="0"/>
                <w:color w:val="000000"/>
                <w:sz w:val="24"/>
                <w:szCs w:val="24"/>
                <w:lang w:val="hr-HR" w:eastAsia="hr-HR"/>
              </w:rPr>
              <w:t>3.</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snapToGrid w:val="0"/>
                <w:color w:val="000000"/>
                <w:sz w:val="22"/>
                <w:szCs w:val="22"/>
                <w:lang w:val="hr-HR" w:eastAsia="hr-HR"/>
              </w:rPr>
              <w:t>Ostali rashodi financiranja</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snapToGrid w:val="0"/>
                <w:color w:val="000000"/>
                <w:sz w:val="22"/>
                <w:szCs w:val="22"/>
                <w:lang w:val="hr-HR" w:eastAsia="hr-HR"/>
              </w:rPr>
              <w:t>0</w:t>
            </w:r>
          </w:p>
        </w:tc>
      </w:tr>
      <w:tr w:rsidR="002301F5" w:rsidRPr="00A55C43" w:rsidTr="00A55C43">
        <w:tc>
          <w:tcPr>
            <w:tcW w:w="604" w:type="dxa"/>
            <w:vAlign w:val="center"/>
          </w:tcPr>
          <w:p w:rsidR="002301F5" w:rsidRPr="00A55C43" w:rsidRDefault="002301F5" w:rsidP="00666979">
            <w:pPr>
              <w:pStyle w:val="Title"/>
              <w:rPr>
                <w:rFonts w:ascii="Times New Roman" w:hAnsi="Times New Roman"/>
                <w:snapToGrid w:val="0"/>
                <w:color w:val="000000"/>
                <w:sz w:val="24"/>
                <w:szCs w:val="24"/>
                <w:lang w:val="hr-HR" w:eastAsia="hr-HR"/>
              </w:rPr>
            </w:pPr>
            <w:r w:rsidRPr="00A55C43">
              <w:rPr>
                <w:rFonts w:ascii="Times New Roman" w:hAnsi="Times New Roman"/>
                <w:b/>
                <w:bCs/>
                <w:snapToGrid w:val="0"/>
                <w:color w:val="000000"/>
                <w:sz w:val="24"/>
                <w:szCs w:val="24"/>
                <w:lang w:val="hr-HR" w:eastAsia="hr-HR"/>
              </w:rPr>
              <w:t>C</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b/>
                <w:bCs/>
                <w:snapToGrid w:val="0"/>
                <w:color w:val="000000"/>
                <w:sz w:val="22"/>
                <w:szCs w:val="22"/>
                <w:lang w:val="hr-HR" w:eastAsia="hr-HR"/>
              </w:rPr>
              <w:t>IZVANREDNI RASHODI</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674</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720</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107</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46</w:t>
            </w:r>
          </w:p>
        </w:tc>
      </w:tr>
      <w:tr w:rsidR="002301F5" w:rsidRPr="00A55C43" w:rsidTr="00A55C43">
        <w:tc>
          <w:tcPr>
            <w:tcW w:w="604" w:type="dxa"/>
            <w:vAlign w:val="center"/>
          </w:tcPr>
          <w:p w:rsidR="002301F5" w:rsidRPr="00A55C43" w:rsidRDefault="002301F5" w:rsidP="00666979">
            <w:pPr>
              <w:pStyle w:val="Title"/>
              <w:rPr>
                <w:rFonts w:ascii="Times New Roman" w:hAnsi="Times New Roman"/>
                <w:b/>
                <w:bCs/>
                <w:snapToGrid w:val="0"/>
                <w:color w:val="000000"/>
                <w:sz w:val="24"/>
                <w:szCs w:val="24"/>
                <w:lang w:val="hr-HR" w:eastAsia="hr-HR"/>
              </w:rPr>
            </w:pPr>
            <w:r w:rsidRPr="00A55C43">
              <w:rPr>
                <w:rFonts w:ascii="Times New Roman" w:hAnsi="Times New Roman"/>
                <w:b/>
                <w:bCs/>
                <w:snapToGrid w:val="0"/>
                <w:color w:val="000000"/>
                <w:sz w:val="24"/>
                <w:szCs w:val="24"/>
                <w:lang w:val="hr-HR" w:eastAsia="hr-HR"/>
              </w:rPr>
              <w:t>D</w:t>
            </w:r>
          </w:p>
        </w:tc>
        <w:tc>
          <w:tcPr>
            <w:tcW w:w="2481" w:type="dxa"/>
            <w:vAlign w:val="center"/>
          </w:tcPr>
          <w:p w:rsidR="002301F5" w:rsidRPr="00A55C43" w:rsidRDefault="002301F5" w:rsidP="00666979">
            <w:pPr>
              <w:pStyle w:val="Title"/>
              <w:rPr>
                <w:rFonts w:ascii="Times New Roman" w:hAnsi="Times New Roman"/>
                <w:color w:val="000000"/>
                <w:sz w:val="22"/>
                <w:szCs w:val="22"/>
                <w:lang w:val="hr-HR" w:eastAsia="hr-HR"/>
              </w:rPr>
            </w:pPr>
            <w:r w:rsidRPr="00A55C43">
              <w:rPr>
                <w:rFonts w:ascii="Times New Roman" w:hAnsi="Times New Roman"/>
                <w:b/>
                <w:bCs/>
                <w:snapToGrid w:val="0"/>
                <w:color w:val="000000"/>
                <w:sz w:val="22"/>
                <w:szCs w:val="22"/>
                <w:lang w:val="hr-HR" w:eastAsia="hr-HR"/>
              </w:rPr>
              <w:t>BRUTO DOBIT</w:t>
            </w:r>
          </w:p>
        </w:tc>
        <w:tc>
          <w:tcPr>
            <w:tcW w:w="1134"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0</w:t>
            </w:r>
          </w:p>
        </w:tc>
        <w:tc>
          <w:tcPr>
            <w:tcW w:w="1276"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0</w:t>
            </w:r>
          </w:p>
        </w:tc>
        <w:tc>
          <w:tcPr>
            <w:tcW w:w="134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0</w:t>
            </w:r>
          </w:p>
        </w:tc>
        <w:tc>
          <w:tcPr>
            <w:tcW w:w="1070" w:type="dxa"/>
            <w:vAlign w:val="center"/>
          </w:tcPr>
          <w:p w:rsidR="002301F5" w:rsidRPr="00A55C43" w:rsidRDefault="002301F5" w:rsidP="00A55C43">
            <w:pPr>
              <w:pStyle w:val="Title"/>
              <w:jc w:val="right"/>
              <w:rPr>
                <w:rFonts w:ascii="Times New Roman" w:hAnsi="Times New Roman"/>
                <w:sz w:val="22"/>
                <w:szCs w:val="22"/>
                <w:lang w:val="hr-HR"/>
              </w:rPr>
            </w:pPr>
            <w:r w:rsidRPr="00A55C43">
              <w:rPr>
                <w:rFonts w:ascii="Times New Roman" w:hAnsi="Times New Roman"/>
                <w:b/>
                <w:bCs/>
                <w:snapToGrid w:val="0"/>
                <w:color w:val="000000"/>
                <w:sz w:val="22"/>
                <w:szCs w:val="22"/>
                <w:lang w:val="hr-HR" w:eastAsia="hr-HR"/>
              </w:rPr>
              <w:t>0</w:t>
            </w:r>
          </w:p>
        </w:tc>
      </w:tr>
    </w:tbl>
    <w:p w:rsidR="002301F5" w:rsidRPr="00666979" w:rsidRDefault="002301F5" w:rsidP="00F36A09">
      <w:pPr>
        <w:rPr>
          <w:color w:val="000000"/>
          <w:lang w:val="hr-HR"/>
        </w:rPr>
      </w:pPr>
      <w:r w:rsidRPr="00666979">
        <w:rPr>
          <w:color w:val="000000"/>
          <w:lang w:val="hr-HR"/>
        </w:rPr>
        <w:br w:type="page"/>
      </w:r>
    </w:p>
    <w:p w:rsidR="002301F5" w:rsidRPr="008114A4" w:rsidRDefault="002301F5" w:rsidP="008114A4">
      <w:pPr>
        <w:pStyle w:val="Title"/>
        <w:rPr>
          <w:rFonts w:ascii="Times New Roman" w:hAnsi="Times New Roman"/>
          <w:i/>
          <w:sz w:val="22"/>
          <w:szCs w:val="22"/>
        </w:rPr>
      </w:pPr>
      <w:r w:rsidRPr="008114A4">
        <w:rPr>
          <w:rFonts w:ascii="Times New Roman" w:hAnsi="Times New Roman"/>
          <w:i/>
          <w:sz w:val="22"/>
          <w:szCs w:val="22"/>
        </w:rPr>
        <w:t>Tabela 6. Struktura rashoda u %</w:t>
      </w:r>
    </w:p>
    <w:tbl>
      <w:tblPr>
        <w:tblW w:w="8700" w:type="dxa"/>
        <w:tblInd w:w="93" w:type="dxa"/>
        <w:tblLook w:val="00A0"/>
      </w:tblPr>
      <w:tblGrid>
        <w:gridCol w:w="700"/>
        <w:gridCol w:w="5320"/>
        <w:gridCol w:w="1340"/>
        <w:gridCol w:w="1340"/>
      </w:tblGrid>
      <w:tr w:rsidR="002301F5" w:rsidRPr="00A55C43" w:rsidTr="008114A4">
        <w:trPr>
          <w:trHeight w:val="300"/>
        </w:trPr>
        <w:tc>
          <w:tcPr>
            <w:tcW w:w="700" w:type="dxa"/>
            <w:tcBorders>
              <w:top w:val="single" w:sz="4" w:space="0" w:color="auto"/>
              <w:left w:val="single" w:sz="4" w:space="0" w:color="auto"/>
              <w:bottom w:val="single" w:sz="4" w:space="0" w:color="auto"/>
              <w:right w:val="nil"/>
            </w:tcBorders>
            <w:shd w:val="clear" w:color="auto" w:fill="DBE5F1"/>
            <w:noWrap/>
            <w:vAlign w:val="center"/>
          </w:tcPr>
          <w:p w:rsidR="002301F5" w:rsidRPr="00A55C43" w:rsidRDefault="002301F5" w:rsidP="008114A4">
            <w:pPr>
              <w:pStyle w:val="Title"/>
              <w:rPr>
                <w:rFonts w:ascii="Times New Roman" w:hAnsi="Times New Roman"/>
                <w:sz w:val="22"/>
                <w:szCs w:val="22"/>
              </w:rPr>
            </w:pPr>
          </w:p>
        </w:tc>
        <w:tc>
          <w:tcPr>
            <w:tcW w:w="5320" w:type="dxa"/>
            <w:tcBorders>
              <w:top w:val="single" w:sz="4" w:space="0" w:color="auto"/>
              <w:left w:val="nil"/>
              <w:bottom w:val="single" w:sz="4" w:space="0" w:color="auto"/>
              <w:right w:val="nil"/>
            </w:tcBorders>
            <w:shd w:val="clear" w:color="auto" w:fill="DBE5F1"/>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POZICIJA</w:t>
            </w:r>
          </w:p>
        </w:tc>
        <w:tc>
          <w:tcPr>
            <w:tcW w:w="1340" w:type="dxa"/>
            <w:tcBorders>
              <w:top w:val="single" w:sz="4" w:space="0" w:color="auto"/>
              <w:left w:val="nil"/>
              <w:bottom w:val="single" w:sz="4" w:space="0" w:color="auto"/>
              <w:right w:val="nil"/>
            </w:tcBorders>
            <w:shd w:val="clear" w:color="auto" w:fill="DBE5F1"/>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2016.</w:t>
            </w:r>
          </w:p>
        </w:tc>
        <w:tc>
          <w:tcPr>
            <w:tcW w:w="1340" w:type="dxa"/>
            <w:tcBorders>
              <w:top w:val="single" w:sz="4" w:space="0" w:color="auto"/>
              <w:left w:val="nil"/>
              <w:bottom w:val="single" w:sz="4" w:space="0" w:color="auto"/>
              <w:right w:val="single" w:sz="4" w:space="0" w:color="auto"/>
            </w:tcBorders>
            <w:shd w:val="clear" w:color="auto" w:fill="DBE5F1"/>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2017.</w:t>
            </w:r>
          </w:p>
        </w:tc>
      </w:tr>
      <w:tr w:rsidR="002301F5" w:rsidRPr="00A55C43" w:rsidTr="008114A4">
        <w:trPr>
          <w:trHeight w:val="102"/>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b/>
                <w:sz w:val="22"/>
                <w:szCs w:val="22"/>
                <w:lang w:val="hr-HR" w:eastAsia="hr-HR"/>
              </w:rPr>
            </w:pPr>
          </w:p>
        </w:tc>
        <w:tc>
          <w:tcPr>
            <w:tcW w:w="5320" w:type="dxa"/>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1340" w:type="dxa"/>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1340" w:type="dxa"/>
            <w:tcBorders>
              <w:right w:val="single" w:sz="4" w:space="0" w:color="auto"/>
            </w:tcBorders>
            <w:noWrap/>
            <w:vAlign w:val="center"/>
          </w:tcPr>
          <w:p w:rsidR="002301F5" w:rsidRPr="00A55C43" w:rsidRDefault="002301F5" w:rsidP="008114A4">
            <w:pPr>
              <w:pStyle w:val="Title"/>
              <w:rPr>
                <w:rFonts w:ascii="Times New Roman" w:hAnsi="Times New Roman"/>
                <w:sz w:val="22"/>
                <w:szCs w:val="22"/>
                <w:lang w:val="bs-Latn-BA" w:eastAsia="bs-Latn-BA"/>
              </w:rPr>
            </w:pPr>
          </w:p>
        </w:tc>
      </w:tr>
      <w:tr w:rsidR="002301F5" w:rsidRPr="00A55C43" w:rsidTr="008114A4">
        <w:trPr>
          <w:trHeight w:val="300"/>
        </w:trPr>
        <w:tc>
          <w:tcPr>
            <w:tcW w:w="700" w:type="dxa"/>
            <w:tcBorders>
              <w:left w:val="single" w:sz="4" w:space="0" w:color="auto"/>
            </w:tcBorders>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RASHODI</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100,00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100,00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A</w:t>
            </w:r>
          </w:p>
        </w:tc>
        <w:tc>
          <w:tcPr>
            <w:tcW w:w="5320" w:type="dxa"/>
            <w:noWrap/>
            <w:vAlign w:val="center"/>
          </w:tcPr>
          <w:p w:rsidR="002301F5" w:rsidRPr="008114A4" w:rsidRDefault="002301F5" w:rsidP="008114A4">
            <w:pPr>
              <w:pStyle w:val="Title"/>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POSLOVNI RASHODI</w:t>
            </w:r>
          </w:p>
        </w:tc>
        <w:tc>
          <w:tcPr>
            <w:tcW w:w="1340" w:type="dxa"/>
            <w:noWrap/>
            <w:vAlign w:val="center"/>
          </w:tcPr>
          <w:p w:rsidR="002301F5" w:rsidRPr="008114A4" w:rsidRDefault="002301F5" w:rsidP="008114A4">
            <w:pPr>
              <w:pStyle w:val="Title"/>
              <w:jc w:val="right"/>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89,60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92,00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I</w:t>
            </w: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MATERIJALNI TROŠKOVI I AMORTIZACIJA</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37,30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44,10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1.</w:t>
            </w: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Troškovi materijala</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7,90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8,20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2.</w:t>
            </w: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Troškovi energije</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4,70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5,50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3.</w:t>
            </w: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Troškovi rezervnih dijelova</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1,00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1,60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4.</w:t>
            </w: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Otpis sitnog iventara</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0,80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0,60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5.</w:t>
            </w: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Usluge s karakterom materijalnih  troškova</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7,50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8,30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6.</w:t>
            </w: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Ukalk. rezerviranje mater. troškova</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0,00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0,00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7.</w:t>
            </w: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Amortizacija</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15,40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19,90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II</w:t>
            </w: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NEMATERIJALNI TROŠKOVI</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12,60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22,70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III</w:t>
            </w: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BRUTO PLAĆE</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39,60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23,00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IV</w:t>
            </w: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SMANJENJE ILI POVEĆANJE ZALIHA</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0,00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0,00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V</w:t>
            </w: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NABAV VRIJEDNOST PRODANE ROBE I MATERIJALA</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0,10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2,20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B</w:t>
            </w:r>
          </w:p>
        </w:tc>
        <w:tc>
          <w:tcPr>
            <w:tcW w:w="5320" w:type="dxa"/>
            <w:noWrap/>
            <w:vAlign w:val="center"/>
          </w:tcPr>
          <w:p w:rsidR="002301F5" w:rsidRPr="008114A4" w:rsidRDefault="002301F5" w:rsidP="008114A4">
            <w:pPr>
              <w:pStyle w:val="Title"/>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RASHODI FINANSIRANJA</w:t>
            </w:r>
          </w:p>
        </w:tc>
        <w:tc>
          <w:tcPr>
            <w:tcW w:w="1340" w:type="dxa"/>
            <w:noWrap/>
            <w:vAlign w:val="center"/>
          </w:tcPr>
          <w:p w:rsidR="002301F5" w:rsidRPr="008114A4" w:rsidRDefault="002301F5" w:rsidP="008114A4">
            <w:pPr>
              <w:pStyle w:val="Title"/>
              <w:jc w:val="right"/>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6,40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3,40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1.</w:t>
            </w: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Kamata</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6,40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3,40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2.</w:t>
            </w: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Negativne tečajne razlike</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0,00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0,00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3.</w:t>
            </w: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Ostali rashodi finansiranja</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0,00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0,00</w:t>
            </w:r>
          </w:p>
        </w:tc>
      </w:tr>
      <w:tr w:rsidR="002301F5" w:rsidRPr="00A55C43" w:rsidTr="008114A4">
        <w:trPr>
          <w:trHeight w:val="300"/>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C</w:t>
            </w:r>
          </w:p>
        </w:tc>
        <w:tc>
          <w:tcPr>
            <w:tcW w:w="5320" w:type="dxa"/>
            <w:noWrap/>
            <w:vAlign w:val="center"/>
          </w:tcPr>
          <w:p w:rsidR="002301F5" w:rsidRPr="008114A4" w:rsidRDefault="002301F5" w:rsidP="008114A4">
            <w:pPr>
              <w:pStyle w:val="Title"/>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IZVANREDNI RASHODI</w:t>
            </w:r>
          </w:p>
        </w:tc>
        <w:tc>
          <w:tcPr>
            <w:tcW w:w="1340" w:type="dxa"/>
            <w:noWrap/>
            <w:vAlign w:val="center"/>
          </w:tcPr>
          <w:p w:rsidR="002301F5" w:rsidRPr="008114A4" w:rsidRDefault="002301F5" w:rsidP="008114A4">
            <w:pPr>
              <w:pStyle w:val="Title"/>
              <w:jc w:val="right"/>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4,00</w:t>
            </w:r>
          </w:p>
        </w:tc>
        <w:tc>
          <w:tcPr>
            <w:tcW w:w="1340" w:type="dxa"/>
            <w:tcBorders>
              <w:right w:val="single" w:sz="4" w:space="0" w:color="auto"/>
            </w:tcBorders>
            <w:noWrap/>
            <w:vAlign w:val="center"/>
          </w:tcPr>
          <w:p w:rsidR="002301F5" w:rsidRPr="008114A4" w:rsidRDefault="002301F5" w:rsidP="008114A4">
            <w:pPr>
              <w:pStyle w:val="Title"/>
              <w:jc w:val="right"/>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4,60</w:t>
            </w:r>
          </w:p>
        </w:tc>
      </w:tr>
      <w:tr w:rsidR="002301F5" w:rsidRPr="00A55C43" w:rsidTr="008114A4">
        <w:trPr>
          <w:trHeight w:val="300"/>
        </w:trPr>
        <w:tc>
          <w:tcPr>
            <w:tcW w:w="700" w:type="dxa"/>
            <w:tcBorders>
              <w:top w:val="nil"/>
              <w:left w:val="single" w:sz="4" w:space="0" w:color="auto"/>
              <w:bottom w:val="single" w:sz="4" w:space="0" w:color="auto"/>
              <w:right w:val="nil"/>
            </w:tcBorders>
            <w:noWrap/>
            <w:vAlign w:val="center"/>
          </w:tcPr>
          <w:p w:rsidR="002301F5" w:rsidRPr="008114A4" w:rsidRDefault="002301F5" w:rsidP="008114A4">
            <w:pPr>
              <w:pStyle w:val="Title"/>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D</w:t>
            </w:r>
          </w:p>
        </w:tc>
        <w:tc>
          <w:tcPr>
            <w:tcW w:w="5320" w:type="dxa"/>
            <w:tcBorders>
              <w:top w:val="nil"/>
              <w:left w:val="nil"/>
              <w:bottom w:val="single" w:sz="4" w:space="0" w:color="auto"/>
              <w:right w:val="nil"/>
            </w:tcBorders>
            <w:noWrap/>
            <w:vAlign w:val="center"/>
          </w:tcPr>
          <w:p w:rsidR="002301F5" w:rsidRPr="008114A4" w:rsidRDefault="002301F5" w:rsidP="008114A4">
            <w:pPr>
              <w:pStyle w:val="Title"/>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BRUTO DOBIT</w:t>
            </w:r>
          </w:p>
        </w:tc>
        <w:tc>
          <w:tcPr>
            <w:tcW w:w="1340" w:type="dxa"/>
            <w:tcBorders>
              <w:top w:val="nil"/>
              <w:left w:val="nil"/>
              <w:bottom w:val="single" w:sz="4" w:space="0" w:color="auto"/>
              <w:right w:val="nil"/>
            </w:tcBorders>
            <w:noWrap/>
            <w:vAlign w:val="center"/>
          </w:tcPr>
          <w:p w:rsidR="002301F5" w:rsidRPr="008114A4" w:rsidRDefault="002301F5" w:rsidP="008114A4">
            <w:pPr>
              <w:pStyle w:val="Title"/>
              <w:jc w:val="right"/>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0,00</w:t>
            </w:r>
          </w:p>
        </w:tc>
        <w:tc>
          <w:tcPr>
            <w:tcW w:w="1340" w:type="dxa"/>
            <w:tcBorders>
              <w:top w:val="nil"/>
              <w:left w:val="nil"/>
              <w:bottom w:val="single" w:sz="4" w:space="0" w:color="auto"/>
              <w:right w:val="single" w:sz="4" w:space="0" w:color="auto"/>
            </w:tcBorders>
            <w:noWrap/>
            <w:vAlign w:val="center"/>
          </w:tcPr>
          <w:p w:rsidR="002301F5" w:rsidRPr="008114A4" w:rsidRDefault="002301F5" w:rsidP="008114A4">
            <w:pPr>
              <w:pStyle w:val="Title"/>
              <w:jc w:val="right"/>
              <w:rPr>
                <w:rFonts w:ascii="Times New Roman" w:hAnsi="Times New Roman"/>
                <w:b/>
                <w:bCs/>
                <w:sz w:val="22"/>
                <w:szCs w:val="22"/>
                <w:lang w:val="hr-HR" w:eastAsia="hr-HR"/>
              </w:rPr>
            </w:pPr>
            <w:r w:rsidRPr="008114A4">
              <w:rPr>
                <w:rFonts w:ascii="Times New Roman" w:hAnsi="Times New Roman"/>
                <w:b/>
                <w:bCs/>
                <w:snapToGrid w:val="0"/>
                <w:sz w:val="22"/>
                <w:szCs w:val="22"/>
                <w:lang w:val="hr-HR" w:eastAsia="hr-HR"/>
              </w:rPr>
              <w:t>0,00</w:t>
            </w:r>
          </w:p>
        </w:tc>
      </w:tr>
      <w:tr w:rsidR="002301F5" w:rsidRPr="00A55C43" w:rsidTr="008114A4">
        <w:trPr>
          <w:trHeight w:val="102"/>
        </w:trPr>
        <w:tc>
          <w:tcPr>
            <w:tcW w:w="700" w:type="dxa"/>
            <w:tcBorders>
              <w:left w:val="single" w:sz="4" w:space="0" w:color="auto"/>
            </w:tcBorders>
            <w:noWrap/>
            <w:vAlign w:val="center"/>
          </w:tcPr>
          <w:p w:rsidR="002301F5" w:rsidRPr="008114A4" w:rsidRDefault="002301F5" w:rsidP="008114A4">
            <w:pPr>
              <w:pStyle w:val="Title"/>
              <w:rPr>
                <w:rFonts w:ascii="Times New Roman" w:hAnsi="Times New Roman"/>
                <w:b/>
                <w:bCs/>
                <w:sz w:val="22"/>
                <w:szCs w:val="22"/>
                <w:lang w:val="hr-HR" w:eastAsia="hr-HR"/>
              </w:rPr>
            </w:pPr>
          </w:p>
        </w:tc>
        <w:tc>
          <w:tcPr>
            <w:tcW w:w="5320" w:type="dxa"/>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1340" w:type="dxa"/>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1340" w:type="dxa"/>
            <w:tcBorders>
              <w:right w:val="single" w:sz="4" w:space="0" w:color="auto"/>
            </w:tcBorders>
            <w:noWrap/>
            <w:vAlign w:val="center"/>
          </w:tcPr>
          <w:p w:rsidR="002301F5" w:rsidRPr="00A55C43" w:rsidRDefault="002301F5" w:rsidP="008114A4">
            <w:pPr>
              <w:pStyle w:val="Title"/>
              <w:rPr>
                <w:rFonts w:ascii="Times New Roman" w:hAnsi="Times New Roman"/>
                <w:sz w:val="22"/>
                <w:szCs w:val="22"/>
                <w:lang w:val="bs-Latn-BA" w:eastAsia="bs-Latn-BA"/>
              </w:rPr>
            </w:pPr>
          </w:p>
        </w:tc>
      </w:tr>
      <w:tr w:rsidR="002301F5" w:rsidRPr="00A55C43" w:rsidTr="008114A4">
        <w:trPr>
          <w:trHeight w:val="300"/>
        </w:trPr>
        <w:tc>
          <w:tcPr>
            <w:tcW w:w="700" w:type="dxa"/>
            <w:tcBorders>
              <w:left w:val="single" w:sz="4" w:space="0" w:color="auto"/>
            </w:tcBorders>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5320" w:type="dxa"/>
            <w:tcBorders>
              <w:top w:val="nil"/>
              <w:left w:val="nil"/>
              <w:bottom w:val="single" w:sz="4" w:space="0" w:color="auto"/>
              <w:right w:val="nil"/>
            </w:tcBorders>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1340" w:type="dxa"/>
            <w:tcBorders>
              <w:top w:val="nil"/>
              <w:left w:val="nil"/>
              <w:bottom w:val="single" w:sz="4" w:space="0" w:color="auto"/>
              <w:right w:val="nil"/>
            </w:tcBorders>
            <w:noWrap/>
            <w:vAlign w:val="center"/>
          </w:tcPr>
          <w:p w:rsidR="002301F5" w:rsidRPr="008114A4" w:rsidRDefault="002301F5" w:rsidP="008114A4">
            <w:pPr>
              <w:pStyle w:val="Title"/>
              <w:rPr>
                <w:rFonts w:ascii="Times New Roman" w:hAnsi="Times New Roman"/>
                <w:b/>
                <w:sz w:val="22"/>
                <w:szCs w:val="22"/>
                <w:lang w:val="hr-HR" w:eastAsia="hr-HR"/>
              </w:rPr>
            </w:pPr>
            <w:r w:rsidRPr="008114A4">
              <w:rPr>
                <w:rFonts w:ascii="Times New Roman" w:hAnsi="Times New Roman"/>
                <w:b/>
                <w:snapToGrid w:val="0"/>
                <w:sz w:val="22"/>
                <w:szCs w:val="22"/>
                <w:lang w:val="hr-HR" w:eastAsia="hr-HR"/>
              </w:rPr>
              <w:t>2016 (%)</w:t>
            </w:r>
          </w:p>
        </w:tc>
        <w:tc>
          <w:tcPr>
            <w:tcW w:w="1340" w:type="dxa"/>
            <w:tcBorders>
              <w:right w:val="single" w:sz="4" w:space="0" w:color="auto"/>
            </w:tcBorders>
            <w:noWrap/>
            <w:vAlign w:val="center"/>
          </w:tcPr>
          <w:p w:rsidR="002301F5" w:rsidRPr="008114A4" w:rsidRDefault="002301F5" w:rsidP="008114A4">
            <w:pPr>
              <w:pStyle w:val="Title"/>
              <w:rPr>
                <w:rFonts w:ascii="Times New Roman" w:hAnsi="Times New Roman"/>
                <w:b/>
                <w:sz w:val="22"/>
                <w:szCs w:val="22"/>
                <w:lang w:val="hr-HR" w:eastAsia="hr-HR"/>
              </w:rPr>
            </w:pPr>
          </w:p>
        </w:tc>
      </w:tr>
      <w:tr w:rsidR="002301F5" w:rsidRPr="00A55C43" w:rsidTr="008114A4">
        <w:trPr>
          <w:trHeight w:val="300"/>
        </w:trPr>
        <w:tc>
          <w:tcPr>
            <w:tcW w:w="700" w:type="dxa"/>
            <w:tcBorders>
              <w:left w:val="single" w:sz="4" w:space="0" w:color="auto"/>
            </w:tcBorders>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Materijalni troškovi i amortizacija</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37,30</w:t>
            </w:r>
          </w:p>
        </w:tc>
        <w:tc>
          <w:tcPr>
            <w:tcW w:w="1340" w:type="dxa"/>
            <w:tcBorders>
              <w:righ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p>
        </w:tc>
      </w:tr>
      <w:tr w:rsidR="002301F5" w:rsidRPr="00A55C43" w:rsidTr="008114A4">
        <w:trPr>
          <w:trHeight w:val="300"/>
        </w:trPr>
        <w:tc>
          <w:tcPr>
            <w:tcW w:w="700" w:type="dxa"/>
            <w:tcBorders>
              <w:left w:val="single" w:sz="4" w:space="0" w:color="auto"/>
            </w:tcBorders>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Nematerijalni troškovi</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12,60</w:t>
            </w:r>
          </w:p>
        </w:tc>
        <w:tc>
          <w:tcPr>
            <w:tcW w:w="1340" w:type="dxa"/>
            <w:tcBorders>
              <w:righ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p>
        </w:tc>
      </w:tr>
      <w:tr w:rsidR="002301F5" w:rsidRPr="00A55C43" w:rsidTr="008114A4">
        <w:trPr>
          <w:trHeight w:val="300"/>
        </w:trPr>
        <w:tc>
          <w:tcPr>
            <w:tcW w:w="700" w:type="dxa"/>
            <w:tcBorders>
              <w:left w:val="single" w:sz="4" w:space="0" w:color="auto"/>
            </w:tcBorders>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Bruto plaće</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39,60</w:t>
            </w:r>
          </w:p>
        </w:tc>
        <w:tc>
          <w:tcPr>
            <w:tcW w:w="1340" w:type="dxa"/>
            <w:tcBorders>
              <w:righ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p>
        </w:tc>
      </w:tr>
      <w:tr w:rsidR="002301F5" w:rsidRPr="00A55C43" w:rsidTr="008114A4">
        <w:trPr>
          <w:trHeight w:val="300"/>
        </w:trPr>
        <w:tc>
          <w:tcPr>
            <w:tcW w:w="700" w:type="dxa"/>
            <w:tcBorders>
              <w:left w:val="single" w:sz="4" w:space="0" w:color="auto"/>
            </w:tcBorders>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5320" w:type="dxa"/>
            <w:tcBorders>
              <w:top w:val="nil"/>
              <w:left w:val="nil"/>
              <w:bottom w:val="single" w:sz="4" w:space="0" w:color="auto"/>
              <w:right w:val="nil"/>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Nabav vrijednost prodane robe i materijala.</w:t>
            </w:r>
          </w:p>
        </w:tc>
        <w:tc>
          <w:tcPr>
            <w:tcW w:w="1340" w:type="dxa"/>
            <w:tcBorders>
              <w:top w:val="nil"/>
              <w:left w:val="nil"/>
              <w:bottom w:val="single" w:sz="4" w:space="0" w:color="auto"/>
              <w:right w:val="nil"/>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0,10</w:t>
            </w:r>
          </w:p>
        </w:tc>
        <w:tc>
          <w:tcPr>
            <w:tcW w:w="1340" w:type="dxa"/>
            <w:tcBorders>
              <w:righ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p>
        </w:tc>
      </w:tr>
      <w:tr w:rsidR="002301F5" w:rsidRPr="00A55C43" w:rsidTr="008114A4">
        <w:trPr>
          <w:trHeight w:val="102"/>
        </w:trPr>
        <w:tc>
          <w:tcPr>
            <w:tcW w:w="700" w:type="dxa"/>
            <w:tcBorders>
              <w:left w:val="single" w:sz="4" w:space="0" w:color="auto"/>
            </w:tcBorders>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5320" w:type="dxa"/>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1340" w:type="dxa"/>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1340" w:type="dxa"/>
            <w:tcBorders>
              <w:right w:val="single" w:sz="4" w:space="0" w:color="auto"/>
            </w:tcBorders>
            <w:noWrap/>
            <w:vAlign w:val="center"/>
          </w:tcPr>
          <w:p w:rsidR="002301F5" w:rsidRPr="00A55C43" w:rsidRDefault="002301F5" w:rsidP="008114A4">
            <w:pPr>
              <w:pStyle w:val="Title"/>
              <w:rPr>
                <w:rFonts w:ascii="Times New Roman" w:hAnsi="Times New Roman"/>
                <w:sz w:val="22"/>
                <w:szCs w:val="22"/>
                <w:lang w:val="bs-Latn-BA" w:eastAsia="bs-Latn-BA"/>
              </w:rPr>
            </w:pPr>
          </w:p>
        </w:tc>
      </w:tr>
      <w:tr w:rsidR="002301F5" w:rsidRPr="00A55C43" w:rsidTr="008114A4">
        <w:trPr>
          <w:trHeight w:val="300"/>
        </w:trPr>
        <w:tc>
          <w:tcPr>
            <w:tcW w:w="700" w:type="dxa"/>
            <w:tcBorders>
              <w:left w:val="single" w:sz="4" w:space="0" w:color="auto"/>
            </w:tcBorders>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5320" w:type="dxa"/>
            <w:tcBorders>
              <w:top w:val="nil"/>
              <w:left w:val="nil"/>
              <w:bottom w:val="single" w:sz="4" w:space="0" w:color="auto"/>
              <w:right w:val="nil"/>
            </w:tcBorders>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1340" w:type="dxa"/>
            <w:tcBorders>
              <w:top w:val="nil"/>
              <w:left w:val="nil"/>
              <w:bottom w:val="single" w:sz="4" w:space="0" w:color="auto"/>
              <w:right w:val="nil"/>
            </w:tcBorders>
            <w:noWrap/>
            <w:vAlign w:val="center"/>
          </w:tcPr>
          <w:p w:rsidR="002301F5" w:rsidRPr="008114A4" w:rsidRDefault="002301F5" w:rsidP="008114A4">
            <w:pPr>
              <w:pStyle w:val="Title"/>
              <w:rPr>
                <w:rFonts w:ascii="Times New Roman" w:hAnsi="Times New Roman"/>
                <w:b/>
                <w:sz w:val="22"/>
                <w:szCs w:val="22"/>
                <w:lang w:val="hr-HR" w:eastAsia="hr-HR"/>
              </w:rPr>
            </w:pPr>
            <w:r w:rsidRPr="008114A4">
              <w:rPr>
                <w:rFonts w:ascii="Times New Roman" w:hAnsi="Times New Roman"/>
                <w:b/>
                <w:snapToGrid w:val="0"/>
                <w:sz w:val="22"/>
                <w:szCs w:val="22"/>
                <w:lang w:val="hr-HR" w:eastAsia="hr-HR"/>
              </w:rPr>
              <w:t>2017 (%)</w:t>
            </w:r>
          </w:p>
        </w:tc>
        <w:tc>
          <w:tcPr>
            <w:tcW w:w="1340" w:type="dxa"/>
            <w:tcBorders>
              <w:right w:val="single" w:sz="4" w:space="0" w:color="auto"/>
            </w:tcBorders>
            <w:noWrap/>
            <w:vAlign w:val="center"/>
          </w:tcPr>
          <w:p w:rsidR="002301F5" w:rsidRPr="008114A4" w:rsidRDefault="002301F5" w:rsidP="008114A4">
            <w:pPr>
              <w:pStyle w:val="Title"/>
              <w:rPr>
                <w:rFonts w:ascii="Times New Roman" w:hAnsi="Times New Roman"/>
                <w:b/>
                <w:sz w:val="22"/>
                <w:szCs w:val="22"/>
                <w:lang w:val="hr-HR" w:eastAsia="hr-HR"/>
              </w:rPr>
            </w:pPr>
          </w:p>
        </w:tc>
      </w:tr>
      <w:tr w:rsidR="002301F5" w:rsidRPr="00A55C43" w:rsidTr="008114A4">
        <w:trPr>
          <w:trHeight w:val="300"/>
        </w:trPr>
        <w:tc>
          <w:tcPr>
            <w:tcW w:w="700" w:type="dxa"/>
            <w:tcBorders>
              <w:left w:val="single" w:sz="4" w:space="0" w:color="auto"/>
            </w:tcBorders>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Materijalni troškovi i amortizacija</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44,10</w:t>
            </w:r>
          </w:p>
        </w:tc>
        <w:tc>
          <w:tcPr>
            <w:tcW w:w="1340" w:type="dxa"/>
            <w:tcBorders>
              <w:righ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p>
        </w:tc>
      </w:tr>
      <w:tr w:rsidR="002301F5" w:rsidRPr="00A55C43" w:rsidTr="008114A4">
        <w:trPr>
          <w:trHeight w:val="300"/>
        </w:trPr>
        <w:tc>
          <w:tcPr>
            <w:tcW w:w="700" w:type="dxa"/>
            <w:tcBorders>
              <w:left w:val="single" w:sz="4" w:space="0" w:color="auto"/>
            </w:tcBorders>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Nematerijalni troškovi</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22,70</w:t>
            </w:r>
          </w:p>
        </w:tc>
        <w:tc>
          <w:tcPr>
            <w:tcW w:w="1340" w:type="dxa"/>
            <w:tcBorders>
              <w:righ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p>
        </w:tc>
      </w:tr>
      <w:tr w:rsidR="002301F5" w:rsidRPr="00A55C43" w:rsidTr="008114A4">
        <w:trPr>
          <w:trHeight w:val="300"/>
        </w:trPr>
        <w:tc>
          <w:tcPr>
            <w:tcW w:w="700" w:type="dxa"/>
            <w:tcBorders>
              <w:left w:val="single" w:sz="4" w:space="0" w:color="auto"/>
            </w:tcBorders>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5320" w:type="dxa"/>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Bruto plaće</w:t>
            </w:r>
          </w:p>
        </w:tc>
        <w:tc>
          <w:tcPr>
            <w:tcW w:w="1340" w:type="dxa"/>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23,00</w:t>
            </w:r>
          </w:p>
        </w:tc>
        <w:tc>
          <w:tcPr>
            <w:tcW w:w="1340" w:type="dxa"/>
            <w:tcBorders>
              <w:righ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p>
        </w:tc>
      </w:tr>
      <w:tr w:rsidR="002301F5" w:rsidRPr="00A55C43" w:rsidTr="008114A4">
        <w:trPr>
          <w:trHeight w:val="300"/>
        </w:trPr>
        <w:tc>
          <w:tcPr>
            <w:tcW w:w="700" w:type="dxa"/>
            <w:tcBorders>
              <w:left w:val="single" w:sz="4" w:space="0" w:color="auto"/>
              <w:bottom w:val="single" w:sz="4" w:space="0" w:color="auto"/>
            </w:tcBorders>
            <w:noWrap/>
            <w:vAlign w:val="center"/>
          </w:tcPr>
          <w:p w:rsidR="002301F5" w:rsidRPr="00A55C43" w:rsidRDefault="002301F5" w:rsidP="008114A4">
            <w:pPr>
              <w:pStyle w:val="Title"/>
              <w:rPr>
                <w:rFonts w:ascii="Times New Roman" w:hAnsi="Times New Roman"/>
                <w:sz w:val="22"/>
                <w:szCs w:val="22"/>
                <w:lang w:val="bs-Latn-BA" w:eastAsia="bs-Latn-BA"/>
              </w:rPr>
            </w:pPr>
          </w:p>
        </w:tc>
        <w:tc>
          <w:tcPr>
            <w:tcW w:w="5320" w:type="dxa"/>
            <w:tcBorders>
              <w:top w:val="nil"/>
              <w:left w:val="nil"/>
              <w:bottom w:val="single" w:sz="4" w:space="0" w:color="auto"/>
              <w:right w:val="nil"/>
            </w:tcBorders>
            <w:noWrap/>
            <w:vAlign w:val="center"/>
          </w:tcPr>
          <w:p w:rsidR="002301F5" w:rsidRPr="008114A4" w:rsidRDefault="002301F5" w:rsidP="008114A4">
            <w:pPr>
              <w:pStyle w:val="Title"/>
              <w:rPr>
                <w:rFonts w:ascii="Times New Roman" w:hAnsi="Times New Roman"/>
                <w:sz w:val="22"/>
                <w:szCs w:val="22"/>
                <w:lang w:val="hr-HR" w:eastAsia="hr-HR"/>
              </w:rPr>
            </w:pPr>
            <w:r w:rsidRPr="008114A4">
              <w:rPr>
                <w:rFonts w:ascii="Times New Roman" w:hAnsi="Times New Roman"/>
                <w:snapToGrid w:val="0"/>
                <w:sz w:val="22"/>
                <w:szCs w:val="22"/>
                <w:lang w:val="hr-HR" w:eastAsia="hr-HR"/>
              </w:rPr>
              <w:t>Nabav vrijednost prodane robe i materijala.</w:t>
            </w:r>
          </w:p>
        </w:tc>
        <w:tc>
          <w:tcPr>
            <w:tcW w:w="1340" w:type="dxa"/>
            <w:tcBorders>
              <w:top w:val="nil"/>
              <w:left w:val="nil"/>
              <w:bottom w:val="single" w:sz="4" w:space="0" w:color="auto"/>
              <w:right w:val="nil"/>
            </w:tcBorders>
            <w:noWrap/>
            <w:vAlign w:val="center"/>
          </w:tcPr>
          <w:p w:rsidR="002301F5" w:rsidRPr="008114A4" w:rsidRDefault="002301F5" w:rsidP="008114A4">
            <w:pPr>
              <w:pStyle w:val="Title"/>
              <w:jc w:val="right"/>
              <w:rPr>
                <w:rFonts w:ascii="Times New Roman" w:hAnsi="Times New Roman"/>
                <w:sz w:val="22"/>
                <w:szCs w:val="22"/>
                <w:lang w:val="hr-HR" w:eastAsia="hr-HR"/>
              </w:rPr>
            </w:pPr>
            <w:r w:rsidRPr="008114A4">
              <w:rPr>
                <w:rFonts w:ascii="Times New Roman" w:hAnsi="Times New Roman"/>
                <w:snapToGrid w:val="0"/>
                <w:sz w:val="22"/>
                <w:szCs w:val="22"/>
                <w:lang w:val="hr-HR" w:eastAsia="hr-HR"/>
              </w:rPr>
              <w:t>2,20</w:t>
            </w:r>
          </w:p>
        </w:tc>
        <w:tc>
          <w:tcPr>
            <w:tcW w:w="1340" w:type="dxa"/>
            <w:tcBorders>
              <w:bottom w:val="single" w:sz="4" w:space="0" w:color="auto"/>
              <w:right w:val="single" w:sz="4" w:space="0" w:color="auto"/>
            </w:tcBorders>
            <w:noWrap/>
            <w:vAlign w:val="center"/>
          </w:tcPr>
          <w:p w:rsidR="002301F5" w:rsidRPr="008114A4" w:rsidRDefault="002301F5" w:rsidP="008114A4">
            <w:pPr>
              <w:pStyle w:val="Title"/>
              <w:rPr>
                <w:rFonts w:ascii="Times New Roman" w:hAnsi="Times New Roman"/>
                <w:sz w:val="22"/>
                <w:szCs w:val="22"/>
                <w:lang w:val="hr-HR" w:eastAsia="hr-HR"/>
              </w:rPr>
            </w:pPr>
          </w:p>
        </w:tc>
      </w:tr>
    </w:tbl>
    <w:p w:rsidR="002301F5" w:rsidRDefault="002301F5" w:rsidP="004A5BA7">
      <w:pPr>
        <w:spacing w:afterLines="40"/>
        <w:ind w:left="360" w:firstLine="360"/>
        <w:rPr>
          <w:color w:val="000000"/>
          <w:lang w:val="hr-HR"/>
        </w:rPr>
      </w:pPr>
      <w:r>
        <w:rPr>
          <w:color w:val="000000"/>
          <w:lang w:val="hr-HR"/>
        </w:rPr>
        <w:t>Iz prikazanog se vidi slijedeće:</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 xml:space="preserve">a) rashodi su se smanjili u 2017. za 8%, ili za 1.260.000 KM u  odnosu na 2016. godinu;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b) poslovni rashodi su pali za 5% ili za 769 KM u 2017.;</w:t>
      </w:r>
      <w:r>
        <w:rPr>
          <w:color w:val="000000"/>
          <w:lang w:val="hr-HR"/>
        </w:rPr>
        <w:tab/>
      </w:r>
      <w:r>
        <w:rPr>
          <w:color w:val="000000"/>
          <w:lang w:val="hr-HR"/>
        </w:rPr>
        <w:tab/>
      </w:r>
      <w:r>
        <w:rPr>
          <w:color w:val="000000"/>
          <w:lang w:val="hr-HR"/>
        </w:rPr>
        <w:tab/>
      </w:r>
      <w:r>
        <w:rPr>
          <w:color w:val="000000"/>
          <w:lang w:val="hr-HR"/>
        </w:rPr>
        <w:tab/>
        <w:t>c) u strukturi ukupnih rashoda učešće poslovnih rashoda raste i u 2017. (92%);</w:t>
      </w:r>
      <w:r>
        <w:rPr>
          <w:color w:val="000000"/>
          <w:lang w:val="hr-HR"/>
        </w:rPr>
        <w:tab/>
        <w:t xml:space="preserve">d) materijalni troškovi sa amortizacijom imaju tendenciju rasta za 9%, ili za 588  KM.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e) amortizacija je porasla za 20% ili 503.000 KM;</w:t>
      </w:r>
      <w:r>
        <w:rPr>
          <w:color w:val="000000"/>
          <w:lang w:val="hr-HR"/>
        </w:rPr>
        <w:tab/>
      </w:r>
      <w:r>
        <w:rPr>
          <w:color w:val="000000"/>
          <w:lang w:val="hr-HR"/>
        </w:rPr>
        <w:tab/>
      </w:r>
      <w:r>
        <w:rPr>
          <w:color w:val="000000"/>
          <w:lang w:val="hr-HR"/>
        </w:rPr>
        <w:tab/>
      </w:r>
      <w:r>
        <w:rPr>
          <w:color w:val="000000"/>
          <w:lang w:val="hr-HR"/>
        </w:rPr>
        <w:tab/>
      </w:r>
      <w:r>
        <w:rPr>
          <w:color w:val="000000"/>
          <w:lang w:val="hr-HR"/>
        </w:rPr>
        <w:tab/>
        <w:t xml:space="preserve">f) troškovi materijala su pali u  2017.  za </w:t>
      </w:r>
      <w:r>
        <w:rPr>
          <w:color w:val="000000"/>
          <w:lang w:val="hr-HR"/>
        </w:rPr>
        <w:sym w:font="Symbol" w:char="F033"/>
      </w:r>
      <w:r>
        <w:rPr>
          <w:color w:val="000000"/>
          <w:lang w:val="hr-HR"/>
        </w:rPr>
        <w:t xml:space="preserve">% (44.000 KM);  </w:t>
      </w:r>
      <w:r>
        <w:rPr>
          <w:color w:val="000000"/>
          <w:lang w:val="hr-HR"/>
        </w:rPr>
        <w:tab/>
      </w:r>
      <w:r>
        <w:rPr>
          <w:color w:val="000000"/>
          <w:lang w:val="hr-HR"/>
        </w:rPr>
        <w:tab/>
      </w:r>
      <w:r>
        <w:rPr>
          <w:color w:val="000000"/>
          <w:lang w:val="hr-HR"/>
        </w:rPr>
        <w:tab/>
      </w:r>
      <w:r>
        <w:rPr>
          <w:color w:val="000000"/>
          <w:lang w:val="hr-HR"/>
        </w:rPr>
        <w:tab/>
        <w:t>g) troškovi energije i troškovi rezervnih dijelova bilježe rast;</w:t>
      </w:r>
      <w:r>
        <w:rPr>
          <w:color w:val="000000"/>
          <w:lang w:val="hr-HR"/>
        </w:rPr>
        <w:tab/>
      </w:r>
      <w:r>
        <w:rPr>
          <w:color w:val="000000"/>
          <w:lang w:val="hr-HR"/>
        </w:rPr>
        <w:tab/>
      </w:r>
      <w:r>
        <w:rPr>
          <w:color w:val="000000"/>
          <w:lang w:val="hr-HR"/>
        </w:rPr>
        <w:tab/>
        <w:t>h) usluge koje imaju karakter materijalnih troškova porasli su u 2017. u odnosu na 2016. za 2% ili za 27.000 KM;</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 xml:space="preserve">i) nematerijalni troškovi također bilježe rast; </w:t>
      </w:r>
      <w:r>
        <w:rPr>
          <w:color w:val="000000"/>
          <w:lang w:val="hr-HR"/>
        </w:rPr>
        <w:tab/>
      </w:r>
      <w:r>
        <w:rPr>
          <w:color w:val="000000"/>
          <w:lang w:val="hr-HR"/>
        </w:rPr>
        <w:tab/>
      </w:r>
      <w:r>
        <w:rPr>
          <w:color w:val="000000"/>
          <w:lang w:val="hr-HR"/>
        </w:rPr>
        <w:tab/>
      </w:r>
      <w:r>
        <w:rPr>
          <w:color w:val="000000"/>
          <w:lang w:val="hr-HR"/>
        </w:rPr>
        <w:tab/>
      </w:r>
      <w:r>
        <w:rPr>
          <w:color w:val="000000"/>
          <w:lang w:val="hr-HR"/>
        </w:rPr>
        <w:tab/>
        <w:t xml:space="preserve">j) u usporedbi sa 2016. i 2017., bruto plaće su pale za 46%, ili za </w:t>
      </w:r>
      <w:r>
        <w:rPr>
          <w:color w:val="000000"/>
          <w:lang w:val="hr-HR"/>
        </w:rPr>
        <w:sym w:font="Symbol" w:char="F033"/>
      </w:r>
      <w:r>
        <w:rPr>
          <w:color w:val="000000"/>
          <w:lang w:val="hr-HR"/>
        </w:rPr>
        <w:t xml:space="preserve">.076.000 KM. Učešće bruto plaća u strukturi poslovnih rashoda je u padu  25%. Razlog je smanjenje broja zaposlenih radnika,  a sve u cilju povećanje likvidnosti i smanjenje gubitka poslovanja;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 xml:space="preserve">k) učešće rashoda financiranja u ukupnim rashodima ima tendenciju pada; izvanredni rashodi  bilježe rast u drugoj godini u odnosu na prvu za 7% ili za 46.000 KM.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l) učešće izvanrednih rashoda u ukupnim rashodima je u stalnom porastu (4,6%).</w:t>
      </w:r>
    </w:p>
    <w:p w:rsidR="002301F5" w:rsidRPr="00836F28" w:rsidRDefault="002301F5" w:rsidP="004A5BA7">
      <w:pPr>
        <w:spacing w:afterLines="40"/>
        <w:ind w:left="360" w:firstLine="360"/>
        <w:rPr>
          <w:b/>
          <w:color w:val="000000"/>
          <w:lang w:val="hr-HR"/>
        </w:rPr>
      </w:pPr>
      <w:r w:rsidRPr="00836F28">
        <w:rPr>
          <w:b/>
          <w:color w:val="000000"/>
          <w:lang w:val="hr-HR"/>
        </w:rPr>
        <w:t>ZAKLJUČAK </w:t>
      </w:r>
    </w:p>
    <w:p w:rsidR="002301F5" w:rsidRPr="00836F28" w:rsidRDefault="002301F5" w:rsidP="004A5BA7">
      <w:pPr>
        <w:spacing w:afterLines="40"/>
        <w:ind w:firstLine="720"/>
        <w:rPr>
          <w:lang w:val="hr-HR"/>
        </w:rPr>
      </w:pPr>
      <w:r w:rsidRPr="00836F28">
        <w:rPr>
          <w:lang w:val="hr-HR"/>
        </w:rPr>
        <w:t>Financijska analiza, kao i analiza poslovanja (po nekima ekonomska analiza, kompleksna analiza) je dinamički proces. To znači, da primat treba pripasti tekućim, operativnim a ne periodičnim analizama. Dinamičke tekuće analize su puno adekvatniji i bolji temelj poslovnih informacija za ostvarenje uspješnijeg upravljanja i odlučivanja o financijama poduzeća. Ovo stoga što se te analize čine u tijeku samih financijskih procesa, a ne nakon proteklog perioda.</w:t>
      </w:r>
      <w:r w:rsidRPr="00836F28">
        <w:rPr>
          <w:lang w:val="hr-HR"/>
        </w:rPr>
        <w:tab/>
      </w:r>
      <w:r w:rsidRPr="00836F28">
        <w:rPr>
          <w:lang w:val="hr-HR"/>
        </w:rPr>
        <w:tab/>
      </w:r>
      <w:r w:rsidRPr="00836F28">
        <w:rPr>
          <w:lang w:val="hr-HR"/>
        </w:rPr>
        <w:tab/>
      </w:r>
      <w:r w:rsidRPr="00836F28">
        <w:rPr>
          <w:lang w:val="hr-HR"/>
        </w:rPr>
        <w:tab/>
      </w:r>
      <w:r w:rsidRPr="00836F28">
        <w:rPr>
          <w:lang w:val="hr-HR"/>
        </w:rPr>
        <w:tab/>
      </w:r>
      <w:r w:rsidRPr="00836F28">
        <w:rPr>
          <w:lang w:val="hr-HR"/>
        </w:rPr>
        <w:tab/>
        <w:t>Financijska analiza daje potrebne informacije koje koriste za donošenje poslovnih odluka. Samo kvalitetno napravljena analiza može donijeti željeni rezultat, međutim neozbiljno bi bilo tvrditi da je ona dovoljna za uspješno poslovanje, ona je jedan od načina koji to omogućuju realno sagledavanje slike stanja u društvu, a uspjeh zavisi od niza mjera i aktivnosti menadžmenta i uprava društva.</w:t>
      </w:r>
      <w:r w:rsidRPr="00836F28">
        <w:rPr>
          <w:lang w:val="hr-HR"/>
        </w:rPr>
        <w:tab/>
      </w:r>
      <w:r w:rsidRPr="00836F28">
        <w:rPr>
          <w:lang w:val="hr-HR"/>
        </w:rPr>
        <w:tab/>
      </w:r>
      <w:r w:rsidRPr="00836F28">
        <w:rPr>
          <w:lang w:val="hr-HR"/>
        </w:rPr>
        <w:tab/>
      </w:r>
      <w:r w:rsidRPr="00836F28">
        <w:rPr>
          <w:lang w:val="hr-HR"/>
        </w:rPr>
        <w:tab/>
      </w:r>
      <w:r w:rsidRPr="00836F28">
        <w:rPr>
          <w:lang w:val="hr-HR"/>
        </w:rPr>
        <w:tab/>
      </w:r>
      <w:r w:rsidRPr="00836F28">
        <w:rPr>
          <w:lang w:val="hr-HR"/>
        </w:rPr>
        <w:tab/>
        <w:t>Željeni rezultati poslovanja poduzeća se ne mogu dobiti bez adekvatnih financijskih izvještaja. Obveza svakog poduzeća jeste da redovno sastavlja obračune i da iste dostavlja nadležnim tijelima.</w:t>
      </w:r>
      <w:r w:rsidRPr="00836F28">
        <w:rPr>
          <w:lang w:val="hr-HR"/>
        </w:rPr>
        <w:tab/>
      </w:r>
      <w:r w:rsidRPr="00836F28">
        <w:rPr>
          <w:lang w:val="hr-HR"/>
        </w:rPr>
        <w:tab/>
      </w:r>
      <w:r w:rsidRPr="00836F28">
        <w:rPr>
          <w:lang w:val="hr-HR"/>
        </w:rPr>
        <w:tab/>
      </w:r>
      <w:r w:rsidRPr="00836F28">
        <w:rPr>
          <w:lang w:val="hr-HR"/>
        </w:rPr>
        <w:tab/>
      </w:r>
      <w:r w:rsidRPr="00836F28">
        <w:rPr>
          <w:lang w:val="hr-HR"/>
        </w:rPr>
        <w:tab/>
      </w:r>
      <w:r w:rsidRPr="00836F28">
        <w:rPr>
          <w:lang w:val="hr-HR"/>
        </w:rPr>
        <w:tab/>
      </w:r>
      <w:r w:rsidRPr="00836F28">
        <w:rPr>
          <w:lang w:val="hr-HR"/>
        </w:rPr>
        <w:tab/>
      </w:r>
      <w:r w:rsidRPr="00836F28">
        <w:rPr>
          <w:lang w:val="hr-HR"/>
        </w:rPr>
        <w:tab/>
        <w:t>U prvom dijelu analize dali smo uopćena značenja financijske analize, dok smo se u drugom dijelu uglavnom orijentirali na izračunavanje i objašnjenje pojedinih parametaraipokazatelja.</w:t>
      </w:r>
      <w:r w:rsidRPr="00836F28">
        <w:rPr>
          <w:lang w:val="hr-HR"/>
        </w:rPr>
        <w:tab/>
      </w:r>
      <w:r w:rsidRPr="00836F28">
        <w:rPr>
          <w:lang w:val="hr-HR"/>
        </w:rPr>
        <w:tab/>
      </w:r>
      <w:r w:rsidRPr="00836F28">
        <w:rPr>
          <w:lang w:val="hr-HR"/>
        </w:rPr>
        <w:tab/>
      </w:r>
      <w:r w:rsidRPr="00836F28">
        <w:rPr>
          <w:lang w:val="hr-HR"/>
        </w:rPr>
        <w:tab/>
      </w:r>
      <w:r w:rsidRPr="00836F28">
        <w:rPr>
          <w:lang w:val="hr-HR"/>
        </w:rPr>
        <w:tab/>
      </w:r>
      <w:r w:rsidRPr="00836F28">
        <w:rPr>
          <w:lang w:val="hr-HR"/>
        </w:rPr>
        <w:tab/>
      </w:r>
      <w:r w:rsidRPr="00836F28">
        <w:rPr>
          <w:lang w:val="hr-HR"/>
        </w:rPr>
        <w:tab/>
      </w:r>
      <w:r w:rsidRPr="00836F28">
        <w:rPr>
          <w:lang w:val="hr-HR"/>
        </w:rPr>
        <w:tab/>
      </w:r>
      <w:r w:rsidRPr="00836F28">
        <w:rPr>
          <w:lang w:val="hr-HR"/>
        </w:rPr>
        <w:tab/>
        <w:t>Na temelju analize financijskih izvješća i poslovanja društva može se zaključiti da su financijski izvještaji sastavljeni u skladu sa MRS/MSFI.</w:t>
      </w:r>
      <w:r w:rsidRPr="00836F28">
        <w:rPr>
          <w:lang w:val="hr-HR"/>
        </w:rPr>
        <w:tab/>
      </w:r>
      <w:r w:rsidRPr="00836F28">
        <w:rPr>
          <w:lang w:val="hr-HR"/>
        </w:rPr>
        <w:tab/>
      </w:r>
      <w:r w:rsidRPr="00836F28">
        <w:rPr>
          <w:lang w:val="hr-HR"/>
        </w:rPr>
        <w:tab/>
      </w:r>
      <w:r w:rsidRPr="00836F28">
        <w:rPr>
          <w:lang w:val="hr-HR"/>
        </w:rPr>
        <w:tab/>
      </w:r>
      <w:r w:rsidRPr="00836F28">
        <w:rPr>
          <w:lang w:val="hr-HR"/>
        </w:rPr>
        <w:tab/>
      </w:r>
      <w:r w:rsidRPr="00836F28">
        <w:rPr>
          <w:lang w:val="hr-HR"/>
        </w:rPr>
        <w:tab/>
        <w:t>Na temelju financijskih izvještaja može se odrediti pravac  razvoja kompanije.Contilac doo Grude  je poslovala sa gubitkom u  obe promatrane godine.</w:t>
      </w:r>
      <w:r w:rsidRPr="00836F28">
        <w:rPr>
          <w:lang w:val="hr-HR"/>
        </w:rPr>
        <w:tab/>
      </w:r>
      <w:r w:rsidRPr="00836F28">
        <w:rPr>
          <w:lang w:val="hr-HR"/>
        </w:rPr>
        <w:tab/>
        <w:t>Gubitak je najveći u 2017. godini. Gubitak se javlja kad su prihodi nedovoljni za pokriće rashoda. Gubitak izvire iz prirode troškova. Kompanija je nelikvidan u obje poslovne godine. Iskorištenost stalnih materijalnih sredstava u upotrebi je dosta visoka, a posebno opreme (70%).</w:t>
      </w:r>
      <w:r w:rsidRPr="00836F28">
        <w:rPr>
          <w:lang w:val="hr-HR"/>
        </w:rPr>
        <w:tab/>
      </w:r>
      <w:r w:rsidRPr="00836F28">
        <w:rPr>
          <w:lang w:val="hr-HR"/>
        </w:rPr>
        <w:tab/>
      </w:r>
      <w:r w:rsidRPr="00836F28">
        <w:rPr>
          <w:lang w:val="hr-HR"/>
        </w:rPr>
        <w:tab/>
      </w:r>
      <w:r w:rsidRPr="00836F28">
        <w:rPr>
          <w:lang w:val="hr-HR"/>
        </w:rPr>
        <w:tab/>
      </w:r>
      <w:r w:rsidRPr="00836F28">
        <w:rPr>
          <w:lang w:val="hr-HR"/>
        </w:rPr>
        <w:tab/>
      </w:r>
      <w:r w:rsidRPr="00836F28">
        <w:rPr>
          <w:lang w:val="hr-HR"/>
        </w:rPr>
        <w:tab/>
      </w:r>
      <w:r w:rsidRPr="00836F28">
        <w:rPr>
          <w:lang w:val="hr-HR"/>
        </w:rPr>
        <w:tab/>
      </w:r>
      <w:r w:rsidRPr="00836F28">
        <w:rPr>
          <w:lang w:val="hr-HR"/>
        </w:rPr>
        <w:tab/>
      </w:r>
      <w:r w:rsidRPr="00836F28">
        <w:rPr>
          <w:lang w:val="hr-HR"/>
        </w:rPr>
        <w:tab/>
      </w:r>
      <w:r w:rsidRPr="00836F28">
        <w:rPr>
          <w:lang w:val="hr-HR"/>
        </w:rPr>
        <w:tab/>
        <w:t>Izvori poslovnih sredstava i poslovna sredstva nisu u ravnoteži. Veliko je učešće materijalnih sredstava u strukturi poslovnih sredstava,  u 2017. je to 76,4%.</w:t>
      </w:r>
      <w:r w:rsidRPr="00836F28">
        <w:rPr>
          <w:lang w:val="hr-HR"/>
        </w:rPr>
        <w:tab/>
      </w:r>
      <w:r w:rsidRPr="00836F28">
        <w:rPr>
          <w:lang w:val="hr-HR"/>
        </w:rPr>
        <w:tab/>
        <w:t>Da bi kompanija „Contilac“ doo prevazišla zonu gubitka i nelikvidnost predlažu se slijedeće mjere:</w:t>
      </w:r>
    </w:p>
    <w:p w:rsidR="002301F5" w:rsidRPr="00836F28" w:rsidRDefault="002301F5" w:rsidP="00836F28">
      <w:pPr>
        <w:pStyle w:val="Heading3"/>
        <w:ind w:firstLine="720"/>
        <w:rPr>
          <w:rFonts w:ascii="Times New Roman" w:hAnsi="Times New Roman"/>
          <w:color w:val="auto"/>
          <w:lang w:val="hr-HR"/>
        </w:rPr>
      </w:pPr>
      <w:r w:rsidRPr="00836F28">
        <w:rPr>
          <w:rFonts w:ascii="Times New Roman" w:hAnsi="Times New Roman"/>
          <w:color w:val="auto"/>
          <w:lang w:val="hr-HR"/>
        </w:rPr>
        <w:t>• broj uposlenih smanjiti;</w:t>
      </w:r>
    </w:p>
    <w:p w:rsidR="002301F5" w:rsidRPr="00836F28" w:rsidRDefault="002301F5" w:rsidP="00836F28">
      <w:pPr>
        <w:pStyle w:val="Heading3"/>
        <w:ind w:firstLine="720"/>
        <w:rPr>
          <w:rFonts w:ascii="Times New Roman" w:hAnsi="Times New Roman"/>
          <w:color w:val="auto"/>
          <w:lang w:val="hr-HR"/>
        </w:rPr>
      </w:pPr>
      <w:r w:rsidRPr="00836F28">
        <w:rPr>
          <w:rFonts w:ascii="Times New Roman" w:hAnsi="Times New Roman"/>
          <w:color w:val="auto"/>
          <w:lang w:val="hr-HR"/>
        </w:rPr>
        <w:t>• smanjiti škartnost proizvoda;</w:t>
      </w:r>
    </w:p>
    <w:p w:rsidR="002301F5" w:rsidRPr="00836F28" w:rsidRDefault="002301F5" w:rsidP="00836F28">
      <w:pPr>
        <w:pStyle w:val="Heading3"/>
        <w:ind w:firstLine="720"/>
        <w:rPr>
          <w:rFonts w:ascii="Times New Roman" w:hAnsi="Times New Roman"/>
          <w:color w:val="auto"/>
          <w:lang w:val="hr-HR"/>
        </w:rPr>
      </w:pPr>
      <w:r w:rsidRPr="00836F28">
        <w:rPr>
          <w:rFonts w:ascii="Times New Roman" w:hAnsi="Times New Roman"/>
          <w:color w:val="auto"/>
          <w:lang w:val="hr-HR"/>
        </w:rPr>
        <w:t>• materijalna neiskorištena stalna sredstva, uz neometanje normalnog proizvodnog ciklusa, potrebno je prodati;</w:t>
      </w:r>
    </w:p>
    <w:p w:rsidR="002301F5" w:rsidRPr="00836F28" w:rsidRDefault="002301F5" w:rsidP="00836F28">
      <w:pPr>
        <w:pStyle w:val="Heading3"/>
        <w:ind w:firstLine="720"/>
        <w:rPr>
          <w:rFonts w:ascii="Times New Roman" w:hAnsi="Times New Roman"/>
          <w:color w:val="auto"/>
          <w:lang w:val="hr-HR"/>
        </w:rPr>
      </w:pPr>
      <w:r w:rsidRPr="00836F28">
        <w:rPr>
          <w:rFonts w:ascii="Times New Roman" w:hAnsi="Times New Roman"/>
          <w:color w:val="auto"/>
          <w:lang w:val="hr-HR"/>
        </w:rPr>
        <w:t>• utvrditi razvojnu politiku  kompanije i kontinuirano pratiti i analizirati  rezultate;</w:t>
      </w:r>
    </w:p>
    <w:p w:rsidR="002301F5" w:rsidRPr="00836F28" w:rsidRDefault="002301F5" w:rsidP="00836F28">
      <w:pPr>
        <w:pStyle w:val="Heading3"/>
        <w:ind w:firstLine="720"/>
        <w:rPr>
          <w:rFonts w:ascii="Times New Roman" w:hAnsi="Times New Roman"/>
          <w:color w:val="auto"/>
          <w:lang w:val="hr-HR"/>
        </w:rPr>
      </w:pPr>
      <w:r w:rsidRPr="00836F28">
        <w:rPr>
          <w:rFonts w:ascii="Times New Roman" w:hAnsi="Times New Roman"/>
          <w:color w:val="auto"/>
          <w:lang w:val="hr-HR"/>
        </w:rPr>
        <w:t>• po mogućnosti uvoditi nove proizvode;</w:t>
      </w:r>
    </w:p>
    <w:p w:rsidR="002301F5" w:rsidRPr="00836F28" w:rsidRDefault="002301F5" w:rsidP="00836F28">
      <w:pPr>
        <w:pStyle w:val="Heading3"/>
        <w:ind w:firstLine="720"/>
        <w:rPr>
          <w:rFonts w:ascii="Times New Roman" w:hAnsi="Times New Roman"/>
          <w:color w:val="auto"/>
          <w:lang w:val="hr-HR"/>
        </w:rPr>
      </w:pPr>
      <w:r w:rsidRPr="00836F28">
        <w:rPr>
          <w:rFonts w:ascii="Times New Roman" w:hAnsi="Times New Roman"/>
          <w:color w:val="auto"/>
          <w:lang w:val="hr-HR"/>
        </w:rPr>
        <w:t>• intenzivnije obraditi potencijalne kupce;</w:t>
      </w:r>
    </w:p>
    <w:p w:rsidR="002301F5" w:rsidRPr="00836F28" w:rsidRDefault="002301F5" w:rsidP="00836F28">
      <w:pPr>
        <w:pStyle w:val="Heading3"/>
        <w:ind w:firstLine="720"/>
        <w:rPr>
          <w:rFonts w:ascii="Times New Roman" w:hAnsi="Times New Roman"/>
          <w:color w:val="auto"/>
          <w:lang w:val="hr-HR"/>
        </w:rPr>
      </w:pPr>
      <w:r w:rsidRPr="00836F28">
        <w:rPr>
          <w:rFonts w:ascii="Times New Roman" w:hAnsi="Times New Roman"/>
          <w:color w:val="auto"/>
          <w:lang w:val="hr-HR"/>
        </w:rPr>
        <w:t>• efikasnije i slobodnije koristiti stručno osposobljene kadrove;</w:t>
      </w:r>
    </w:p>
    <w:p w:rsidR="002301F5" w:rsidRPr="00836F28" w:rsidRDefault="002301F5" w:rsidP="00836F28">
      <w:pPr>
        <w:pStyle w:val="Heading3"/>
        <w:ind w:firstLine="720"/>
        <w:rPr>
          <w:rFonts w:ascii="Times New Roman" w:hAnsi="Times New Roman"/>
          <w:color w:val="auto"/>
          <w:lang w:val="hr-HR"/>
        </w:rPr>
      </w:pPr>
      <w:r w:rsidRPr="00836F28">
        <w:rPr>
          <w:rFonts w:ascii="Times New Roman" w:hAnsi="Times New Roman"/>
          <w:color w:val="auto"/>
          <w:lang w:val="hr-HR"/>
        </w:rPr>
        <w:t xml:space="preserve">• poboljšanje ustrojstva organizacije rada, upravljanja i rukovođenja. </w:t>
      </w:r>
    </w:p>
    <w:p w:rsidR="002301F5" w:rsidRDefault="002301F5" w:rsidP="004A5BA7">
      <w:pPr>
        <w:spacing w:afterLines="40"/>
        <w:ind w:firstLine="720"/>
        <w:rPr>
          <w:color w:val="000000"/>
          <w:lang w:val="hr-HR"/>
        </w:rPr>
      </w:pPr>
      <w:r>
        <w:rPr>
          <w:color w:val="000000"/>
          <w:lang w:val="hr-HR"/>
        </w:rPr>
        <w:t>Za sve nužne i neophodne mjere treba utvrditi rokove izvršenja i nosioce izvršenja  uz provođenje neophodne i neprekidne kontrole.  Uz adekvatne mjere izvršiti korekcijeu sistemu kontrolnih aktivnosti.</w:t>
      </w:r>
    </w:p>
    <w:p w:rsidR="002301F5" w:rsidRDefault="002301F5" w:rsidP="004A5BA7">
      <w:pPr>
        <w:spacing w:afterLines="40"/>
        <w:rPr>
          <w:rStyle w:val="Heading1Char"/>
          <w:color w:val="000000"/>
          <w:lang w:val="en-US"/>
        </w:rPr>
      </w:pPr>
    </w:p>
    <w:p w:rsidR="002301F5" w:rsidRDefault="002301F5" w:rsidP="004A5BA7">
      <w:pPr>
        <w:spacing w:afterLines="40"/>
        <w:rPr>
          <w:rStyle w:val="Heading1Char"/>
          <w:color w:val="000000"/>
        </w:rPr>
      </w:pPr>
      <w:r>
        <w:rPr>
          <w:rStyle w:val="Heading1Char"/>
          <w:color w:val="000000"/>
        </w:rPr>
        <w:t>LITERATURA </w:t>
      </w:r>
    </w:p>
    <w:p w:rsidR="002301F5" w:rsidRDefault="002301F5" w:rsidP="004A5BA7">
      <w:pPr>
        <w:spacing w:afterLines="40"/>
        <w:rPr>
          <w:rStyle w:val="Heading1Char"/>
          <w:color w:val="000000"/>
        </w:rPr>
      </w:pPr>
    </w:p>
    <w:p w:rsidR="002301F5" w:rsidRDefault="002301F5" w:rsidP="004A5BA7">
      <w:pPr>
        <w:pStyle w:val="ListParagraph"/>
        <w:numPr>
          <w:ilvl w:val="0"/>
          <w:numId w:val="18"/>
        </w:numPr>
        <w:spacing w:before="0" w:afterLines="40" w:line="276" w:lineRule="auto"/>
        <w:jc w:val="both"/>
        <w:rPr>
          <w:lang w:val="hr-HR"/>
        </w:rPr>
      </w:pPr>
      <w:r>
        <w:rPr>
          <w:color w:val="000000"/>
          <w:lang w:val="hr-HR"/>
        </w:rPr>
        <w:t>Aleksić, M., i dr.,</w:t>
      </w:r>
      <w:r>
        <w:rPr>
          <w:lang w:val="pl-PL"/>
        </w:rPr>
        <w:t>Osnove računovodstva, Apeiron Banjaluka, 2015.</w:t>
      </w:r>
    </w:p>
    <w:p w:rsidR="002301F5" w:rsidRDefault="002301F5" w:rsidP="004A5BA7">
      <w:pPr>
        <w:pStyle w:val="ListParagraph"/>
        <w:numPr>
          <w:ilvl w:val="0"/>
          <w:numId w:val="18"/>
        </w:numPr>
        <w:spacing w:before="0" w:afterLines="40" w:line="276" w:lineRule="auto"/>
        <w:jc w:val="both"/>
        <w:rPr>
          <w:color w:val="000000"/>
          <w:lang w:val="hr-HR"/>
        </w:rPr>
      </w:pPr>
      <w:r>
        <w:rPr>
          <w:color w:val="000000"/>
          <w:lang w:val="hr-HR"/>
        </w:rPr>
        <w:t>Ranković, J., Teorija bilansa, Ekonomski fakultet, Beograd, 2003.</w:t>
      </w:r>
    </w:p>
    <w:p w:rsidR="002301F5" w:rsidRDefault="002301F5" w:rsidP="004A5BA7">
      <w:pPr>
        <w:pStyle w:val="ListParagraph"/>
        <w:numPr>
          <w:ilvl w:val="0"/>
          <w:numId w:val="18"/>
        </w:numPr>
        <w:spacing w:before="0" w:afterLines="40" w:line="276" w:lineRule="auto"/>
        <w:jc w:val="both"/>
        <w:rPr>
          <w:color w:val="000000"/>
          <w:lang w:val="hr-HR"/>
        </w:rPr>
      </w:pPr>
      <w:r>
        <w:rPr>
          <w:color w:val="000000"/>
          <w:lang w:val="hr-HR"/>
        </w:rPr>
        <w:t xml:space="preserve">Jahić, M., </w:t>
      </w:r>
      <w:bookmarkStart w:id="1" w:name="_GoBack"/>
      <w:bookmarkEnd w:id="1"/>
      <w:r>
        <w:rPr>
          <w:color w:val="000000"/>
          <w:lang w:val="hr-HR"/>
        </w:rPr>
        <w:t>Finansijsko računovodstvo, Grude, 2017.</w:t>
      </w:r>
    </w:p>
    <w:p w:rsidR="002301F5" w:rsidRDefault="002301F5" w:rsidP="004A5BA7">
      <w:pPr>
        <w:pStyle w:val="ListParagraph"/>
        <w:numPr>
          <w:ilvl w:val="0"/>
          <w:numId w:val="18"/>
        </w:numPr>
        <w:spacing w:before="0" w:afterLines="40" w:line="276" w:lineRule="auto"/>
        <w:jc w:val="both"/>
        <w:rPr>
          <w:color w:val="000000"/>
          <w:lang w:val="hr-HR"/>
        </w:rPr>
      </w:pPr>
      <w:r>
        <w:rPr>
          <w:color w:val="000000"/>
          <w:lang w:val="hr-HR"/>
        </w:rPr>
        <w:t xml:space="preserve">Kumalić, J. i dr., </w:t>
      </w:r>
      <w:r>
        <w:rPr>
          <w:lang w:val="pl-PL"/>
        </w:rPr>
        <w:t>Teorija i analiza bilansa, Apeiron Banjaluka, 2011.</w:t>
      </w:r>
    </w:p>
    <w:p w:rsidR="002301F5" w:rsidRDefault="002301F5" w:rsidP="004A5BA7">
      <w:pPr>
        <w:pStyle w:val="ListParagraph"/>
        <w:numPr>
          <w:ilvl w:val="0"/>
          <w:numId w:val="18"/>
        </w:numPr>
        <w:spacing w:before="0" w:afterLines="40" w:line="276" w:lineRule="auto"/>
        <w:jc w:val="both"/>
        <w:rPr>
          <w:color w:val="000000"/>
          <w:lang w:val="hr-HR"/>
        </w:rPr>
      </w:pPr>
      <w:r>
        <w:rPr>
          <w:color w:val="000000"/>
          <w:lang w:val="hr-HR"/>
        </w:rPr>
        <w:t>Vukoja, B., Korporativno izvjestavanje revizija i analiza, Contilac Grude, 2016.</w:t>
      </w:r>
    </w:p>
    <w:p w:rsidR="002301F5" w:rsidRDefault="002301F5" w:rsidP="004A5BA7">
      <w:pPr>
        <w:pStyle w:val="ListParagraph"/>
        <w:numPr>
          <w:ilvl w:val="0"/>
          <w:numId w:val="18"/>
        </w:numPr>
        <w:spacing w:before="0" w:afterLines="40" w:line="276" w:lineRule="auto"/>
        <w:jc w:val="both"/>
        <w:rPr>
          <w:color w:val="000000"/>
          <w:lang w:val="hr-HR"/>
        </w:rPr>
      </w:pPr>
      <w:r>
        <w:rPr>
          <w:color w:val="000000"/>
          <w:lang w:val="hr-HR"/>
        </w:rPr>
        <w:t>IASC, MRS 1 Prikazivanje financijskih izveštaja, str. 87.</w:t>
      </w:r>
    </w:p>
    <w:p w:rsidR="002301F5" w:rsidRDefault="002301F5" w:rsidP="004A5BA7">
      <w:pPr>
        <w:pStyle w:val="ListParagraph"/>
        <w:numPr>
          <w:ilvl w:val="0"/>
          <w:numId w:val="18"/>
        </w:numPr>
        <w:spacing w:before="0" w:afterLines="40" w:line="276" w:lineRule="auto"/>
        <w:jc w:val="both"/>
        <w:rPr>
          <w:color w:val="000000"/>
          <w:lang w:val="hr-HR"/>
        </w:rPr>
      </w:pPr>
      <w:hyperlink r:id="rId7" w:history="1">
        <w:r>
          <w:rPr>
            <w:rStyle w:val="Hyperlink"/>
            <w:color w:val="000000"/>
            <w:lang w:val="hr-HR"/>
          </w:rPr>
          <w:t>http://www.scribd.com/doc/47108734/16/ANALIZA-BILANSA-USPJEHA</w:t>
        </w:r>
      </w:hyperlink>
    </w:p>
    <w:p w:rsidR="002301F5" w:rsidRDefault="002301F5" w:rsidP="004A5BA7">
      <w:pPr>
        <w:pStyle w:val="ListParagraph"/>
        <w:numPr>
          <w:ilvl w:val="0"/>
          <w:numId w:val="18"/>
        </w:numPr>
        <w:spacing w:before="0" w:afterLines="40" w:line="276" w:lineRule="auto"/>
        <w:jc w:val="both"/>
        <w:rPr>
          <w:color w:val="000000"/>
          <w:lang w:val="hr-HR"/>
        </w:rPr>
      </w:pPr>
      <w:r>
        <w:rPr>
          <w:color w:val="000000"/>
          <w:lang w:val="hr-HR"/>
        </w:rPr>
        <w:t>www.revident.ba</w:t>
      </w:r>
    </w:p>
    <w:p w:rsidR="002301F5" w:rsidRPr="00DB5700" w:rsidRDefault="002301F5" w:rsidP="00AD1B65">
      <w:pPr>
        <w:ind w:firstLine="720"/>
        <w:rPr>
          <w:b/>
        </w:rPr>
      </w:pPr>
    </w:p>
    <w:sectPr w:rsidR="002301F5" w:rsidRPr="00DB5700" w:rsidSect="008B2625">
      <w:headerReference w:type="even" r:id="rId8"/>
      <w:headerReference w:type="default" r:id="rId9"/>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1F5" w:rsidRDefault="002301F5" w:rsidP="00D3231E">
      <w:pPr>
        <w:spacing w:before="0"/>
      </w:pPr>
      <w:r>
        <w:separator/>
      </w:r>
    </w:p>
  </w:endnote>
  <w:endnote w:type="continuationSeparator" w:id="0">
    <w:p w:rsidR="002301F5" w:rsidRDefault="002301F5"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1F5" w:rsidRDefault="002301F5" w:rsidP="00D3231E">
      <w:pPr>
        <w:spacing w:before="0"/>
      </w:pPr>
      <w:r>
        <w:separator/>
      </w:r>
    </w:p>
  </w:footnote>
  <w:footnote w:type="continuationSeparator" w:id="0">
    <w:p w:rsidR="002301F5" w:rsidRDefault="002301F5" w:rsidP="00D3231E">
      <w:pPr>
        <w:spacing w:before="0"/>
      </w:pPr>
      <w:r>
        <w:continuationSeparator/>
      </w:r>
    </w:p>
  </w:footnote>
  <w:footnote w:id="1">
    <w:p w:rsidR="002301F5" w:rsidRDefault="002301F5" w:rsidP="00EE3017">
      <w:pPr>
        <w:jc w:val="left"/>
        <w:rPr>
          <w:i/>
          <w:sz w:val="22"/>
          <w:szCs w:val="22"/>
        </w:rPr>
      </w:pPr>
      <w:r w:rsidRPr="003D0620">
        <w:rPr>
          <w:i/>
          <w:sz w:val="22"/>
          <w:szCs w:val="22"/>
        </w:rPr>
        <w:t>Primljeno: 2</w:t>
      </w:r>
      <w:r>
        <w:rPr>
          <w:i/>
          <w:sz w:val="22"/>
          <w:szCs w:val="22"/>
        </w:rPr>
        <w:t>4</w:t>
      </w:r>
      <w:r w:rsidRPr="003D0620">
        <w:rPr>
          <w:i/>
          <w:sz w:val="22"/>
          <w:szCs w:val="22"/>
        </w:rPr>
        <w:t>.</w:t>
      </w:r>
      <w:r>
        <w:rPr>
          <w:i/>
          <w:sz w:val="22"/>
          <w:szCs w:val="22"/>
        </w:rPr>
        <w:t>01.2018; Prihvaćeno:06</w:t>
      </w:r>
      <w:r w:rsidRPr="003D0620">
        <w:rPr>
          <w:i/>
          <w:sz w:val="22"/>
          <w:szCs w:val="22"/>
        </w:rPr>
        <w:t>.0</w:t>
      </w:r>
      <w:r>
        <w:rPr>
          <w:i/>
          <w:sz w:val="22"/>
          <w:szCs w:val="22"/>
        </w:rPr>
        <w:t>2</w:t>
      </w:r>
      <w:r w:rsidRPr="003D0620">
        <w:rPr>
          <w:i/>
          <w:sz w:val="22"/>
          <w:szCs w:val="22"/>
        </w:rPr>
        <w:t>.201</w:t>
      </w:r>
      <w:r>
        <w:rPr>
          <w:i/>
          <w:sz w:val="22"/>
          <w:szCs w:val="22"/>
        </w:rPr>
        <w:t>8</w:t>
      </w:r>
      <w:r w:rsidRPr="003D0620">
        <w:rPr>
          <w:i/>
          <w:sz w:val="22"/>
          <w:szCs w:val="22"/>
        </w:rPr>
        <w:t xml:space="preserve">                                                                                </w:t>
      </w:r>
      <w:r>
        <w:rPr>
          <w:i/>
          <w:sz w:val="22"/>
          <w:szCs w:val="22"/>
        </w:rPr>
        <w:t>Submitted</w:t>
      </w:r>
      <w:r w:rsidRPr="003D0620">
        <w:rPr>
          <w:i/>
          <w:sz w:val="22"/>
          <w:szCs w:val="22"/>
        </w:rPr>
        <w:t>: 2</w:t>
      </w:r>
      <w:r>
        <w:rPr>
          <w:i/>
          <w:sz w:val="22"/>
          <w:szCs w:val="22"/>
        </w:rPr>
        <w:t>4</w:t>
      </w:r>
      <w:r w:rsidRPr="003D0620">
        <w:rPr>
          <w:i/>
          <w:sz w:val="22"/>
          <w:szCs w:val="22"/>
        </w:rPr>
        <w:t>-</w:t>
      </w:r>
      <w:r>
        <w:rPr>
          <w:i/>
          <w:sz w:val="22"/>
          <w:szCs w:val="22"/>
        </w:rPr>
        <w:t>01-2018; Accepted: 06</w:t>
      </w:r>
      <w:r w:rsidRPr="003D0620">
        <w:rPr>
          <w:i/>
          <w:sz w:val="22"/>
          <w:szCs w:val="22"/>
        </w:rPr>
        <w:t>-0</w:t>
      </w:r>
      <w:r>
        <w:rPr>
          <w:i/>
          <w:sz w:val="22"/>
          <w:szCs w:val="22"/>
        </w:rPr>
        <w:t>2</w:t>
      </w:r>
      <w:r w:rsidRPr="003D0620">
        <w:rPr>
          <w:i/>
          <w:sz w:val="22"/>
          <w:szCs w:val="22"/>
        </w:rPr>
        <w:t>-201</w:t>
      </w:r>
      <w:r>
        <w:rPr>
          <w:i/>
          <w:sz w:val="22"/>
          <w:szCs w:val="22"/>
        </w:rPr>
        <w:t>8</w:t>
      </w:r>
    </w:p>
    <w:p w:rsidR="002301F5" w:rsidRDefault="002301F5" w:rsidP="004A5BA7">
      <w:pPr>
        <w:spacing w:afterLines="40"/>
        <w:ind w:firstLine="720"/>
      </w:pPr>
      <w:r w:rsidRPr="00F36A09">
        <w:rPr>
          <w:rStyle w:val="FootnoteReference"/>
          <w:b/>
          <w:sz w:val="22"/>
          <w:szCs w:val="22"/>
        </w:rPr>
        <w:t>*</w:t>
      </w:r>
      <w:r w:rsidRPr="00F36A09">
        <w:rPr>
          <w:b/>
          <w:sz w:val="22"/>
          <w:szCs w:val="22"/>
        </w:rPr>
        <w:t xml:space="preserve">  MA Branka Vukoja</w:t>
      </w:r>
      <w:r w:rsidRPr="00EE303F">
        <w:rPr>
          <w:sz w:val="22"/>
          <w:szCs w:val="22"/>
        </w:rPr>
        <w:t>,</w:t>
      </w:r>
      <w:r w:rsidRPr="00F36A09">
        <w:rPr>
          <w:b/>
          <w:sz w:val="22"/>
          <w:szCs w:val="22"/>
        </w:rPr>
        <w:t xml:space="preserve"> </w:t>
      </w:r>
      <w:r w:rsidRPr="00EE303F">
        <w:rPr>
          <w:color w:val="000000"/>
          <w:sz w:val="22"/>
          <w:szCs w:val="22"/>
          <w:lang w:val="hr-HR"/>
        </w:rPr>
        <w:t>Revident  doo Grude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1F5" w:rsidRDefault="002301F5"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01F5" w:rsidRDefault="002301F5" w:rsidP="00A55C43">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2301F5" w:rsidRDefault="002301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1F5" w:rsidRDefault="002301F5"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2301F5" w:rsidRDefault="002301F5" w:rsidP="00CC0B6B">
    <w:pPr>
      <w:pStyle w:val="Header"/>
      <w:ind w:right="360"/>
      <w:rPr>
        <w:sz w:val="18"/>
        <w:szCs w:val="18"/>
        <w:lang w:val="hr-HR"/>
      </w:rPr>
    </w:pPr>
    <w:r>
      <w:rPr>
        <w:sz w:val="18"/>
        <w:szCs w:val="18"/>
        <w:lang w:val="hr-HR"/>
      </w:rPr>
      <w:t>Branka Vukoja</w:t>
    </w:r>
    <w:r w:rsidRPr="00736D64">
      <w:rPr>
        <w:sz w:val="18"/>
        <w:szCs w:val="18"/>
        <w:lang w:val="hr-HR"/>
      </w:rPr>
      <w:t xml:space="preserve">: </w:t>
    </w:r>
    <w:r>
      <w:rPr>
        <w:sz w:val="18"/>
        <w:szCs w:val="18"/>
        <w:lang w:val="hr-HR"/>
      </w:rPr>
      <w:t>ANALIZA FINANCIJSKIH POKAZATELJA I ODLUČIVANJA U PODUZEĆU</w:t>
    </w:r>
  </w:p>
  <w:p w:rsidR="002301F5" w:rsidRPr="00736D64" w:rsidRDefault="002301F5" w:rsidP="00CC0B6B">
    <w:pPr>
      <w:pStyle w:val="Header"/>
      <w:ind w:right="360"/>
      <w:rPr>
        <w:sz w:val="18"/>
        <w:szCs w:val="18"/>
        <w:lang w:val="hr-HR"/>
      </w:rPr>
    </w:pPr>
    <w:r w:rsidRPr="00736D64">
      <w:rPr>
        <w:sz w:val="18"/>
        <w:szCs w:val="18"/>
        <w:lang w:val="hr-HR"/>
      </w:rPr>
      <w:t>„TRANSITION/TRANZICIJA“,  201</w:t>
    </w:r>
    <w:r>
      <w:rPr>
        <w:sz w:val="18"/>
        <w:szCs w:val="18"/>
        <w:lang w:val="hr-HR"/>
      </w:rPr>
      <w:t>8, Vol. X</w:t>
    </w:r>
    <w:r w:rsidRPr="00736D64">
      <w:rPr>
        <w:sz w:val="18"/>
        <w:szCs w:val="18"/>
        <w:lang w:val="hr-HR"/>
      </w:rPr>
      <w:t>X</w:t>
    </w:r>
    <w:r>
      <w:rPr>
        <w:sz w:val="18"/>
        <w:szCs w:val="18"/>
        <w:lang w:val="hr-HR"/>
      </w:rPr>
      <w:t>, No. 41</w:t>
    </w:r>
  </w:p>
  <w:p w:rsidR="002301F5" w:rsidRDefault="002301F5"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7">
    <w:nsid w:val="3B3C1D2A"/>
    <w:multiLevelType w:val="singleLevel"/>
    <w:tmpl w:val="0EFC3C92"/>
    <w:lvl w:ilvl="0">
      <w:start w:val="1"/>
      <w:numFmt w:val="bullet"/>
      <w:lvlText w:val="-"/>
      <w:lvlJc w:val="left"/>
      <w:pPr>
        <w:tabs>
          <w:tab w:val="num" w:pos="360"/>
        </w:tabs>
        <w:ind w:left="360" w:hanging="360"/>
      </w:pPr>
    </w:lvl>
  </w:abstractNum>
  <w:abstractNum w:abstractNumId="8">
    <w:nsid w:val="438F7C6B"/>
    <w:multiLevelType w:val="singleLevel"/>
    <w:tmpl w:val="0EFC3C92"/>
    <w:lvl w:ilvl="0">
      <w:start w:val="1"/>
      <w:numFmt w:val="bullet"/>
      <w:lvlText w:val="-"/>
      <w:lvlJc w:val="left"/>
      <w:pPr>
        <w:tabs>
          <w:tab w:val="num" w:pos="360"/>
        </w:tabs>
        <w:ind w:left="360" w:hanging="360"/>
      </w:pPr>
    </w:lvl>
  </w:abstractNum>
  <w:abstractNum w:abstractNumId="9">
    <w:nsid w:val="449F460C"/>
    <w:multiLevelType w:val="hybridMultilevel"/>
    <w:tmpl w:val="0F988C8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1">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4">
    <w:nsid w:val="7E6E1DD1"/>
    <w:multiLevelType w:val="hybridMultilevel"/>
    <w:tmpl w:val="32600F9C"/>
    <w:lvl w:ilvl="0" w:tplc="761EBE3A">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0"/>
  </w:num>
  <w:num w:numId="3">
    <w:abstractNumId w:val="10"/>
  </w:num>
  <w:num w:numId="4">
    <w:abstractNumId w:val="2"/>
  </w:num>
  <w:num w:numId="5">
    <w:abstractNumId w:val="13"/>
  </w:num>
  <w:num w:numId="6">
    <w:abstractNumId w:val="3"/>
  </w:num>
  <w:num w:numId="7">
    <w:abstractNumId w:val="4"/>
  </w:num>
  <w:num w:numId="8">
    <w:abstractNumId w:val="5"/>
  </w:num>
  <w:num w:numId="9">
    <w:abstractNumId w:val="11"/>
  </w:num>
  <w:num w:numId="10">
    <w:abstractNumId w:val="1"/>
  </w:num>
  <w:num w:numId="11">
    <w:abstractNumId w:val="6"/>
  </w:num>
  <w:num w:numId="1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 w:numId="15">
    <w:abstractNumId w:val="8"/>
  </w:num>
  <w:num w:numId="16">
    <w:abstractNumId w:val="8"/>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3235"/>
    <w:rsid w:val="00005040"/>
    <w:rsid w:val="00006D19"/>
    <w:rsid w:val="00017415"/>
    <w:rsid w:val="000177FD"/>
    <w:rsid w:val="00024918"/>
    <w:rsid w:val="0003098F"/>
    <w:rsid w:val="00034090"/>
    <w:rsid w:val="00065702"/>
    <w:rsid w:val="000740DF"/>
    <w:rsid w:val="00082118"/>
    <w:rsid w:val="00087AAF"/>
    <w:rsid w:val="0009154C"/>
    <w:rsid w:val="00095750"/>
    <w:rsid w:val="000D5D7C"/>
    <w:rsid w:val="000E0D53"/>
    <w:rsid w:val="000F0A75"/>
    <w:rsid w:val="000F28FD"/>
    <w:rsid w:val="000F7BB1"/>
    <w:rsid w:val="00101117"/>
    <w:rsid w:val="00102BC8"/>
    <w:rsid w:val="00106CC7"/>
    <w:rsid w:val="00111C75"/>
    <w:rsid w:val="001154EE"/>
    <w:rsid w:val="001158A4"/>
    <w:rsid w:val="00122C71"/>
    <w:rsid w:val="00135F40"/>
    <w:rsid w:val="00143E4D"/>
    <w:rsid w:val="00152A0A"/>
    <w:rsid w:val="00155E30"/>
    <w:rsid w:val="00161517"/>
    <w:rsid w:val="00163B34"/>
    <w:rsid w:val="001653EA"/>
    <w:rsid w:val="0016647B"/>
    <w:rsid w:val="001703AC"/>
    <w:rsid w:val="00170A47"/>
    <w:rsid w:val="00172985"/>
    <w:rsid w:val="0019677B"/>
    <w:rsid w:val="00196A7B"/>
    <w:rsid w:val="001A04D5"/>
    <w:rsid w:val="001A2966"/>
    <w:rsid w:val="001A70F9"/>
    <w:rsid w:val="001B383D"/>
    <w:rsid w:val="001C562A"/>
    <w:rsid w:val="001C7AC9"/>
    <w:rsid w:val="001D71B8"/>
    <w:rsid w:val="001E00CF"/>
    <w:rsid w:val="001E24D2"/>
    <w:rsid w:val="001E32DC"/>
    <w:rsid w:val="001E7962"/>
    <w:rsid w:val="00211CA5"/>
    <w:rsid w:val="002223FF"/>
    <w:rsid w:val="00224F4B"/>
    <w:rsid w:val="002301F5"/>
    <w:rsid w:val="0023309B"/>
    <w:rsid w:val="00241240"/>
    <w:rsid w:val="00243A5B"/>
    <w:rsid w:val="00246D56"/>
    <w:rsid w:val="00250ED2"/>
    <w:rsid w:val="0026510A"/>
    <w:rsid w:val="00267AD3"/>
    <w:rsid w:val="00272307"/>
    <w:rsid w:val="002753FD"/>
    <w:rsid w:val="00277681"/>
    <w:rsid w:val="002815D3"/>
    <w:rsid w:val="002844E1"/>
    <w:rsid w:val="0028562E"/>
    <w:rsid w:val="00294CBC"/>
    <w:rsid w:val="002962D2"/>
    <w:rsid w:val="002A0B82"/>
    <w:rsid w:val="002A1B1E"/>
    <w:rsid w:val="002A3FF6"/>
    <w:rsid w:val="002B105D"/>
    <w:rsid w:val="002C2A0F"/>
    <w:rsid w:val="002E5E01"/>
    <w:rsid w:val="00301183"/>
    <w:rsid w:val="00301969"/>
    <w:rsid w:val="00314BEF"/>
    <w:rsid w:val="00320BCB"/>
    <w:rsid w:val="00321752"/>
    <w:rsid w:val="00322ED3"/>
    <w:rsid w:val="00326CFA"/>
    <w:rsid w:val="0033039F"/>
    <w:rsid w:val="0034089C"/>
    <w:rsid w:val="003459BC"/>
    <w:rsid w:val="00350D5A"/>
    <w:rsid w:val="00364D05"/>
    <w:rsid w:val="00370FE1"/>
    <w:rsid w:val="00371515"/>
    <w:rsid w:val="00381B59"/>
    <w:rsid w:val="003A3685"/>
    <w:rsid w:val="003B448E"/>
    <w:rsid w:val="003B6218"/>
    <w:rsid w:val="003D0620"/>
    <w:rsid w:val="003D2629"/>
    <w:rsid w:val="003E0BC9"/>
    <w:rsid w:val="003E1192"/>
    <w:rsid w:val="003E3B8A"/>
    <w:rsid w:val="003F5E66"/>
    <w:rsid w:val="00400F6A"/>
    <w:rsid w:val="004105BE"/>
    <w:rsid w:val="00427C29"/>
    <w:rsid w:val="00430955"/>
    <w:rsid w:val="00451C87"/>
    <w:rsid w:val="004553C1"/>
    <w:rsid w:val="004560BB"/>
    <w:rsid w:val="0045798B"/>
    <w:rsid w:val="004744FD"/>
    <w:rsid w:val="00475139"/>
    <w:rsid w:val="0048382D"/>
    <w:rsid w:val="004956C5"/>
    <w:rsid w:val="004A5BA7"/>
    <w:rsid w:val="004A6511"/>
    <w:rsid w:val="004A6B6A"/>
    <w:rsid w:val="004B1969"/>
    <w:rsid w:val="004D0D2D"/>
    <w:rsid w:val="004D1E5D"/>
    <w:rsid w:val="004D334D"/>
    <w:rsid w:val="004D5178"/>
    <w:rsid w:val="004D707D"/>
    <w:rsid w:val="004F6DBB"/>
    <w:rsid w:val="00510FF3"/>
    <w:rsid w:val="00520B39"/>
    <w:rsid w:val="00521C29"/>
    <w:rsid w:val="00537797"/>
    <w:rsid w:val="005441C4"/>
    <w:rsid w:val="00547EF1"/>
    <w:rsid w:val="0055799A"/>
    <w:rsid w:val="005836E1"/>
    <w:rsid w:val="005A3295"/>
    <w:rsid w:val="005A66D5"/>
    <w:rsid w:val="005C0A8A"/>
    <w:rsid w:val="005D01DA"/>
    <w:rsid w:val="005D236A"/>
    <w:rsid w:val="005D329E"/>
    <w:rsid w:val="005E35C0"/>
    <w:rsid w:val="006139FB"/>
    <w:rsid w:val="00625640"/>
    <w:rsid w:val="0063040A"/>
    <w:rsid w:val="006369D2"/>
    <w:rsid w:val="006442C8"/>
    <w:rsid w:val="00644BA4"/>
    <w:rsid w:val="00647B13"/>
    <w:rsid w:val="00655178"/>
    <w:rsid w:val="00666979"/>
    <w:rsid w:val="0067290A"/>
    <w:rsid w:val="006735AC"/>
    <w:rsid w:val="006809C1"/>
    <w:rsid w:val="00687D90"/>
    <w:rsid w:val="006A0F21"/>
    <w:rsid w:val="006A689F"/>
    <w:rsid w:val="006B3E95"/>
    <w:rsid w:val="006D797B"/>
    <w:rsid w:val="006E1DB3"/>
    <w:rsid w:val="006E7C83"/>
    <w:rsid w:val="00703769"/>
    <w:rsid w:val="00705F2F"/>
    <w:rsid w:val="00732F73"/>
    <w:rsid w:val="00736D64"/>
    <w:rsid w:val="0073743F"/>
    <w:rsid w:val="0074164D"/>
    <w:rsid w:val="007509C7"/>
    <w:rsid w:val="00775A75"/>
    <w:rsid w:val="00787665"/>
    <w:rsid w:val="0079481A"/>
    <w:rsid w:val="00796CEF"/>
    <w:rsid w:val="007A04DD"/>
    <w:rsid w:val="007A3EFC"/>
    <w:rsid w:val="007A7198"/>
    <w:rsid w:val="007A79A5"/>
    <w:rsid w:val="007D7C29"/>
    <w:rsid w:val="007E6C67"/>
    <w:rsid w:val="007F4074"/>
    <w:rsid w:val="007F449C"/>
    <w:rsid w:val="00804BA9"/>
    <w:rsid w:val="008114A4"/>
    <w:rsid w:val="00836F28"/>
    <w:rsid w:val="0083709C"/>
    <w:rsid w:val="0084264E"/>
    <w:rsid w:val="00843D1E"/>
    <w:rsid w:val="008734B5"/>
    <w:rsid w:val="0088076D"/>
    <w:rsid w:val="00886FDA"/>
    <w:rsid w:val="008A3B9A"/>
    <w:rsid w:val="008A518F"/>
    <w:rsid w:val="008B2625"/>
    <w:rsid w:val="008B3196"/>
    <w:rsid w:val="008B4EC6"/>
    <w:rsid w:val="008B7B75"/>
    <w:rsid w:val="008C7EF3"/>
    <w:rsid w:val="008D6D3F"/>
    <w:rsid w:val="008E5F6A"/>
    <w:rsid w:val="008E678F"/>
    <w:rsid w:val="008F126B"/>
    <w:rsid w:val="00905873"/>
    <w:rsid w:val="00923202"/>
    <w:rsid w:val="0092447D"/>
    <w:rsid w:val="0094511E"/>
    <w:rsid w:val="00963A44"/>
    <w:rsid w:val="0096748B"/>
    <w:rsid w:val="009A14AE"/>
    <w:rsid w:val="009B18A4"/>
    <w:rsid w:val="009B443B"/>
    <w:rsid w:val="009C0ED5"/>
    <w:rsid w:val="009E7DD5"/>
    <w:rsid w:val="00A346C6"/>
    <w:rsid w:val="00A47DB2"/>
    <w:rsid w:val="00A5168D"/>
    <w:rsid w:val="00A5560D"/>
    <w:rsid w:val="00A55C43"/>
    <w:rsid w:val="00A55DED"/>
    <w:rsid w:val="00A60DAC"/>
    <w:rsid w:val="00A71D82"/>
    <w:rsid w:val="00A732CB"/>
    <w:rsid w:val="00A91470"/>
    <w:rsid w:val="00AA322D"/>
    <w:rsid w:val="00AB3C48"/>
    <w:rsid w:val="00AB6B4A"/>
    <w:rsid w:val="00AC2355"/>
    <w:rsid w:val="00AC323C"/>
    <w:rsid w:val="00AC4683"/>
    <w:rsid w:val="00AC4C47"/>
    <w:rsid w:val="00AD1B65"/>
    <w:rsid w:val="00AE0170"/>
    <w:rsid w:val="00AE7EE3"/>
    <w:rsid w:val="00AF14AD"/>
    <w:rsid w:val="00AF50F6"/>
    <w:rsid w:val="00B2529C"/>
    <w:rsid w:val="00B31EE0"/>
    <w:rsid w:val="00B32AB3"/>
    <w:rsid w:val="00B342FD"/>
    <w:rsid w:val="00B40F97"/>
    <w:rsid w:val="00B45292"/>
    <w:rsid w:val="00B53F42"/>
    <w:rsid w:val="00B5471D"/>
    <w:rsid w:val="00B656D6"/>
    <w:rsid w:val="00B65CFE"/>
    <w:rsid w:val="00B730DD"/>
    <w:rsid w:val="00B8023E"/>
    <w:rsid w:val="00B82C22"/>
    <w:rsid w:val="00B85EFA"/>
    <w:rsid w:val="00B97708"/>
    <w:rsid w:val="00BA5DC1"/>
    <w:rsid w:val="00BB1875"/>
    <w:rsid w:val="00BC0214"/>
    <w:rsid w:val="00BC4477"/>
    <w:rsid w:val="00BE3E3D"/>
    <w:rsid w:val="00BE7E04"/>
    <w:rsid w:val="00C078DE"/>
    <w:rsid w:val="00C21AF9"/>
    <w:rsid w:val="00C316FD"/>
    <w:rsid w:val="00C34AA1"/>
    <w:rsid w:val="00C3763D"/>
    <w:rsid w:val="00C53457"/>
    <w:rsid w:val="00C63285"/>
    <w:rsid w:val="00C6633F"/>
    <w:rsid w:val="00C707A5"/>
    <w:rsid w:val="00C840D0"/>
    <w:rsid w:val="00C90135"/>
    <w:rsid w:val="00C93474"/>
    <w:rsid w:val="00CB7248"/>
    <w:rsid w:val="00CC0169"/>
    <w:rsid w:val="00CC0313"/>
    <w:rsid w:val="00CC0B6B"/>
    <w:rsid w:val="00CC7659"/>
    <w:rsid w:val="00CD57C2"/>
    <w:rsid w:val="00CD5909"/>
    <w:rsid w:val="00CD5DCB"/>
    <w:rsid w:val="00CD6F9C"/>
    <w:rsid w:val="00CE4788"/>
    <w:rsid w:val="00D3231E"/>
    <w:rsid w:val="00D36B2E"/>
    <w:rsid w:val="00D5134A"/>
    <w:rsid w:val="00D5245D"/>
    <w:rsid w:val="00D5778A"/>
    <w:rsid w:val="00D778A3"/>
    <w:rsid w:val="00D85BE4"/>
    <w:rsid w:val="00D91956"/>
    <w:rsid w:val="00DA0E8D"/>
    <w:rsid w:val="00DA101E"/>
    <w:rsid w:val="00DA5B93"/>
    <w:rsid w:val="00DA635F"/>
    <w:rsid w:val="00DB5700"/>
    <w:rsid w:val="00DC0189"/>
    <w:rsid w:val="00DC51DD"/>
    <w:rsid w:val="00DD47B0"/>
    <w:rsid w:val="00DD6216"/>
    <w:rsid w:val="00DF27D4"/>
    <w:rsid w:val="00E05ED5"/>
    <w:rsid w:val="00E2479B"/>
    <w:rsid w:val="00E248F4"/>
    <w:rsid w:val="00E41C65"/>
    <w:rsid w:val="00E43CC3"/>
    <w:rsid w:val="00E445C2"/>
    <w:rsid w:val="00E625A8"/>
    <w:rsid w:val="00E64819"/>
    <w:rsid w:val="00E704A1"/>
    <w:rsid w:val="00E709EC"/>
    <w:rsid w:val="00E866CA"/>
    <w:rsid w:val="00E90F14"/>
    <w:rsid w:val="00E952C2"/>
    <w:rsid w:val="00EB5859"/>
    <w:rsid w:val="00EC05B0"/>
    <w:rsid w:val="00EC0F7B"/>
    <w:rsid w:val="00EC1921"/>
    <w:rsid w:val="00EC3DD1"/>
    <w:rsid w:val="00EC5E2F"/>
    <w:rsid w:val="00EE3017"/>
    <w:rsid w:val="00EE303F"/>
    <w:rsid w:val="00EE5F56"/>
    <w:rsid w:val="00EF3B3D"/>
    <w:rsid w:val="00EF4F79"/>
    <w:rsid w:val="00EF71D7"/>
    <w:rsid w:val="00F164AE"/>
    <w:rsid w:val="00F16B26"/>
    <w:rsid w:val="00F176C2"/>
    <w:rsid w:val="00F36A09"/>
    <w:rsid w:val="00F428FB"/>
    <w:rsid w:val="00F439F9"/>
    <w:rsid w:val="00F5082C"/>
    <w:rsid w:val="00F60C59"/>
    <w:rsid w:val="00F62BEE"/>
    <w:rsid w:val="00F71316"/>
    <w:rsid w:val="00F75B01"/>
    <w:rsid w:val="00F84344"/>
    <w:rsid w:val="00F9552F"/>
    <w:rsid w:val="00FA4CB2"/>
    <w:rsid w:val="00FB427A"/>
    <w:rsid w:val="00FB451C"/>
    <w:rsid w:val="00FC2D5C"/>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73743F"/>
    <w:pPr>
      <w:keepNext/>
      <w:keepLines/>
      <w:spacing w:before="200"/>
      <w:ind w:left="360" w:hanging="360"/>
      <w:outlineLvl w:val="1"/>
    </w:pPr>
    <w:rPr>
      <w:bCs/>
      <w:color w:val="000000"/>
      <w:lang w:val="hr-HR"/>
    </w:rPr>
  </w:style>
  <w:style w:type="paragraph" w:styleId="Heading3">
    <w:name w:val="heading 3"/>
    <w:basedOn w:val="Normal"/>
    <w:next w:val="Normal"/>
    <w:link w:val="Heading3Char"/>
    <w:uiPriority w:val="99"/>
    <w:qFormat/>
    <w:rsid w:val="00082118"/>
    <w:pPr>
      <w:keepNext/>
      <w:keepLines/>
      <w:spacing w:before="40"/>
      <w:outlineLvl w:val="2"/>
    </w:pPr>
    <w:rPr>
      <w:rFonts w:ascii="Calibri" w:hAnsi="Calibri"/>
      <w:color w:val="243F60"/>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sid w:val="0073743F"/>
    <w:rPr>
      <w:rFonts w:ascii="Times New Roman" w:hAnsi="Times New Roman" w:cs="Times New Roman"/>
      <w:bCs/>
      <w:color w:val="000000"/>
      <w:lang w:val="hr-HR"/>
    </w:rPr>
  </w:style>
  <w:style w:type="character" w:customStyle="1" w:styleId="Heading3Char">
    <w:name w:val="Heading 3 Char"/>
    <w:basedOn w:val="DefaultParagraphFont"/>
    <w:link w:val="Heading3"/>
    <w:uiPriority w:val="99"/>
    <w:locked/>
    <w:rsid w:val="00082118"/>
    <w:rPr>
      <w:rFonts w:ascii="Calibri" w:hAnsi="Calibri" w:cs="Times New Roman"/>
      <w:color w:val="243F60"/>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basedOn w:val="Heading1"/>
    <w:link w:val="NoSpacingChar"/>
    <w:uiPriority w:val="99"/>
    <w:qFormat/>
    <w:rsid w:val="002E5E01"/>
    <w:rPr>
      <w:sz w:val="20"/>
      <w:szCs w:val="20"/>
      <w:lang w:val="hr-HR" w:eastAsia="hr-HR"/>
    </w:rPr>
  </w:style>
  <w:style w:type="character" w:customStyle="1" w:styleId="NoSpacingChar">
    <w:name w:val="No Spacing Char"/>
    <w:link w:val="NoSpacing"/>
    <w:uiPriority w:val="99"/>
    <w:locked/>
    <w:rsid w:val="002E5E01"/>
    <w:rPr>
      <w:rFonts w:eastAsia="Times New Roman"/>
      <w:b/>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locked/>
    <w:rsid w:val="00F9552F"/>
    <w:rPr>
      <w:rFonts w:ascii="Times New Roman" w:hAnsi="Times New Roman" w:cs="Times New Roman"/>
    </w:rPr>
  </w:style>
  <w:style w:type="paragraph" w:styleId="BodyText2">
    <w:name w:val="Body Text 2"/>
    <w:basedOn w:val="Normal"/>
    <w:link w:val="BodyText2Char"/>
    <w:uiPriority w:val="99"/>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C45FCF"/>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C45FCF"/>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C45FCF"/>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F36A09"/>
    <w:pPr>
      <w:spacing w:before="0" w:after="200"/>
      <w:jc w:val="left"/>
    </w:pPr>
    <w:rPr>
      <w:rFonts w:ascii="Cambria" w:hAnsi="Cambria"/>
      <w:b/>
      <w:bCs/>
      <w:color w:val="4F81BD"/>
      <w:sz w:val="18"/>
      <w:szCs w:val="18"/>
      <w:lang w:val="en-US"/>
    </w:rPr>
  </w:style>
</w:styles>
</file>

<file path=word/webSettings.xml><?xml version="1.0" encoding="utf-8"?>
<w:webSettings xmlns:r="http://schemas.openxmlformats.org/officeDocument/2006/relationships" xmlns:w="http://schemas.openxmlformats.org/wordprocessingml/2006/main">
  <w:divs>
    <w:div w:id="1538548159">
      <w:marLeft w:val="0"/>
      <w:marRight w:val="0"/>
      <w:marTop w:val="0"/>
      <w:marBottom w:val="0"/>
      <w:divBdr>
        <w:top w:val="none" w:sz="0" w:space="0" w:color="auto"/>
        <w:left w:val="none" w:sz="0" w:space="0" w:color="auto"/>
        <w:bottom w:val="none" w:sz="0" w:space="0" w:color="auto"/>
        <w:right w:val="none" w:sz="0" w:space="0" w:color="auto"/>
      </w:divBdr>
    </w:div>
    <w:div w:id="1538548164">
      <w:marLeft w:val="0"/>
      <w:marRight w:val="0"/>
      <w:marTop w:val="0"/>
      <w:marBottom w:val="0"/>
      <w:divBdr>
        <w:top w:val="none" w:sz="0" w:space="0" w:color="auto"/>
        <w:left w:val="none" w:sz="0" w:space="0" w:color="auto"/>
        <w:bottom w:val="none" w:sz="0" w:space="0" w:color="auto"/>
        <w:right w:val="none" w:sz="0" w:space="0" w:color="auto"/>
      </w:divBdr>
    </w:div>
    <w:div w:id="1538548165">
      <w:marLeft w:val="0"/>
      <w:marRight w:val="0"/>
      <w:marTop w:val="0"/>
      <w:marBottom w:val="0"/>
      <w:divBdr>
        <w:top w:val="none" w:sz="0" w:space="0" w:color="auto"/>
        <w:left w:val="none" w:sz="0" w:space="0" w:color="auto"/>
        <w:bottom w:val="none" w:sz="0" w:space="0" w:color="auto"/>
        <w:right w:val="none" w:sz="0" w:space="0" w:color="auto"/>
      </w:divBdr>
      <w:divsChild>
        <w:div w:id="1538548168">
          <w:marLeft w:val="0"/>
          <w:marRight w:val="0"/>
          <w:marTop w:val="0"/>
          <w:marBottom w:val="0"/>
          <w:divBdr>
            <w:top w:val="none" w:sz="0" w:space="0" w:color="auto"/>
            <w:left w:val="none" w:sz="0" w:space="0" w:color="auto"/>
            <w:bottom w:val="none" w:sz="0" w:space="0" w:color="auto"/>
            <w:right w:val="none" w:sz="0" w:space="0" w:color="auto"/>
          </w:divBdr>
          <w:divsChild>
            <w:div w:id="1538548161">
              <w:marLeft w:val="0"/>
              <w:marRight w:val="0"/>
              <w:marTop w:val="0"/>
              <w:marBottom w:val="0"/>
              <w:divBdr>
                <w:top w:val="none" w:sz="0" w:space="0" w:color="auto"/>
                <w:left w:val="none" w:sz="0" w:space="0" w:color="auto"/>
                <w:bottom w:val="none" w:sz="0" w:space="0" w:color="auto"/>
                <w:right w:val="none" w:sz="0" w:space="0" w:color="auto"/>
              </w:divBdr>
              <w:divsChild>
                <w:div w:id="15385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8166">
      <w:marLeft w:val="0"/>
      <w:marRight w:val="0"/>
      <w:marTop w:val="0"/>
      <w:marBottom w:val="0"/>
      <w:divBdr>
        <w:top w:val="none" w:sz="0" w:space="0" w:color="auto"/>
        <w:left w:val="none" w:sz="0" w:space="0" w:color="auto"/>
        <w:bottom w:val="none" w:sz="0" w:space="0" w:color="auto"/>
        <w:right w:val="none" w:sz="0" w:space="0" w:color="auto"/>
      </w:divBdr>
      <w:divsChild>
        <w:div w:id="1538548160">
          <w:marLeft w:val="0"/>
          <w:marRight w:val="0"/>
          <w:marTop w:val="0"/>
          <w:marBottom w:val="0"/>
          <w:divBdr>
            <w:top w:val="none" w:sz="0" w:space="0" w:color="auto"/>
            <w:left w:val="none" w:sz="0" w:space="0" w:color="auto"/>
            <w:bottom w:val="none" w:sz="0" w:space="0" w:color="auto"/>
            <w:right w:val="none" w:sz="0" w:space="0" w:color="auto"/>
          </w:divBdr>
          <w:divsChild>
            <w:div w:id="1538548163">
              <w:marLeft w:val="0"/>
              <w:marRight w:val="0"/>
              <w:marTop w:val="0"/>
              <w:marBottom w:val="0"/>
              <w:divBdr>
                <w:top w:val="none" w:sz="0" w:space="0" w:color="auto"/>
                <w:left w:val="none" w:sz="0" w:space="0" w:color="auto"/>
                <w:bottom w:val="none" w:sz="0" w:space="0" w:color="auto"/>
                <w:right w:val="none" w:sz="0" w:space="0" w:color="auto"/>
              </w:divBdr>
              <w:divsChild>
                <w:div w:id="1538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8167">
      <w:marLeft w:val="0"/>
      <w:marRight w:val="0"/>
      <w:marTop w:val="0"/>
      <w:marBottom w:val="0"/>
      <w:divBdr>
        <w:top w:val="none" w:sz="0" w:space="0" w:color="auto"/>
        <w:left w:val="none" w:sz="0" w:space="0" w:color="auto"/>
        <w:bottom w:val="none" w:sz="0" w:space="0" w:color="auto"/>
        <w:right w:val="none" w:sz="0" w:space="0" w:color="auto"/>
      </w:divBdr>
    </w:div>
    <w:div w:id="1538548169">
      <w:marLeft w:val="0"/>
      <w:marRight w:val="0"/>
      <w:marTop w:val="0"/>
      <w:marBottom w:val="0"/>
      <w:divBdr>
        <w:top w:val="none" w:sz="0" w:space="0" w:color="auto"/>
        <w:left w:val="none" w:sz="0" w:space="0" w:color="auto"/>
        <w:bottom w:val="none" w:sz="0" w:space="0" w:color="auto"/>
        <w:right w:val="none" w:sz="0" w:space="0" w:color="auto"/>
      </w:divBdr>
    </w:div>
    <w:div w:id="1538548170">
      <w:marLeft w:val="0"/>
      <w:marRight w:val="0"/>
      <w:marTop w:val="0"/>
      <w:marBottom w:val="0"/>
      <w:divBdr>
        <w:top w:val="none" w:sz="0" w:space="0" w:color="auto"/>
        <w:left w:val="none" w:sz="0" w:space="0" w:color="auto"/>
        <w:bottom w:val="none" w:sz="0" w:space="0" w:color="auto"/>
        <w:right w:val="none" w:sz="0" w:space="0" w:color="auto"/>
      </w:divBdr>
    </w:div>
    <w:div w:id="1538548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ribd.com/doc/47108734/16/ANALIZA-BILANSA-USPJE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3812</Words>
  <Characters>21732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2018-09-14T08:53:00Z</dcterms:created>
  <dcterms:modified xsi:type="dcterms:W3CDTF">2018-09-14T08:53:00Z</dcterms:modified>
</cp:coreProperties>
</file>