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9B" w:rsidRPr="0096082C" w:rsidRDefault="00A94E8B" w:rsidP="00A94E8B">
      <w:pPr>
        <w:jc w:val="center"/>
        <w:rPr>
          <w:b/>
          <w:bCs/>
          <w:lang w:val="en-GB"/>
        </w:rPr>
      </w:pPr>
      <w:r w:rsidRPr="0096082C">
        <w:rPr>
          <w:b/>
          <w:bCs/>
          <w:sz w:val="28"/>
          <w:szCs w:val="28"/>
          <w:lang w:val="en-GB"/>
        </w:rPr>
        <w:t xml:space="preserve">Stochastic programming framework for </w:t>
      </w:r>
      <w:r w:rsidR="00270D8A" w:rsidRPr="0096082C">
        <w:rPr>
          <w:b/>
          <w:bCs/>
          <w:sz w:val="28"/>
          <w:szCs w:val="28"/>
          <w:lang w:val="en-GB"/>
        </w:rPr>
        <w:t>L</w:t>
      </w:r>
      <w:r w:rsidRPr="0096082C">
        <w:rPr>
          <w:b/>
          <w:bCs/>
          <w:sz w:val="28"/>
          <w:szCs w:val="28"/>
          <w:lang w:val="en-GB"/>
        </w:rPr>
        <w:t xml:space="preserve">ithuanian pension </w:t>
      </w:r>
      <w:proofErr w:type="spellStart"/>
      <w:r w:rsidRPr="0096082C">
        <w:rPr>
          <w:b/>
          <w:bCs/>
          <w:sz w:val="28"/>
          <w:szCs w:val="28"/>
          <w:lang w:val="en-GB"/>
        </w:rPr>
        <w:t>payout</w:t>
      </w:r>
      <w:proofErr w:type="spellEnd"/>
      <w:r w:rsidRPr="0096082C">
        <w:rPr>
          <w:b/>
          <w:bCs/>
          <w:sz w:val="28"/>
          <w:szCs w:val="28"/>
          <w:lang w:val="en-GB"/>
        </w:rPr>
        <w:t xml:space="preserve"> modelling</w:t>
      </w:r>
    </w:p>
    <w:p w:rsidR="00C81192" w:rsidRPr="0096082C" w:rsidRDefault="00C81192" w:rsidP="00C81192">
      <w:pPr>
        <w:rPr>
          <w:b/>
          <w:bCs/>
          <w:lang w:val="en-GB"/>
        </w:rPr>
      </w:pPr>
    </w:p>
    <w:p w:rsidR="00DC1C9B" w:rsidRPr="009B25E2" w:rsidRDefault="00DC1C9B">
      <w:pPr>
        <w:jc w:val="center"/>
        <w:rPr>
          <w:b/>
        </w:rPr>
      </w:pPr>
    </w:p>
    <w:p w:rsidR="00D5211A" w:rsidRPr="0096082C" w:rsidRDefault="00D5211A" w:rsidP="00D5211A">
      <w:pPr>
        <w:rPr>
          <w:b/>
          <w:bCs/>
          <w:lang w:val="en-GB"/>
        </w:rPr>
      </w:pPr>
      <w:r w:rsidRPr="0096082C">
        <w:rPr>
          <w:b/>
          <w:bCs/>
          <w:lang w:val="en-GB"/>
        </w:rPr>
        <w:t>Abstract</w:t>
      </w:r>
    </w:p>
    <w:p w:rsidR="00A94E8B" w:rsidRPr="0096082C" w:rsidRDefault="00A94E8B" w:rsidP="00A94E8B">
      <w:pPr>
        <w:spacing w:before="120" w:line="360" w:lineRule="auto"/>
        <w:jc w:val="both"/>
        <w:rPr>
          <w:sz w:val="22"/>
          <w:szCs w:val="22"/>
        </w:rPr>
      </w:pPr>
      <w:r w:rsidRPr="0096082C">
        <w:rPr>
          <w:sz w:val="22"/>
          <w:szCs w:val="22"/>
        </w:rPr>
        <w:t xml:space="preserve">The pension accumulation system in Lithuanian Republic (LR) was changed in 2014. The demographic situation is worsening and is expected not to be improved in the near future. Therefore, there are many uncertainties for the citizens of Lithuania, which pension accumulation system to choose. We provide a scientific approach to this problem. The decision making model, which can be used to plan long-term Lithuanian Republic (LR) citizen’s pension accrual in optimal way is presented. This model focuses on factors that influence the sustainability of the pension system selection under macroeconomic, social and demographic uncertainty. The model is formalized as a </w:t>
      </w:r>
      <w:r w:rsidR="008C02B4" w:rsidRPr="0096082C">
        <w:rPr>
          <w:sz w:val="22"/>
          <w:szCs w:val="22"/>
        </w:rPr>
        <w:t xml:space="preserve">single stage </w:t>
      </w:r>
      <w:r w:rsidR="009437AA">
        <w:rPr>
          <w:sz w:val="22"/>
          <w:szCs w:val="22"/>
        </w:rPr>
        <w:t>stochastic optimization</w:t>
      </w:r>
      <w:r w:rsidRPr="0096082C">
        <w:rPr>
          <w:sz w:val="22"/>
          <w:szCs w:val="22"/>
        </w:rPr>
        <w:t xml:space="preserve"> problem, where the long-term optimal strategy can be obtained based on the possible scenarios generated for a particular person. Stochastic programming methods allow including the pension fund rebalancing moment and direction of investment, and taking into account possible changes in personal income, changes in society and in the global financial market. The collection of methods used to generate sce</w:t>
      </w:r>
      <w:r w:rsidR="009437AA">
        <w:rPr>
          <w:sz w:val="22"/>
          <w:szCs w:val="22"/>
        </w:rPr>
        <w:t>nario trees is useful</w:t>
      </w:r>
      <w:r w:rsidRPr="0096082C">
        <w:rPr>
          <w:sz w:val="22"/>
          <w:szCs w:val="22"/>
        </w:rPr>
        <w:t xml:space="preserve"> to solve strategic planning tasks and can be adapted in other countries.</w:t>
      </w:r>
    </w:p>
    <w:p w:rsidR="00DC1C9B" w:rsidRPr="0096082C" w:rsidRDefault="00DC1C9B" w:rsidP="00C956C2">
      <w:pPr>
        <w:jc w:val="both"/>
        <w:rPr>
          <w:i/>
          <w:iCs/>
          <w:lang w:val="en-GB"/>
        </w:rPr>
      </w:pPr>
      <w:r w:rsidRPr="0096082C">
        <w:rPr>
          <w:b/>
          <w:bCs/>
          <w:lang w:val="en-GB"/>
        </w:rPr>
        <w:t xml:space="preserve">Keywords: </w:t>
      </w:r>
      <w:r w:rsidRPr="0096082C">
        <w:rPr>
          <w:b/>
          <w:bCs/>
          <w:lang w:val="en-GB"/>
        </w:rPr>
        <w:tab/>
      </w:r>
      <w:r w:rsidR="00A94E8B" w:rsidRPr="0096082C">
        <w:rPr>
          <w:i/>
          <w:iCs/>
          <w:lang w:val="en-GB"/>
        </w:rPr>
        <w:t xml:space="preserve">Pension modelling, Scenario tree, Long-term strategy, </w:t>
      </w:r>
      <w:r w:rsidR="00D831B2" w:rsidRPr="0096082C">
        <w:rPr>
          <w:i/>
          <w:iCs/>
          <w:lang w:val="en-GB"/>
        </w:rPr>
        <w:t>single stage SP</w:t>
      </w:r>
    </w:p>
    <w:p w:rsidR="001760F5" w:rsidRPr="0096082C" w:rsidRDefault="001760F5" w:rsidP="00C956C2">
      <w:pPr>
        <w:jc w:val="both"/>
        <w:rPr>
          <w:i/>
          <w:iCs/>
          <w:lang w:val="en-GB"/>
        </w:rPr>
      </w:pPr>
    </w:p>
    <w:p w:rsidR="001760F5" w:rsidRPr="0096082C" w:rsidRDefault="001760F5" w:rsidP="001760F5">
      <w:pPr>
        <w:jc w:val="center"/>
        <w:rPr>
          <w:iCs/>
          <w:lang w:val="en-GB"/>
        </w:rPr>
      </w:pPr>
      <w:r w:rsidRPr="0096082C">
        <w:rPr>
          <w:iCs/>
          <w:lang w:val="en-GB"/>
        </w:rPr>
        <w:t xml:space="preserve">Received: xx </w:t>
      </w:r>
      <w:proofErr w:type="spellStart"/>
      <w:r w:rsidRPr="0096082C">
        <w:rPr>
          <w:iCs/>
          <w:lang w:val="en-GB"/>
        </w:rPr>
        <w:t>xx</w:t>
      </w:r>
      <w:proofErr w:type="spellEnd"/>
      <w:r w:rsidRPr="0096082C">
        <w:rPr>
          <w:iCs/>
          <w:lang w:val="en-GB"/>
        </w:rPr>
        <w:t xml:space="preserve">, 201x; accepted: </w:t>
      </w:r>
      <w:proofErr w:type="spellStart"/>
      <w:r w:rsidRPr="0096082C">
        <w:rPr>
          <w:iCs/>
          <w:lang w:val="en-GB"/>
        </w:rPr>
        <w:t>yy</w:t>
      </w:r>
      <w:proofErr w:type="spellEnd"/>
      <w:r w:rsidRPr="0096082C">
        <w:rPr>
          <w:iCs/>
          <w:lang w:val="en-GB"/>
        </w:rPr>
        <w:t xml:space="preserve"> </w:t>
      </w:r>
      <w:proofErr w:type="spellStart"/>
      <w:r w:rsidRPr="0096082C">
        <w:rPr>
          <w:iCs/>
          <w:lang w:val="en-GB"/>
        </w:rPr>
        <w:t>yy</w:t>
      </w:r>
      <w:proofErr w:type="spellEnd"/>
      <w:r w:rsidRPr="0096082C">
        <w:rPr>
          <w:iCs/>
          <w:lang w:val="en-GB"/>
        </w:rPr>
        <w:t xml:space="preserve"> 201x; available online: </w:t>
      </w:r>
      <w:proofErr w:type="spellStart"/>
      <w:r w:rsidRPr="0096082C">
        <w:rPr>
          <w:iCs/>
          <w:lang w:val="en-GB"/>
        </w:rPr>
        <w:t>zz</w:t>
      </w:r>
      <w:proofErr w:type="spellEnd"/>
      <w:r w:rsidRPr="0096082C">
        <w:rPr>
          <w:iCs/>
          <w:lang w:val="en-GB"/>
        </w:rPr>
        <w:t xml:space="preserve"> </w:t>
      </w:r>
      <w:proofErr w:type="spellStart"/>
      <w:r w:rsidRPr="0096082C">
        <w:rPr>
          <w:iCs/>
          <w:lang w:val="en-GB"/>
        </w:rPr>
        <w:t>zz</w:t>
      </w:r>
      <w:proofErr w:type="spellEnd"/>
      <w:r w:rsidRPr="0096082C">
        <w:rPr>
          <w:iCs/>
          <w:lang w:val="en-GB"/>
        </w:rPr>
        <w:t>; 201x</w:t>
      </w:r>
    </w:p>
    <w:p w:rsidR="00CE6038" w:rsidRPr="0096082C" w:rsidRDefault="00CE6038" w:rsidP="00C956C2">
      <w:pPr>
        <w:pBdr>
          <w:bottom w:val="single" w:sz="6" w:space="1" w:color="auto"/>
        </w:pBdr>
        <w:jc w:val="both"/>
        <w:rPr>
          <w:b/>
          <w:bCs/>
          <w:lang w:val="en-GB"/>
        </w:rPr>
      </w:pPr>
    </w:p>
    <w:p w:rsidR="008460EB" w:rsidRPr="001831F8" w:rsidRDefault="008460EB" w:rsidP="008460EB">
      <w:pPr>
        <w:autoSpaceDE w:val="0"/>
        <w:autoSpaceDN w:val="0"/>
        <w:adjustRightInd w:val="0"/>
        <w:jc w:val="both"/>
        <w:rPr>
          <w:b/>
          <w:sz w:val="22"/>
          <w:szCs w:val="22"/>
        </w:rPr>
      </w:pPr>
    </w:p>
    <w:p w:rsidR="00D65E8F" w:rsidRPr="0096082C" w:rsidRDefault="00CE6038">
      <w:pPr>
        <w:jc w:val="both"/>
        <w:rPr>
          <w:b/>
          <w:bCs/>
          <w:sz w:val="28"/>
          <w:szCs w:val="28"/>
          <w:lang w:val="en-GB"/>
        </w:rPr>
      </w:pPr>
      <w:r w:rsidRPr="0096082C">
        <w:rPr>
          <w:b/>
          <w:bCs/>
          <w:sz w:val="28"/>
          <w:szCs w:val="28"/>
          <w:lang w:val="en-GB"/>
        </w:rPr>
        <w:t>1.</w:t>
      </w:r>
      <w:r w:rsidR="006D6858" w:rsidRPr="0096082C">
        <w:rPr>
          <w:b/>
          <w:bCs/>
          <w:sz w:val="28"/>
          <w:szCs w:val="28"/>
          <w:lang w:val="en-GB"/>
        </w:rPr>
        <w:t xml:space="preserve"> </w:t>
      </w:r>
      <w:r w:rsidR="00C956C2" w:rsidRPr="0096082C">
        <w:rPr>
          <w:b/>
          <w:bCs/>
          <w:sz w:val="28"/>
          <w:szCs w:val="28"/>
          <w:lang w:val="en-GB"/>
        </w:rPr>
        <w:t>Introduction</w:t>
      </w:r>
    </w:p>
    <w:p w:rsidR="00D65E8F" w:rsidRPr="0096082C" w:rsidRDefault="00D65E8F">
      <w:pPr>
        <w:jc w:val="both"/>
        <w:rPr>
          <w:b/>
          <w:bCs/>
          <w:lang w:val="en-GB"/>
        </w:rPr>
      </w:pPr>
    </w:p>
    <w:p w:rsidR="003F39F0" w:rsidRPr="0096082C" w:rsidRDefault="003F39F0" w:rsidP="003F39F0">
      <w:pPr>
        <w:jc w:val="both"/>
        <w:rPr>
          <w:iCs/>
        </w:rPr>
      </w:pPr>
      <w:r w:rsidRPr="0096082C">
        <w:rPr>
          <w:iCs/>
        </w:rPr>
        <w:t xml:space="preserve">Since independence declaration in 1990 up to 2004 Lithuania had only pension system governed by Ministry of </w:t>
      </w:r>
      <w:r w:rsidR="00484217" w:rsidRPr="0096082C">
        <w:rPr>
          <w:iCs/>
        </w:rPr>
        <w:t>S</w:t>
      </w:r>
      <w:r w:rsidRPr="0096082C">
        <w:rPr>
          <w:iCs/>
        </w:rPr>
        <w:t xml:space="preserve">ocial </w:t>
      </w:r>
      <w:r w:rsidR="00484217" w:rsidRPr="0096082C">
        <w:rPr>
          <w:iCs/>
        </w:rPr>
        <w:t>S</w:t>
      </w:r>
      <w:r w:rsidRPr="0096082C">
        <w:rPr>
          <w:iCs/>
        </w:rPr>
        <w:t>ecurity. A private pension fun</w:t>
      </w:r>
      <w:r w:rsidR="00264A00" w:rsidRPr="0096082C">
        <w:rPr>
          <w:iCs/>
        </w:rPr>
        <w:t xml:space="preserve">ds were available (now its III </w:t>
      </w:r>
      <w:r w:rsidRPr="0096082C">
        <w:rPr>
          <w:iCs/>
        </w:rPr>
        <w:t>pillar of the system). However, only a small part of population could afford it.</w:t>
      </w:r>
    </w:p>
    <w:p w:rsidR="003F39F0" w:rsidRPr="0096082C" w:rsidRDefault="003F39F0" w:rsidP="003F39F0">
      <w:pPr>
        <w:jc w:val="both"/>
        <w:rPr>
          <w:iCs/>
        </w:rPr>
      </w:pPr>
      <w:r w:rsidRPr="0096082C">
        <w:rPr>
          <w:iCs/>
        </w:rPr>
        <w:t xml:space="preserve">In 2004 was introduced reform that gave possibility for any citizen to transfer part of its PI taxes (given in </w:t>
      </w:r>
      <w:r w:rsidR="00413749" w:rsidRPr="0096082C">
        <w:rPr>
          <w:iCs/>
        </w:rPr>
        <w:t xml:space="preserve">Table </w:t>
      </w:r>
      <w:r w:rsidRPr="0096082C">
        <w:rPr>
          <w:iCs/>
        </w:rPr>
        <w:t>1) to its private pension fund (II pillar of the system).</w:t>
      </w:r>
    </w:p>
    <w:p w:rsidR="003F39F0" w:rsidRPr="0096082C" w:rsidRDefault="003F39F0" w:rsidP="003F39F0">
      <w:pPr>
        <w:jc w:val="both"/>
        <w:rPr>
          <w:iCs/>
        </w:rPr>
      </w:pPr>
    </w:p>
    <w:tbl>
      <w:tblPr>
        <w:tblStyle w:val="TableGrid"/>
        <w:tblW w:w="0" w:type="auto"/>
        <w:jc w:val="center"/>
        <w:tblLook w:val="04A0" w:firstRow="1" w:lastRow="0" w:firstColumn="1" w:lastColumn="0" w:noHBand="0" w:noVBand="1"/>
      </w:tblPr>
      <w:tblGrid>
        <w:gridCol w:w="1280"/>
        <w:gridCol w:w="656"/>
        <w:gridCol w:w="656"/>
        <w:gridCol w:w="656"/>
        <w:gridCol w:w="656"/>
        <w:gridCol w:w="656"/>
        <w:gridCol w:w="656"/>
        <w:gridCol w:w="656"/>
        <w:gridCol w:w="656"/>
        <w:gridCol w:w="656"/>
        <w:gridCol w:w="656"/>
      </w:tblGrid>
      <w:tr w:rsidR="0006024E" w:rsidRPr="0096082C" w:rsidTr="0006024E">
        <w:trPr>
          <w:trHeight w:val="255"/>
          <w:jc w:val="center"/>
        </w:trPr>
        <w:tc>
          <w:tcPr>
            <w:tcW w:w="0" w:type="auto"/>
          </w:tcPr>
          <w:p w:rsidR="0006024E" w:rsidRPr="0096082C" w:rsidRDefault="0006024E" w:rsidP="00413749">
            <w:pPr>
              <w:rPr>
                <w:sz w:val="22"/>
                <w:szCs w:val="22"/>
              </w:rPr>
            </w:pPr>
            <w:r w:rsidRPr="0096082C">
              <w:rPr>
                <w:sz w:val="22"/>
                <w:szCs w:val="22"/>
              </w:rPr>
              <w:t>Year</w:t>
            </w:r>
          </w:p>
        </w:tc>
        <w:tc>
          <w:tcPr>
            <w:tcW w:w="0" w:type="auto"/>
            <w:noWrap/>
            <w:hideMark/>
          </w:tcPr>
          <w:p w:rsidR="0006024E" w:rsidRPr="0096082C" w:rsidRDefault="0006024E">
            <w:pPr>
              <w:jc w:val="right"/>
              <w:rPr>
                <w:sz w:val="22"/>
                <w:szCs w:val="22"/>
              </w:rPr>
            </w:pPr>
            <w:r w:rsidRPr="0096082C">
              <w:rPr>
                <w:sz w:val="22"/>
                <w:szCs w:val="22"/>
              </w:rPr>
              <w:t>2004</w:t>
            </w:r>
          </w:p>
        </w:tc>
        <w:tc>
          <w:tcPr>
            <w:tcW w:w="0" w:type="auto"/>
            <w:noWrap/>
            <w:hideMark/>
          </w:tcPr>
          <w:p w:rsidR="0006024E" w:rsidRPr="0096082C" w:rsidRDefault="0006024E">
            <w:pPr>
              <w:jc w:val="right"/>
              <w:rPr>
                <w:sz w:val="22"/>
                <w:szCs w:val="22"/>
              </w:rPr>
            </w:pPr>
            <w:r w:rsidRPr="0096082C">
              <w:rPr>
                <w:sz w:val="22"/>
                <w:szCs w:val="22"/>
              </w:rPr>
              <w:t>2005</w:t>
            </w:r>
          </w:p>
        </w:tc>
        <w:tc>
          <w:tcPr>
            <w:tcW w:w="0" w:type="auto"/>
            <w:noWrap/>
            <w:hideMark/>
          </w:tcPr>
          <w:p w:rsidR="0006024E" w:rsidRPr="0096082C" w:rsidRDefault="0006024E">
            <w:pPr>
              <w:jc w:val="right"/>
              <w:rPr>
                <w:sz w:val="22"/>
                <w:szCs w:val="22"/>
              </w:rPr>
            </w:pPr>
            <w:r w:rsidRPr="0096082C">
              <w:rPr>
                <w:sz w:val="22"/>
                <w:szCs w:val="22"/>
              </w:rPr>
              <w:t>2006</w:t>
            </w:r>
          </w:p>
        </w:tc>
        <w:tc>
          <w:tcPr>
            <w:tcW w:w="0" w:type="auto"/>
            <w:noWrap/>
            <w:hideMark/>
          </w:tcPr>
          <w:p w:rsidR="0006024E" w:rsidRPr="0096082C" w:rsidRDefault="0006024E">
            <w:pPr>
              <w:jc w:val="right"/>
              <w:rPr>
                <w:sz w:val="22"/>
                <w:szCs w:val="22"/>
              </w:rPr>
            </w:pPr>
            <w:r w:rsidRPr="0096082C">
              <w:rPr>
                <w:sz w:val="22"/>
                <w:szCs w:val="22"/>
              </w:rPr>
              <w:t>2007</w:t>
            </w:r>
          </w:p>
        </w:tc>
        <w:tc>
          <w:tcPr>
            <w:tcW w:w="0" w:type="auto"/>
            <w:noWrap/>
            <w:hideMark/>
          </w:tcPr>
          <w:p w:rsidR="0006024E" w:rsidRPr="0096082C" w:rsidRDefault="0006024E">
            <w:pPr>
              <w:jc w:val="right"/>
              <w:rPr>
                <w:sz w:val="22"/>
                <w:szCs w:val="22"/>
              </w:rPr>
            </w:pPr>
            <w:r w:rsidRPr="0096082C">
              <w:rPr>
                <w:sz w:val="22"/>
                <w:szCs w:val="22"/>
              </w:rPr>
              <w:t>2008</w:t>
            </w:r>
          </w:p>
        </w:tc>
        <w:tc>
          <w:tcPr>
            <w:tcW w:w="0" w:type="auto"/>
            <w:noWrap/>
            <w:hideMark/>
          </w:tcPr>
          <w:p w:rsidR="0006024E" w:rsidRPr="0096082C" w:rsidRDefault="0006024E">
            <w:pPr>
              <w:jc w:val="right"/>
              <w:rPr>
                <w:sz w:val="22"/>
                <w:szCs w:val="22"/>
              </w:rPr>
            </w:pPr>
            <w:r w:rsidRPr="0096082C">
              <w:rPr>
                <w:sz w:val="22"/>
                <w:szCs w:val="22"/>
              </w:rPr>
              <w:t>2009</w:t>
            </w:r>
          </w:p>
        </w:tc>
        <w:tc>
          <w:tcPr>
            <w:tcW w:w="0" w:type="auto"/>
            <w:noWrap/>
            <w:hideMark/>
          </w:tcPr>
          <w:p w:rsidR="0006024E" w:rsidRPr="0096082C" w:rsidRDefault="0006024E">
            <w:pPr>
              <w:jc w:val="right"/>
              <w:rPr>
                <w:sz w:val="22"/>
                <w:szCs w:val="22"/>
              </w:rPr>
            </w:pPr>
            <w:r w:rsidRPr="0096082C">
              <w:rPr>
                <w:sz w:val="22"/>
                <w:szCs w:val="22"/>
              </w:rPr>
              <w:t>2010</w:t>
            </w:r>
          </w:p>
        </w:tc>
        <w:tc>
          <w:tcPr>
            <w:tcW w:w="0" w:type="auto"/>
            <w:noWrap/>
            <w:hideMark/>
          </w:tcPr>
          <w:p w:rsidR="0006024E" w:rsidRPr="0096082C" w:rsidRDefault="0006024E">
            <w:pPr>
              <w:jc w:val="right"/>
              <w:rPr>
                <w:sz w:val="22"/>
                <w:szCs w:val="22"/>
              </w:rPr>
            </w:pPr>
            <w:r w:rsidRPr="0096082C">
              <w:rPr>
                <w:sz w:val="22"/>
                <w:szCs w:val="22"/>
              </w:rPr>
              <w:t>2011</w:t>
            </w:r>
          </w:p>
        </w:tc>
        <w:tc>
          <w:tcPr>
            <w:tcW w:w="0" w:type="auto"/>
            <w:noWrap/>
            <w:hideMark/>
          </w:tcPr>
          <w:p w:rsidR="0006024E" w:rsidRPr="0096082C" w:rsidRDefault="0006024E">
            <w:pPr>
              <w:jc w:val="right"/>
              <w:rPr>
                <w:sz w:val="22"/>
                <w:szCs w:val="22"/>
              </w:rPr>
            </w:pPr>
            <w:r w:rsidRPr="0096082C">
              <w:rPr>
                <w:sz w:val="22"/>
                <w:szCs w:val="22"/>
              </w:rPr>
              <w:t>2012</w:t>
            </w:r>
          </w:p>
        </w:tc>
        <w:tc>
          <w:tcPr>
            <w:tcW w:w="0" w:type="auto"/>
            <w:noWrap/>
            <w:hideMark/>
          </w:tcPr>
          <w:p w:rsidR="0006024E" w:rsidRPr="0096082C" w:rsidRDefault="0006024E">
            <w:pPr>
              <w:jc w:val="right"/>
              <w:rPr>
                <w:sz w:val="22"/>
                <w:szCs w:val="22"/>
              </w:rPr>
            </w:pPr>
            <w:r w:rsidRPr="0096082C">
              <w:rPr>
                <w:sz w:val="22"/>
                <w:szCs w:val="22"/>
              </w:rPr>
              <w:t>2013</w:t>
            </w:r>
          </w:p>
        </w:tc>
      </w:tr>
      <w:tr w:rsidR="0006024E" w:rsidRPr="0096082C" w:rsidTr="0006024E">
        <w:trPr>
          <w:trHeight w:val="255"/>
          <w:jc w:val="center"/>
        </w:trPr>
        <w:tc>
          <w:tcPr>
            <w:tcW w:w="0" w:type="auto"/>
          </w:tcPr>
          <w:p w:rsidR="0006024E" w:rsidRPr="0096082C" w:rsidRDefault="0006024E" w:rsidP="00413749">
            <w:pPr>
              <w:rPr>
                <w:sz w:val="22"/>
                <w:szCs w:val="22"/>
              </w:rPr>
            </w:pPr>
            <w:r w:rsidRPr="0096082C">
              <w:rPr>
                <w:sz w:val="22"/>
                <w:szCs w:val="22"/>
              </w:rPr>
              <w:t>Payment, %</w:t>
            </w:r>
          </w:p>
        </w:tc>
        <w:tc>
          <w:tcPr>
            <w:tcW w:w="0" w:type="auto"/>
            <w:noWrap/>
            <w:vAlign w:val="bottom"/>
            <w:hideMark/>
          </w:tcPr>
          <w:p w:rsidR="0006024E" w:rsidRPr="0096082C" w:rsidRDefault="0006024E">
            <w:pPr>
              <w:jc w:val="right"/>
              <w:rPr>
                <w:sz w:val="22"/>
                <w:szCs w:val="22"/>
              </w:rPr>
            </w:pPr>
            <w:r w:rsidRPr="0096082C">
              <w:rPr>
                <w:sz w:val="22"/>
                <w:szCs w:val="22"/>
              </w:rPr>
              <w:t>2.5</w:t>
            </w:r>
          </w:p>
        </w:tc>
        <w:tc>
          <w:tcPr>
            <w:tcW w:w="0" w:type="auto"/>
            <w:noWrap/>
            <w:vAlign w:val="bottom"/>
            <w:hideMark/>
          </w:tcPr>
          <w:p w:rsidR="0006024E" w:rsidRPr="0096082C" w:rsidRDefault="0006024E">
            <w:pPr>
              <w:jc w:val="right"/>
              <w:rPr>
                <w:sz w:val="22"/>
                <w:szCs w:val="22"/>
              </w:rPr>
            </w:pPr>
            <w:r w:rsidRPr="0096082C">
              <w:rPr>
                <w:sz w:val="22"/>
                <w:szCs w:val="22"/>
              </w:rPr>
              <w:t>3.5</w:t>
            </w:r>
          </w:p>
        </w:tc>
        <w:tc>
          <w:tcPr>
            <w:tcW w:w="0" w:type="auto"/>
            <w:noWrap/>
            <w:vAlign w:val="bottom"/>
            <w:hideMark/>
          </w:tcPr>
          <w:p w:rsidR="0006024E" w:rsidRPr="0096082C" w:rsidRDefault="0006024E">
            <w:pPr>
              <w:jc w:val="right"/>
              <w:rPr>
                <w:sz w:val="22"/>
                <w:szCs w:val="22"/>
              </w:rPr>
            </w:pPr>
            <w:r w:rsidRPr="0096082C">
              <w:rPr>
                <w:sz w:val="22"/>
                <w:szCs w:val="22"/>
              </w:rPr>
              <w:t>4.5</w:t>
            </w:r>
          </w:p>
        </w:tc>
        <w:tc>
          <w:tcPr>
            <w:tcW w:w="0" w:type="auto"/>
            <w:noWrap/>
            <w:vAlign w:val="bottom"/>
            <w:hideMark/>
          </w:tcPr>
          <w:p w:rsidR="0006024E" w:rsidRPr="0096082C" w:rsidRDefault="0006024E">
            <w:pPr>
              <w:jc w:val="right"/>
              <w:rPr>
                <w:sz w:val="22"/>
                <w:szCs w:val="22"/>
              </w:rPr>
            </w:pPr>
            <w:r w:rsidRPr="0096082C">
              <w:rPr>
                <w:sz w:val="22"/>
                <w:szCs w:val="22"/>
              </w:rPr>
              <w:t>5.5</w:t>
            </w:r>
          </w:p>
        </w:tc>
        <w:tc>
          <w:tcPr>
            <w:tcW w:w="0" w:type="auto"/>
            <w:noWrap/>
            <w:vAlign w:val="bottom"/>
            <w:hideMark/>
          </w:tcPr>
          <w:p w:rsidR="0006024E" w:rsidRPr="0096082C" w:rsidRDefault="0006024E">
            <w:pPr>
              <w:jc w:val="right"/>
              <w:rPr>
                <w:sz w:val="22"/>
                <w:szCs w:val="22"/>
              </w:rPr>
            </w:pPr>
            <w:r w:rsidRPr="0096082C">
              <w:rPr>
                <w:sz w:val="22"/>
                <w:szCs w:val="22"/>
              </w:rPr>
              <w:t>5.5</w:t>
            </w:r>
          </w:p>
        </w:tc>
        <w:tc>
          <w:tcPr>
            <w:tcW w:w="0" w:type="auto"/>
            <w:noWrap/>
            <w:vAlign w:val="bottom"/>
            <w:hideMark/>
          </w:tcPr>
          <w:p w:rsidR="0006024E" w:rsidRPr="0096082C" w:rsidRDefault="0006024E">
            <w:pPr>
              <w:jc w:val="right"/>
              <w:rPr>
                <w:sz w:val="22"/>
                <w:szCs w:val="22"/>
              </w:rPr>
            </w:pPr>
            <w:r w:rsidRPr="0096082C">
              <w:rPr>
                <w:sz w:val="22"/>
                <w:szCs w:val="22"/>
              </w:rPr>
              <w:t>2.0</w:t>
            </w:r>
          </w:p>
        </w:tc>
        <w:tc>
          <w:tcPr>
            <w:tcW w:w="0" w:type="auto"/>
            <w:noWrap/>
            <w:vAlign w:val="bottom"/>
            <w:hideMark/>
          </w:tcPr>
          <w:p w:rsidR="0006024E" w:rsidRPr="0096082C" w:rsidRDefault="0006024E">
            <w:pPr>
              <w:jc w:val="right"/>
              <w:rPr>
                <w:sz w:val="22"/>
                <w:szCs w:val="22"/>
              </w:rPr>
            </w:pPr>
            <w:r w:rsidRPr="0096082C">
              <w:rPr>
                <w:sz w:val="22"/>
                <w:szCs w:val="22"/>
              </w:rPr>
              <w:t>2.0</w:t>
            </w:r>
          </w:p>
        </w:tc>
        <w:tc>
          <w:tcPr>
            <w:tcW w:w="0" w:type="auto"/>
            <w:noWrap/>
            <w:vAlign w:val="bottom"/>
            <w:hideMark/>
          </w:tcPr>
          <w:p w:rsidR="0006024E" w:rsidRPr="0096082C" w:rsidRDefault="0006024E">
            <w:pPr>
              <w:jc w:val="right"/>
              <w:rPr>
                <w:sz w:val="22"/>
                <w:szCs w:val="22"/>
              </w:rPr>
            </w:pPr>
            <w:r w:rsidRPr="0096082C">
              <w:rPr>
                <w:sz w:val="22"/>
                <w:szCs w:val="22"/>
              </w:rPr>
              <w:t>2.0</w:t>
            </w:r>
          </w:p>
        </w:tc>
        <w:tc>
          <w:tcPr>
            <w:tcW w:w="0" w:type="auto"/>
            <w:noWrap/>
            <w:vAlign w:val="bottom"/>
            <w:hideMark/>
          </w:tcPr>
          <w:p w:rsidR="0006024E" w:rsidRPr="0096082C" w:rsidRDefault="0006024E">
            <w:pPr>
              <w:jc w:val="right"/>
              <w:rPr>
                <w:sz w:val="22"/>
                <w:szCs w:val="22"/>
              </w:rPr>
            </w:pPr>
            <w:r w:rsidRPr="0096082C">
              <w:rPr>
                <w:sz w:val="22"/>
                <w:szCs w:val="22"/>
              </w:rPr>
              <w:t>1.5</w:t>
            </w:r>
          </w:p>
        </w:tc>
        <w:tc>
          <w:tcPr>
            <w:tcW w:w="0" w:type="auto"/>
            <w:noWrap/>
            <w:vAlign w:val="bottom"/>
            <w:hideMark/>
          </w:tcPr>
          <w:p w:rsidR="0006024E" w:rsidRPr="0096082C" w:rsidRDefault="0006024E">
            <w:pPr>
              <w:jc w:val="right"/>
              <w:rPr>
                <w:sz w:val="22"/>
                <w:szCs w:val="22"/>
              </w:rPr>
            </w:pPr>
            <w:r w:rsidRPr="0096082C">
              <w:rPr>
                <w:sz w:val="22"/>
                <w:szCs w:val="22"/>
              </w:rPr>
              <w:t>2.5</w:t>
            </w:r>
          </w:p>
        </w:tc>
      </w:tr>
    </w:tbl>
    <w:p w:rsidR="00413749" w:rsidRPr="0096082C" w:rsidRDefault="00413749" w:rsidP="003F39F0">
      <w:pPr>
        <w:jc w:val="both"/>
        <w:rPr>
          <w:iCs/>
          <w:sz w:val="22"/>
          <w:szCs w:val="22"/>
        </w:rPr>
      </w:pPr>
      <w:r w:rsidRPr="0096082C">
        <w:rPr>
          <w:iCs/>
          <w:sz w:val="22"/>
          <w:szCs w:val="22"/>
        </w:rPr>
        <w:t>Table 1:</w:t>
      </w:r>
      <w:r w:rsidR="0006024E" w:rsidRPr="0096082C">
        <w:rPr>
          <w:iCs/>
          <w:sz w:val="22"/>
          <w:szCs w:val="22"/>
        </w:rPr>
        <w:t xml:space="preserve"> Payments to II pillar pension funds in period 2004-2013.</w:t>
      </w:r>
    </w:p>
    <w:p w:rsidR="00413749" w:rsidRPr="0096082C" w:rsidRDefault="00413749" w:rsidP="003F39F0">
      <w:pPr>
        <w:jc w:val="both"/>
        <w:rPr>
          <w:iCs/>
        </w:rPr>
      </w:pPr>
    </w:p>
    <w:p w:rsidR="003F39F0" w:rsidRPr="0096082C" w:rsidRDefault="003F39F0" w:rsidP="003F39F0">
      <w:pPr>
        <w:jc w:val="both"/>
        <w:rPr>
          <w:iCs/>
        </w:rPr>
      </w:pPr>
      <w:r w:rsidRPr="0096082C">
        <w:rPr>
          <w:iCs/>
        </w:rPr>
        <w:t>So, in this period it was possible to choose if person completely depends on social security system or transfers part of risk and taxes to its private pension fund.</w:t>
      </w:r>
      <w:r w:rsidR="00E60BC3" w:rsidRPr="0096082C">
        <w:rPr>
          <w:iCs/>
        </w:rPr>
        <w:t xml:space="preserve"> </w:t>
      </w:r>
      <w:r w:rsidRPr="0096082C">
        <w:rPr>
          <w:iCs/>
        </w:rPr>
        <w:t>The payout from first one</w:t>
      </w:r>
      <w:r w:rsidR="00E60BC3" w:rsidRPr="0096082C">
        <w:rPr>
          <w:iCs/>
        </w:rPr>
        <w:t xml:space="preserve"> (I pillar)</w:t>
      </w:r>
      <w:r w:rsidRPr="0096082C">
        <w:rPr>
          <w:iCs/>
        </w:rPr>
        <w:t xml:space="preserve"> is fixed for all citizens and depends on governmental policy, </w:t>
      </w:r>
      <w:r w:rsidR="006C421B" w:rsidRPr="0096082C">
        <w:rPr>
          <w:iCs/>
        </w:rPr>
        <w:t>economic</w:t>
      </w:r>
      <w:r w:rsidRPr="0096082C">
        <w:rPr>
          <w:iCs/>
        </w:rPr>
        <w:t xml:space="preserve"> situation in the country, duration of employment during working life, sal</w:t>
      </w:r>
      <w:r w:rsidR="009437AA">
        <w:rPr>
          <w:iCs/>
        </w:rPr>
        <w:t>ary</w:t>
      </w:r>
      <w:r w:rsidR="00865D1B" w:rsidRPr="0096082C">
        <w:rPr>
          <w:iCs/>
        </w:rPr>
        <w:t xml:space="preserve"> etc. Currently that is approximately </w:t>
      </w:r>
      <w:r w:rsidRPr="0096082C">
        <w:rPr>
          <w:iCs/>
        </w:rPr>
        <w:t>250 €/month.</w:t>
      </w:r>
      <w:r w:rsidR="00E60BC3" w:rsidRPr="0096082C">
        <w:rPr>
          <w:iCs/>
        </w:rPr>
        <w:t xml:space="preserve"> </w:t>
      </w:r>
      <w:r w:rsidRPr="0096082C">
        <w:rPr>
          <w:iCs/>
        </w:rPr>
        <w:t>The payout from private pension fund is supported by the social security pension. That means if person has selected the second choice his pension has to components:</w:t>
      </w:r>
    </w:p>
    <w:p w:rsidR="003F39F0" w:rsidRPr="0096082C" w:rsidRDefault="003F39F0" w:rsidP="00E60BC3">
      <w:pPr>
        <w:pStyle w:val="ListParagraph"/>
        <w:numPr>
          <w:ilvl w:val="0"/>
          <w:numId w:val="36"/>
        </w:numPr>
        <w:jc w:val="both"/>
        <w:rPr>
          <w:iCs/>
        </w:rPr>
      </w:pPr>
      <w:r w:rsidRPr="0096082C">
        <w:rPr>
          <w:iCs/>
        </w:rPr>
        <w:t>Part of social security pension (I pillar)</w:t>
      </w:r>
      <w:r w:rsidR="00E60BC3" w:rsidRPr="0096082C">
        <w:rPr>
          <w:iCs/>
        </w:rPr>
        <w:t>,</w:t>
      </w:r>
    </w:p>
    <w:p w:rsidR="003F39F0" w:rsidRPr="0096082C" w:rsidRDefault="003F39F0" w:rsidP="00E60BC3">
      <w:pPr>
        <w:pStyle w:val="ListParagraph"/>
        <w:numPr>
          <w:ilvl w:val="0"/>
          <w:numId w:val="36"/>
        </w:numPr>
        <w:jc w:val="both"/>
        <w:rPr>
          <w:iCs/>
        </w:rPr>
      </w:pPr>
      <w:r w:rsidRPr="0096082C">
        <w:rPr>
          <w:iCs/>
        </w:rPr>
        <w:t>Payout from II pillar pension fund</w:t>
      </w:r>
      <w:r w:rsidR="00E60BC3" w:rsidRPr="0096082C">
        <w:rPr>
          <w:iCs/>
        </w:rPr>
        <w:t>.</w:t>
      </w:r>
    </w:p>
    <w:p w:rsidR="003F39F0" w:rsidRPr="0096082C" w:rsidRDefault="003F39F0" w:rsidP="003F39F0">
      <w:pPr>
        <w:jc w:val="both"/>
        <w:rPr>
          <w:iCs/>
        </w:rPr>
      </w:pPr>
      <w:r w:rsidRPr="0096082C">
        <w:rPr>
          <w:iCs/>
        </w:rPr>
        <w:lastRenderedPageBreak/>
        <w:t>III pillar is optional and anyone can have it. However, III pillar is expensive and a person must have salary above the country’s average to afford it. These expenses are related to the fact that payments to III pillar funds are made by the person after he/she pays taxes (~30% from salary).</w:t>
      </w:r>
    </w:p>
    <w:p w:rsidR="003F39F0" w:rsidRPr="0096082C" w:rsidRDefault="00311BD5" w:rsidP="003F39F0">
      <w:pPr>
        <w:jc w:val="both"/>
        <w:rPr>
          <w:iCs/>
        </w:rPr>
      </w:pPr>
      <w:r w:rsidRPr="0096082C">
        <w:rPr>
          <w:iCs/>
        </w:rPr>
        <w:t>I</w:t>
      </w:r>
      <w:r w:rsidR="003F39F0" w:rsidRPr="0096082C">
        <w:rPr>
          <w:iCs/>
        </w:rPr>
        <w:t>n 2014 the pension system was reformed. Payout structure remains the same: I, II and III pillars are supported. However, II pillar now has more choices for payments to the fund:</w:t>
      </w:r>
    </w:p>
    <w:p w:rsidR="003F39F0" w:rsidRPr="0096082C" w:rsidRDefault="003F39F0" w:rsidP="00E60BC3">
      <w:pPr>
        <w:pStyle w:val="ListParagraph"/>
        <w:numPr>
          <w:ilvl w:val="0"/>
          <w:numId w:val="34"/>
        </w:numPr>
        <w:jc w:val="both"/>
        <w:rPr>
          <w:iCs/>
        </w:rPr>
      </w:pPr>
      <w:proofErr w:type="gramStart"/>
      <w:r w:rsidRPr="0096082C">
        <w:rPr>
          <w:iCs/>
        </w:rPr>
        <w:t>same</w:t>
      </w:r>
      <w:proofErr w:type="gramEnd"/>
      <w:r w:rsidRPr="0096082C">
        <w:rPr>
          <w:iCs/>
        </w:rPr>
        <w:t xml:space="preserve"> as before (2%). In 2020 this payment will be changed to 3.5% from salary before taxes</w:t>
      </w:r>
      <w:r w:rsidR="00E60BC3" w:rsidRPr="0096082C">
        <w:rPr>
          <w:iCs/>
        </w:rPr>
        <w:t xml:space="preserve"> </w:t>
      </w:r>
      <w:r w:rsidR="00E60BC3" w:rsidRPr="0096082C">
        <w:rPr>
          <w:iCs/>
          <w:lang w:val="en-GB"/>
        </w:rPr>
        <w:t xml:space="preserve">(II pillar A, in Figure </w:t>
      </w:r>
      <w:r w:rsidR="001D659C" w:rsidRPr="0096082C">
        <w:rPr>
          <w:iCs/>
          <w:lang w:val="en-GB"/>
        </w:rPr>
        <w:t>1</w:t>
      </w:r>
      <w:r w:rsidR="00E60BC3" w:rsidRPr="0096082C">
        <w:rPr>
          <w:iCs/>
          <w:lang w:val="en-GB"/>
        </w:rPr>
        <w:t>)</w:t>
      </w:r>
      <w:r w:rsidRPr="0096082C">
        <w:rPr>
          <w:iCs/>
        </w:rPr>
        <w:t>.</w:t>
      </w:r>
    </w:p>
    <w:p w:rsidR="00E60BC3" w:rsidRPr="005A1ADC" w:rsidRDefault="003F39F0" w:rsidP="00E60BC3">
      <w:pPr>
        <w:pStyle w:val="ListParagraph"/>
        <w:numPr>
          <w:ilvl w:val="0"/>
          <w:numId w:val="34"/>
        </w:numPr>
        <w:jc w:val="both"/>
        <w:rPr>
          <w:iCs/>
        </w:rPr>
      </w:pPr>
      <w:proofErr w:type="gramStart"/>
      <w:r w:rsidRPr="0096082C">
        <w:rPr>
          <w:iCs/>
        </w:rPr>
        <w:t>citizen</w:t>
      </w:r>
      <w:proofErr w:type="gramEnd"/>
      <w:r w:rsidRPr="0096082C">
        <w:rPr>
          <w:iCs/>
        </w:rPr>
        <w:t xml:space="preserve"> may get back 2%, add additional 1% of its salary and receive bonus 1% from average salary in Lithuania (~6 €/month). In 2016 the payment structure will be changed to 2+2+2%. In 2020 it will be changed to 3.5+2+2%</w:t>
      </w:r>
      <w:r w:rsidR="00E60BC3" w:rsidRPr="0096082C">
        <w:rPr>
          <w:iCs/>
        </w:rPr>
        <w:t xml:space="preserve"> </w:t>
      </w:r>
      <w:r w:rsidR="00E60BC3" w:rsidRPr="0096082C">
        <w:rPr>
          <w:iCs/>
          <w:lang w:val="en-GB"/>
        </w:rPr>
        <w:t xml:space="preserve">(II pillar C, in Figure </w:t>
      </w:r>
      <w:r w:rsidR="001D659C" w:rsidRPr="0096082C">
        <w:rPr>
          <w:iCs/>
          <w:lang w:val="en-GB"/>
        </w:rPr>
        <w:t>1</w:t>
      </w:r>
      <w:r w:rsidR="00E60BC3" w:rsidRPr="0096082C">
        <w:rPr>
          <w:iCs/>
          <w:lang w:val="en-GB"/>
        </w:rPr>
        <w:t>).</w:t>
      </w:r>
    </w:p>
    <w:p w:rsidR="005A1ADC" w:rsidRPr="0096082C" w:rsidRDefault="005A1ADC" w:rsidP="005A1ADC">
      <w:pPr>
        <w:pStyle w:val="ListParagraph"/>
        <w:ind w:left="720"/>
        <w:jc w:val="both"/>
        <w:rPr>
          <w:iCs/>
        </w:rPr>
      </w:pPr>
    </w:p>
    <w:p w:rsidR="003F39F0" w:rsidRPr="0096082C" w:rsidRDefault="00DD4862" w:rsidP="00DD4862">
      <w:pPr>
        <w:jc w:val="center"/>
        <w:rPr>
          <w:b/>
          <w:iCs/>
          <w:lang w:val="en-GB"/>
        </w:rPr>
      </w:pPr>
      <w:r>
        <w:rPr>
          <w:b/>
          <w:iCs/>
          <w:noProof/>
        </w:rPr>
        <w:drawing>
          <wp:inline distT="0" distB="0" distL="0" distR="0" wp14:anchorId="4B28D767" wp14:editId="78DC58B7">
            <wp:extent cx="4675367" cy="2655208"/>
            <wp:effectExtent l="0" t="0" r="0" b="0"/>
            <wp:docPr id="6" name="Picture 6" descr="C:\Users\TMK\„Google“ diskas\konferencijos\2014\koi\pics\B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MK\„Google“ diskas\konferencijos\2014\koi\pics\Book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3745" cy="2659966"/>
                    </a:xfrm>
                    <a:prstGeom prst="rect">
                      <a:avLst/>
                    </a:prstGeom>
                    <a:noFill/>
                    <a:ln>
                      <a:noFill/>
                    </a:ln>
                  </pic:spPr>
                </pic:pic>
              </a:graphicData>
            </a:graphic>
          </wp:inline>
        </w:drawing>
      </w:r>
    </w:p>
    <w:p w:rsidR="003F39F0" w:rsidRPr="0096082C" w:rsidRDefault="003F39F0" w:rsidP="004338C3">
      <w:pPr>
        <w:rPr>
          <w:iCs/>
          <w:sz w:val="22"/>
          <w:szCs w:val="22"/>
          <w:lang w:val="en-GB"/>
        </w:rPr>
      </w:pPr>
      <w:r w:rsidRPr="0096082C">
        <w:rPr>
          <w:iCs/>
          <w:sz w:val="22"/>
          <w:szCs w:val="22"/>
          <w:lang w:val="en-GB"/>
        </w:rPr>
        <w:t>Fig</w:t>
      </w:r>
      <w:r w:rsidR="004338C3" w:rsidRPr="0096082C">
        <w:rPr>
          <w:iCs/>
          <w:sz w:val="22"/>
          <w:szCs w:val="22"/>
          <w:lang w:val="en-GB"/>
        </w:rPr>
        <w:t xml:space="preserve">ure </w:t>
      </w:r>
      <w:r w:rsidR="001D659C" w:rsidRPr="0096082C">
        <w:rPr>
          <w:iCs/>
          <w:sz w:val="22"/>
          <w:szCs w:val="22"/>
          <w:lang w:val="en-GB"/>
        </w:rPr>
        <w:t>1</w:t>
      </w:r>
      <w:r w:rsidR="004338C3" w:rsidRPr="0096082C">
        <w:rPr>
          <w:iCs/>
          <w:sz w:val="22"/>
          <w:szCs w:val="22"/>
          <w:lang w:val="en-GB"/>
        </w:rPr>
        <w:t>:</w:t>
      </w:r>
      <w:r w:rsidR="00C40549" w:rsidRPr="0096082C">
        <w:rPr>
          <w:iCs/>
          <w:sz w:val="22"/>
          <w:szCs w:val="22"/>
          <w:lang w:val="en-GB"/>
        </w:rPr>
        <w:t xml:space="preserve"> Planed payments to II pilla</w:t>
      </w:r>
      <w:r w:rsidR="00C12E52" w:rsidRPr="0096082C">
        <w:rPr>
          <w:iCs/>
          <w:sz w:val="22"/>
          <w:szCs w:val="22"/>
          <w:lang w:val="en-GB"/>
        </w:rPr>
        <w:t>r pension funds in period 2004-</w:t>
      </w:r>
      <w:r w:rsidR="00C40549" w:rsidRPr="0096082C">
        <w:rPr>
          <w:iCs/>
          <w:sz w:val="22"/>
          <w:szCs w:val="22"/>
          <w:lang w:val="en-GB"/>
        </w:rPr>
        <w:t>2020.</w:t>
      </w:r>
    </w:p>
    <w:p w:rsidR="003F39F0" w:rsidRPr="0096082C" w:rsidRDefault="003F39F0" w:rsidP="003F39F0">
      <w:pPr>
        <w:jc w:val="both"/>
        <w:rPr>
          <w:iCs/>
          <w:lang w:val="en-GB"/>
        </w:rPr>
      </w:pPr>
    </w:p>
    <w:p w:rsidR="00E60BC3" w:rsidRPr="0096082C" w:rsidRDefault="00E60BC3" w:rsidP="003F39F0">
      <w:pPr>
        <w:jc w:val="both"/>
        <w:rPr>
          <w:iCs/>
          <w:lang w:val="en-GB"/>
        </w:rPr>
      </w:pPr>
      <w:r w:rsidRPr="0096082C">
        <w:rPr>
          <w:iCs/>
          <w:lang w:val="en-GB"/>
        </w:rPr>
        <w:t>Moreover, if a citizen wants</w:t>
      </w:r>
      <w:r w:rsidR="009437AA">
        <w:rPr>
          <w:iCs/>
          <w:lang w:val="en-GB"/>
        </w:rPr>
        <w:t>,</w:t>
      </w:r>
      <w:r w:rsidRPr="0096082C">
        <w:rPr>
          <w:iCs/>
          <w:lang w:val="en-GB"/>
        </w:rPr>
        <w:t xml:space="preserve"> he can stop accumulation in II pillar funds and stay only with I pillar (II pillar B, in Figure </w:t>
      </w:r>
      <w:r w:rsidR="001D659C" w:rsidRPr="0096082C">
        <w:rPr>
          <w:iCs/>
          <w:lang w:val="en-GB"/>
        </w:rPr>
        <w:t>1</w:t>
      </w:r>
      <w:r w:rsidRPr="0096082C">
        <w:rPr>
          <w:iCs/>
          <w:lang w:val="en-GB"/>
        </w:rPr>
        <w:t>).</w:t>
      </w:r>
    </w:p>
    <w:p w:rsidR="003F39F0" w:rsidRPr="0096082C" w:rsidRDefault="003F39F0" w:rsidP="003F39F0">
      <w:pPr>
        <w:jc w:val="both"/>
        <w:rPr>
          <w:iCs/>
        </w:rPr>
      </w:pPr>
      <w:r w:rsidRPr="0096082C">
        <w:rPr>
          <w:iCs/>
        </w:rPr>
        <w:t>Currently there are 24 pension funds for II pillar of the system and some additional funds for III pillar.</w:t>
      </w:r>
      <w:r w:rsidR="00C40549" w:rsidRPr="0096082C">
        <w:rPr>
          <w:iCs/>
        </w:rPr>
        <w:t xml:space="preserve"> </w:t>
      </w:r>
      <w:r w:rsidRPr="0096082C">
        <w:rPr>
          <w:iCs/>
        </w:rPr>
        <w:t>Funds are grouped into 4 classes:</w:t>
      </w:r>
    </w:p>
    <w:p w:rsidR="003F39F0" w:rsidRPr="0096082C" w:rsidRDefault="003F39F0" w:rsidP="00E60BC3">
      <w:pPr>
        <w:pStyle w:val="ListParagraph"/>
        <w:numPr>
          <w:ilvl w:val="0"/>
          <w:numId w:val="35"/>
        </w:numPr>
        <w:jc w:val="both"/>
        <w:rPr>
          <w:iCs/>
        </w:rPr>
      </w:pPr>
      <w:r w:rsidRPr="0096082C">
        <w:rPr>
          <w:iCs/>
        </w:rPr>
        <w:t>Conservative (0% stock);</w:t>
      </w:r>
    </w:p>
    <w:p w:rsidR="003F39F0" w:rsidRPr="0096082C" w:rsidRDefault="003F39F0" w:rsidP="00E60BC3">
      <w:pPr>
        <w:pStyle w:val="ListParagraph"/>
        <w:numPr>
          <w:ilvl w:val="0"/>
          <w:numId w:val="35"/>
        </w:numPr>
        <w:jc w:val="both"/>
        <w:rPr>
          <w:iCs/>
        </w:rPr>
      </w:pPr>
      <w:r w:rsidRPr="0096082C">
        <w:rPr>
          <w:iCs/>
        </w:rPr>
        <w:t xml:space="preserve">Small stock funds (less </w:t>
      </w:r>
      <w:r w:rsidR="004338C3" w:rsidRPr="0096082C">
        <w:rPr>
          <w:iCs/>
        </w:rPr>
        <w:t>than</w:t>
      </w:r>
      <w:r w:rsidRPr="0096082C">
        <w:rPr>
          <w:iCs/>
        </w:rPr>
        <w:t xml:space="preserve"> 30% of stock);</w:t>
      </w:r>
    </w:p>
    <w:p w:rsidR="003F39F0" w:rsidRPr="0096082C" w:rsidRDefault="003F39F0" w:rsidP="00E60BC3">
      <w:pPr>
        <w:pStyle w:val="ListParagraph"/>
        <w:numPr>
          <w:ilvl w:val="0"/>
          <w:numId w:val="35"/>
        </w:numPr>
        <w:jc w:val="both"/>
        <w:rPr>
          <w:iCs/>
        </w:rPr>
      </w:pPr>
      <w:r w:rsidRPr="0096082C">
        <w:rPr>
          <w:iCs/>
        </w:rPr>
        <w:t xml:space="preserve">Medium stock funds (less </w:t>
      </w:r>
      <w:r w:rsidR="004338C3" w:rsidRPr="0096082C">
        <w:rPr>
          <w:iCs/>
        </w:rPr>
        <w:t>than</w:t>
      </w:r>
      <w:r w:rsidRPr="0096082C">
        <w:rPr>
          <w:iCs/>
        </w:rPr>
        <w:t xml:space="preserve"> 70% of stock);</w:t>
      </w:r>
    </w:p>
    <w:p w:rsidR="003F39F0" w:rsidRPr="0096082C" w:rsidRDefault="003F39F0" w:rsidP="00E60BC3">
      <w:pPr>
        <w:pStyle w:val="ListParagraph"/>
        <w:numPr>
          <w:ilvl w:val="0"/>
          <w:numId w:val="35"/>
        </w:numPr>
        <w:jc w:val="both"/>
        <w:rPr>
          <w:iCs/>
        </w:rPr>
      </w:pPr>
      <w:r w:rsidRPr="0096082C">
        <w:rPr>
          <w:iCs/>
        </w:rPr>
        <w:t>Stock funds (up to 100% stock).</w:t>
      </w:r>
    </w:p>
    <w:p w:rsidR="003F39F0" w:rsidRPr="0096082C" w:rsidRDefault="003F39F0" w:rsidP="003F39F0">
      <w:pPr>
        <w:jc w:val="both"/>
        <w:rPr>
          <w:bCs/>
          <w:iCs/>
        </w:rPr>
      </w:pPr>
      <w:r w:rsidRPr="0096082C">
        <w:rPr>
          <w:bCs/>
          <w:iCs/>
        </w:rPr>
        <w:t>The current structure of fund</w:t>
      </w:r>
      <w:r w:rsidR="00C40549" w:rsidRPr="0096082C">
        <w:rPr>
          <w:bCs/>
          <w:iCs/>
        </w:rPr>
        <w:t xml:space="preserve">s </w:t>
      </w:r>
      <w:r w:rsidR="00C40549" w:rsidRPr="0096082C">
        <w:t>market [1] is given</w:t>
      </w:r>
      <w:r w:rsidR="00C40549" w:rsidRPr="0096082C">
        <w:rPr>
          <w:bCs/>
          <w:iCs/>
        </w:rPr>
        <w:t xml:space="preserve"> in </w:t>
      </w:r>
      <w:r w:rsidR="00484217" w:rsidRPr="0096082C">
        <w:t>T</w:t>
      </w:r>
      <w:r w:rsidR="00C40549" w:rsidRPr="0096082C">
        <w:t>able 2</w:t>
      </w:r>
      <w:r w:rsidRPr="0096082C">
        <w:t>.</w:t>
      </w:r>
    </w:p>
    <w:p w:rsidR="003F39F0" w:rsidRPr="0096082C" w:rsidRDefault="003F39F0" w:rsidP="003F39F0">
      <w:pPr>
        <w:tabs>
          <w:tab w:val="left" w:pos="3345"/>
        </w:tabs>
        <w:rPr>
          <w:b/>
          <w:bC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289"/>
        <w:gridCol w:w="1335"/>
        <w:gridCol w:w="956"/>
        <w:gridCol w:w="1533"/>
        <w:gridCol w:w="991"/>
      </w:tblGrid>
      <w:tr w:rsidR="00AF17D2" w:rsidRPr="0096082C" w:rsidTr="00AF17D2">
        <w:trPr>
          <w:trHeight w:val="500"/>
          <w:jc w:val="center"/>
        </w:trPr>
        <w:tc>
          <w:tcPr>
            <w:tcW w:w="1206" w:type="pct"/>
            <w:vMerge w:val="restart"/>
          </w:tcPr>
          <w:p w:rsidR="00AF17D2" w:rsidRPr="0096082C" w:rsidRDefault="00AF17D2" w:rsidP="004361E3">
            <w:pPr>
              <w:jc w:val="center"/>
              <w:rPr>
                <w:sz w:val="22"/>
                <w:szCs w:val="22"/>
              </w:rPr>
            </w:pPr>
          </w:p>
        </w:tc>
        <w:tc>
          <w:tcPr>
            <w:tcW w:w="801" w:type="pct"/>
            <w:vMerge w:val="restart"/>
          </w:tcPr>
          <w:p w:rsidR="00AF17D2" w:rsidRPr="0096082C" w:rsidRDefault="00AF17D2" w:rsidP="004361E3">
            <w:pPr>
              <w:jc w:val="center"/>
              <w:rPr>
                <w:sz w:val="22"/>
                <w:szCs w:val="22"/>
              </w:rPr>
            </w:pPr>
            <w:r>
              <w:rPr>
                <w:sz w:val="22"/>
                <w:szCs w:val="22"/>
              </w:rPr>
              <w:t>N</w:t>
            </w:r>
            <w:r w:rsidRPr="0096082C">
              <w:rPr>
                <w:sz w:val="22"/>
                <w:szCs w:val="22"/>
              </w:rPr>
              <w:t>umber of funds available</w:t>
            </w:r>
          </w:p>
        </w:tc>
        <w:tc>
          <w:tcPr>
            <w:tcW w:w="1424" w:type="pct"/>
            <w:gridSpan w:val="2"/>
          </w:tcPr>
          <w:p w:rsidR="00AF17D2" w:rsidRPr="0096082C" w:rsidRDefault="00AF17D2" w:rsidP="004361E3">
            <w:pPr>
              <w:jc w:val="center"/>
              <w:rPr>
                <w:sz w:val="22"/>
                <w:szCs w:val="22"/>
              </w:rPr>
            </w:pPr>
            <w:r>
              <w:rPr>
                <w:sz w:val="22"/>
                <w:szCs w:val="22"/>
              </w:rPr>
              <w:t>N</w:t>
            </w:r>
            <w:r w:rsidRPr="0096082C">
              <w:rPr>
                <w:sz w:val="22"/>
                <w:szCs w:val="22"/>
              </w:rPr>
              <w:t>umber of participants</w:t>
            </w:r>
          </w:p>
        </w:tc>
        <w:tc>
          <w:tcPr>
            <w:tcW w:w="1569" w:type="pct"/>
            <w:gridSpan w:val="2"/>
          </w:tcPr>
          <w:p w:rsidR="00AF17D2" w:rsidRPr="0096082C" w:rsidRDefault="00AF17D2" w:rsidP="004361E3">
            <w:pPr>
              <w:jc w:val="center"/>
              <w:rPr>
                <w:sz w:val="22"/>
                <w:szCs w:val="22"/>
              </w:rPr>
            </w:pPr>
            <w:r w:rsidRPr="0096082C">
              <w:rPr>
                <w:sz w:val="22"/>
                <w:szCs w:val="22"/>
              </w:rPr>
              <w:t>Value of</w:t>
            </w:r>
          </w:p>
          <w:p w:rsidR="00AF17D2" w:rsidRPr="0096082C" w:rsidRDefault="00AF17D2" w:rsidP="00AF17D2">
            <w:pPr>
              <w:jc w:val="center"/>
              <w:rPr>
                <w:sz w:val="22"/>
                <w:szCs w:val="22"/>
              </w:rPr>
            </w:pPr>
            <w:r w:rsidRPr="0096082C">
              <w:rPr>
                <w:sz w:val="22"/>
                <w:szCs w:val="22"/>
              </w:rPr>
              <w:t xml:space="preserve">managed </w:t>
            </w:r>
            <w:r>
              <w:rPr>
                <w:sz w:val="22"/>
                <w:szCs w:val="22"/>
              </w:rPr>
              <w:t>assets</w:t>
            </w:r>
          </w:p>
        </w:tc>
      </w:tr>
      <w:tr w:rsidR="00AF17D2" w:rsidRPr="0096082C" w:rsidTr="009E5D65">
        <w:trPr>
          <w:trHeight w:val="499"/>
          <w:jc w:val="center"/>
        </w:trPr>
        <w:tc>
          <w:tcPr>
            <w:tcW w:w="1206" w:type="pct"/>
            <w:vMerge/>
          </w:tcPr>
          <w:p w:rsidR="00AF17D2" w:rsidRPr="0096082C" w:rsidRDefault="00AF17D2" w:rsidP="004361E3">
            <w:pPr>
              <w:jc w:val="center"/>
              <w:rPr>
                <w:sz w:val="22"/>
                <w:szCs w:val="22"/>
              </w:rPr>
            </w:pPr>
          </w:p>
        </w:tc>
        <w:tc>
          <w:tcPr>
            <w:tcW w:w="801" w:type="pct"/>
            <w:vMerge/>
          </w:tcPr>
          <w:p w:rsidR="00AF17D2" w:rsidRPr="0096082C" w:rsidRDefault="00AF17D2" w:rsidP="004361E3">
            <w:pPr>
              <w:jc w:val="center"/>
              <w:rPr>
                <w:sz w:val="22"/>
                <w:szCs w:val="22"/>
              </w:rPr>
            </w:pPr>
          </w:p>
        </w:tc>
        <w:tc>
          <w:tcPr>
            <w:tcW w:w="830" w:type="pct"/>
          </w:tcPr>
          <w:p w:rsidR="00AF17D2" w:rsidRPr="0096082C" w:rsidRDefault="00AF17D2" w:rsidP="004361E3">
            <w:pPr>
              <w:jc w:val="center"/>
              <w:rPr>
                <w:sz w:val="22"/>
                <w:szCs w:val="22"/>
              </w:rPr>
            </w:pPr>
          </w:p>
        </w:tc>
        <w:tc>
          <w:tcPr>
            <w:tcW w:w="594" w:type="pct"/>
          </w:tcPr>
          <w:p w:rsidR="00AF17D2" w:rsidRPr="0096082C" w:rsidRDefault="00AF17D2" w:rsidP="004361E3">
            <w:pPr>
              <w:jc w:val="center"/>
              <w:rPr>
                <w:sz w:val="22"/>
                <w:szCs w:val="22"/>
              </w:rPr>
            </w:pPr>
            <w:r w:rsidRPr="0096082C">
              <w:rPr>
                <w:sz w:val="22"/>
                <w:szCs w:val="22"/>
              </w:rPr>
              <w:t>%</w:t>
            </w:r>
          </w:p>
        </w:tc>
        <w:tc>
          <w:tcPr>
            <w:tcW w:w="953" w:type="pct"/>
          </w:tcPr>
          <w:p w:rsidR="00AF17D2" w:rsidRPr="0096082C" w:rsidRDefault="00AF17D2" w:rsidP="00AF17D2">
            <w:pPr>
              <w:jc w:val="center"/>
              <w:rPr>
                <w:sz w:val="22"/>
                <w:szCs w:val="22"/>
              </w:rPr>
            </w:pPr>
            <w:r w:rsidRPr="0096082C">
              <w:rPr>
                <w:sz w:val="22"/>
                <w:szCs w:val="22"/>
              </w:rPr>
              <w:t>LTL</w:t>
            </w:r>
          </w:p>
          <w:p w:rsidR="00AF17D2" w:rsidRPr="0096082C" w:rsidRDefault="00AF17D2" w:rsidP="00AF17D2">
            <w:pPr>
              <w:jc w:val="center"/>
              <w:rPr>
                <w:sz w:val="22"/>
                <w:szCs w:val="22"/>
              </w:rPr>
            </w:pPr>
            <w:r w:rsidRPr="0096082C">
              <w:rPr>
                <w:sz w:val="22"/>
                <w:szCs w:val="22"/>
              </w:rPr>
              <w:t>millions</w:t>
            </w:r>
          </w:p>
        </w:tc>
        <w:tc>
          <w:tcPr>
            <w:tcW w:w="616" w:type="pct"/>
          </w:tcPr>
          <w:p w:rsidR="00AF17D2" w:rsidRPr="0096082C" w:rsidRDefault="00AF17D2" w:rsidP="004361E3">
            <w:pPr>
              <w:jc w:val="center"/>
              <w:rPr>
                <w:sz w:val="22"/>
                <w:szCs w:val="22"/>
              </w:rPr>
            </w:pPr>
            <w:r w:rsidRPr="0096082C">
              <w:rPr>
                <w:sz w:val="22"/>
                <w:szCs w:val="22"/>
              </w:rPr>
              <w:t>%</w:t>
            </w:r>
          </w:p>
        </w:tc>
      </w:tr>
      <w:tr w:rsidR="003F39F0" w:rsidRPr="0096082C" w:rsidTr="009E5D65">
        <w:trPr>
          <w:trHeight w:val="315"/>
          <w:jc w:val="center"/>
        </w:trPr>
        <w:tc>
          <w:tcPr>
            <w:tcW w:w="1206" w:type="pct"/>
          </w:tcPr>
          <w:p w:rsidR="003F39F0" w:rsidRPr="0096082C" w:rsidRDefault="003F39F0" w:rsidP="004361E3">
            <w:pPr>
              <w:jc w:val="both"/>
              <w:rPr>
                <w:sz w:val="22"/>
                <w:szCs w:val="22"/>
              </w:rPr>
            </w:pPr>
            <w:r w:rsidRPr="0096082C">
              <w:rPr>
                <w:sz w:val="22"/>
                <w:szCs w:val="22"/>
              </w:rPr>
              <w:t>Conservative</w:t>
            </w:r>
          </w:p>
        </w:tc>
        <w:tc>
          <w:tcPr>
            <w:tcW w:w="801" w:type="pct"/>
          </w:tcPr>
          <w:p w:rsidR="003F39F0" w:rsidRPr="0096082C" w:rsidRDefault="003F39F0" w:rsidP="004361E3">
            <w:pPr>
              <w:jc w:val="right"/>
              <w:rPr>
                <w:sz w:val="22"/>
                <w:szCs w:val="22"/>
              </w:rPr>
            </w:pPr>
            <w:r w:rsidRPr="0096082C">
              <w:rPr>
                <w:sz w:val="22"/>
                <w:szCs w:val="22"/>
              </w:rPr>
              <w:t>9</w:t>
            </w:r>
          </w:p>
        </w:tc>
        <w:tc>
          <w:tcPr>
            <w:tcW w:w="830" w:type="pct"/>
          </w:tcPr>
          <w:p w:rsidR="003F39F0" w:rsidRPr="0096082C" w:rsidRDefault="003F39F0" w:rsidP="004361E3">
            <w:pPr>
              <w:jc w:val="right"/>
              <w:rPr>
                <w:sz w:val="22"/>
                <w:szCs w:val="22"/>
              </w:rPr>
            </w:pPr>
            <w:r w:rsidRPr="0096082C">
              <w:rPr>
                <w:sz w:val="22"/>
                <w:szCs w:val="22"/>
              </w:rPr>
              <w:t>110</w:t>
            </w:r>
            <w:r w:rsidR="003725B0">
              <w:rPr>
                <w:sz w:val="22"/>
                <w:szCs w:val="22"/>
              </w:rPr>
              <w:t xml:space="preserve"> </w:t>
            </w:r>
            <w:r w:rsidRPr="0096082C">
              <w:rPr>
                <w:sz w:val="22"/>
                <w:szCs w:val="22"/>
              </w:rPr>
              <w:t>525</w:t>
            </w:r>
          </w:p>
        </w:tc>
        <w:tc>
          <w:tcPr>
            <w:tcW w:w="594" w:type="pct"/>
          </w:tcPr>
          <w:p w:rsidR="003F39F0" w:rsidRPr="0096082C" w:rsidRDefault="003F39F0" w:rsidP="004361E3">
            <w:pPr>
              <w:jc w:val="right"/>
              <w:rPr>
                <w:sz w:val="22"/>
                <w:szCs w:val="22"/>
              </w:rPr>
            </w:pPr>
            <w:r w:rsidRPr="0096082C">
              <w:rPr>
                <w:sz w:val="22"/>
                <w:szCs w:val="22"/>
              </w:rPr>
              <w:t>9.74%</w:t>
            </w:r>
          </w:p>
        </w:tc>
        <w:tc>
          <w:tcPr>
            <w:tcW w:w="953" w:type="pct"/>
          </w:tcPr>
          <w:p w:rsidR="003F39F0" w:rsidRPr="0096082C" w:rsidRDefault="003F39F0" w:rsidP="004361E3">
            <w:pPr>
              <w:jc w:val="right"/>
              <w:rPr>
                <w:sz w:val="22"/>
                <w:szCs w:val="22"/>
              </w:rPr>
            </w:pPr>
            <w:r w:rsidRPr="0096082C">
              <w:rPr>
                <w:sz w:val="22"/>
                <w:szCs w:val="22"/>
              </w:rPr>
              <w:t>680.06</w:t>
            </w:r>
          </w:p>
        </w:tc>
        <w:tc>
          <w:tcPr>
            <w:tcW w:w="616" w:type="pct"/>
            <w:noWrap/>
          </w:tcPr>
          <w:p w:rsidR="003F39F0" w:rsidRPr="0096082C" w:rsidRDefault="003F39F0" w:rsidP="004361E3">
            <w:pPr>
              <w:jc w:val="right"/>
              <w:rPr>
                <w:sz w:val="22"/>
                <w:szCs w:val="22"/>
              </w:rPr>
            </w:pPr>
            <w:r w:rsidRPr="0096082C">
              <w:rPr>
                <w:sz w:val="22"/>
                <w:szCs w:val="22"/>
              </w:rPr>
              <w:t>11.45%</w:t>
            </w:r>
          </w:p>
        </w:tc>
      </w:tr>
      <w:tr w:rsidR="003F39F0" w:rsidRPr="0096082C" w:rsidTr="009E5D65">
        <w:trPr>
          <w:trHeight w:val="315"/>
          <w:jc w:val="center"/>
        </w:trPr>
        <w:tc>
          <w:tcPr>
            <w:tcW w:w="1206" w:type="pct"/>
          </w:tcPr>
          <w:p w:rsidR="003F39F0" w:rsidRPr="0096082C" w:rsidRDefault="003F39F0" w:rsidP="004361E3">
            <w:pPr>
              <w:jc w:val="both"/>
              <w:rPr>
                <w:sz w:val="22"/>
                <w:szCs w:val="22"/>
              </w:rPr>
            </w:pPr>
            <w:r w:rsidRPr="0096082C">
              <w:rPr>
                <w:sz w:val="22"/>
                <w:szCs w:val="22"/>
              </w:rPr>
              <w:t>Small stock</w:t>
            </w:r>
          </w:p>
        </w:tc>
        <w:tc>
          <w:tcPr>
            <w:tcW w:w="801" w:type="pct"/>
          </w:tcPr>
          <w:p w:rsidR="003F39F0" w:rsidRPr="0096082C" w:rsidRDefault="003F39F0" w:rsidP="004361E3">
            <w:pPr>
              <w:jc w:val="right"/>
              <w:rPr>
                <w:sz w:val="22"/>
                <w:szCs w:val="22"/>
              </w:rPr>
            </w:pPr>
            <w:r w:rsidRPr="0096082C">
              <w:rPr>
                <w:sz w:val="22"/>
                <w:szCs w:val="22"/>
              </w:rPr>
              <w:t>4</w:t>
            </w:r>
          </w:p>
        </w:tc>
        <w:tc>
          <w:tcPr>
            <w:tcW w:w="830" w:type="pct"/>
          </w:tcPr>
          <w:p w:rsidR="003F39F0" w:rsidRPr="0096082C" w:rsidRDefault="003F39F0" w:rsidP="004361E3">
            <w:pPr>
              <w:jc w:val="right"/>
              <w:rPr>
                <w:sz w:val="22"/>
                <w:szCs w:val="22"/>
              </w:rPr>
            </w:pPr>
            <w:r w:rsidRPr="0096082C">
              <w:rPr>
                <w:sz w:val="22"/>
                <w:szCs w:val="22"/>
              </w:rPr>
              <w:t>282</w:t>
            </w:r>
            <w:r w:rsidR="003725B0">
              <w:rPr>
                <w:sz w:val="22"/>
                <w:szCs w:val="22"/>
              </w:rPr>
              <w:t xml:space="preserve"> </w:t>
            </w:r>
            <w:r w:rsidRPr="0096082C">
              <w:rPr>
                <w:sz w:val="22"/>
                <w:szCs w:val="22"/>
              </w:rPr>
              <w:t>919</w:t>
            </w:r>
          </w:p>
        </w:tc>
        <w:tc>
          <w:tcPr>
            <w:tcW w:w="594" w:type="pct"/>
          </w:tcPr>
          <w:p w:rsidR="003F39F0" w:rsidRPr="0096082C" w:rsidRDefault="003F39F0" w:rsidP="004361E3">
            <w:pPr>
              <w:jc w:val="right"/>
              <w:rPr>
                <w:sz w:val="22"/>
                <w:szCs w:val="22"/>
              </w:rPr>
            </w:pPr>
            <w:r w:rsidRPr="0096082C">
              <w:rPr>
                <w:sz w:val="22"/>
                <w:szCs w:val="22"/>
              </w:rPr>
              <w:t>24.94%</w:t>
            </w:r>
          </w:p>
        </w:tc>
        <w:tc>
          <w:tcPr>
            <w:tcW w:w="953" w:type="pct"/>
          </w:tcPr>
          <w:p w:rsidR="003F39F0" w:rsidRPr="0096082C" w:rsidRDefault="003F39F0" w:rsidP="004361E3">
            <w:pPr>
              <w:jc w:val="right"/>
              <w:rPr>
                <w:sz w:val="22"/>
                <w:szCs w:val="22"/>
              </w:rPr>
            </w:pPr>
            <w:r w:rsidRPr="0096082C">
              <w:rPr>
                <w:sz w:val="22"/>
                <w:szCs w:val="22"/>
              </w:rPr>
              <w:t>1</w:t>
            </w:r>
            <w:r w:rsidR="003725B0">
              <w:rPr>
                <w:sz w:val="22"/>
                <w:szCs w:val="22"/>
              </w:rPr>
              <w:t xml:space="preserve"> </w:t>
            </w:r>
            <w:r w:rsidRPr="0096082C">
              <w:rPr>
                <w:sz w:val="22"/>
                <w:szCs w:val="22"/>
              </w:rPr>
              <w:t>553.74</w:t>
            </w:r>
          </w:p>
        </w:tc>
        <w:tc>
          <w:tcPr>
            <w:tcW w:w="616" w:type="pct"/>
            <w:noWrap/>
          </w:tcPr>
          <w:p w:rsidR="003F39F0" w:rsidRPr="0096082C" w:rsidRDefault="003F39F0" w:rsidP="004361E3">
            <w:pPr>
              <w:jc w:val="right"/>
              <w:rPr>
                <w:sz w:val="22"/>
                <w:szCs w:val="22"/>
              </w:rPr>
            </w:pPr>
            <w:r w:rsidRPr="0096082C">
              <w:rPr>
                <w:sz w:val="22"/>
                <w:szCs w:val="22"/>
              </w:rPr>
              <w:t>26.15%</w:t>
            </w:r>
          </w:p>
        </w:tc>
      </w:tr>
      <w:tr w:rsidR="003F39F0" w:rsidRPr="0096082C" w:rsidTr="009E5D65">
        <w:trPr>
          <w:trHeight w:val="315"/>
          <w:jc w:val="center"/>
        </w:trPr>
        <w:tc>
          <w:tcPr>
            <w:tcW w:w="1206" w:type="pct"/>
          </w:tcPr>
          <w:p w:rsidR="003F39F0" w:rsidRPr="0096082C" w:rsidRDefault="003F39F0" w:rsidP="004361E3">
            <w:pPr>
              <w:jc w:val="both"/>
              <w:rPr>
                <w:sz w:val="22"/>
                <w:szCs w:val="22"/>
              </w:rPr>
            </w:pPr>
            <w:r w:rsidRPr="0096082C">
              <w:rPr>
                <w:sz w:val="22"/>
                <w:szCs w:val="22"/>
              </w:rPr>
              <w:t>Medium stock</w:t>
            </w:r>
          </w:p>
        </w:tc>
        <w:tc>
          <w:tcPr>
            <w:tcW w:w="801" w:type="pct"/>
          </w:tcPr>
          <w:p w:rsidR="003F39F0" w:rsidRPr="0096082C" w:rsidRDefault="003F39F0" w:rsidP="004361E3">
            <w:pPr>
              <w:jc w:val="right"/>
              <w:rPr>
                <w:sz w:val="22"/>
                <w:szCs w:val="22"/>
              </w:rPr>
            </w:pPr>
            <w:r w:rsidRPr="0096082C">
              <w:rPr>
                <w:sz w:val="22"/>
                <w:szCs w:val="22"/>
              </w:rPr>
              <w:t>10</w:t>
            </w:r>
          </w:p>
        </w:tc>
        <w:tc>
          <w:tcPr>
            <w:tcW w:w="830" w:type="pct"/>
          </w:tcPr>
          <w:p w:rsidR="003F39F0" w:rsidRPr="0096082C" w:rsidRDefault="003F39F0" w:rsidP="004361E3">
            <w:pPr>
              <w:jc w:val="right"/>
              <w:rPr>
                <w:sz w:val="22"/>
                <w:szCs w:val="22"/>
              </w:rPr>
            </w:pPr>
            <w:r w:rsidRPr="0096082C">
              <w:rPr>
                <w:sz w:val="22"/>
                <w:szCs w:val="22"/>
              </w:rPr>
              <w:t>601</w:t>
            </w:r>
            <w:r w:rsidR="003725B0">
              <w:rPr>
                <w:sz w:val="22"/>
                <w:szCs w:val="22"/>
              </w:rPr>
              <w:t xml:space="preserve"> </w:t>
            </w:r>
            <w:r w:rsidRPr="0096082C">
              <w:rPr>
                <w:sz w:val="22"/>
                <w:szCs w:val="22"/>
              </w:rPr>
              <w:t>365</w:t>
            </w:r>
          </w:p>
        </w:tc>
        <w:tc>
          <w:tcPr>
            <w:tcW w:w="594" w:type="pct"/>
          </w:tcPr>
          <w:p w:rsidR="003F39F0" w:rsidRPr="0096082C" w:rsidRDefault="003F39F0" w:rsidP="004361E3">
            <w:pPr>
              <w:jc w:val="right"/>
              <w:rPr>
                <w:sz w:val="22"/>
                <w:szCs w:val="22"/>
              </w:rPr>
            </w:pPr>
            <w:r w:rsidRPr="0096082C">
              <w:rPr>
                <w:sz w:val="22"/>
                <w:szCs w:val="22"/>
              </w:rPr>
              <w:t>53.02%</w:t>
            </w:r>
          </w:p>
        </w:tc>
        <w:tc>
          <w:tcPr>
            <w:tcW w:w="953" w:type="pct"/>
          </w:tcPr>
          <w:p w:rsidR="003F39F0" w:rsidRPr="0096082C" w:rsidRDefault="003F39F0" w:rsidP="004361E3">
            <w:pPr>
              <w:jc w:val="right"/>
              <w:rPr>
                <w:sz w:val="22"/>
                <w:szCs w:val="22"/>
              </w:rPr>
            </w:pPr>
            <w:r w:rsidRPr="0096082C">
              <w:rPr>
                <w:sz w:val="22"/>
                <w:szCs w:val="22"/>
              </w:rPr>
              <w:t>3</w:t>
            </w:r>
            <w:r w:rsidR="003725B0">
              <w:rPr>
                <w:sz w:val="22"/>
                <w:szCs w:val="22"/>
              </w:rPr>
              <w:t xml:space="preserve"> </w:t>
            </w:r>
            <w:r w:rsidRPr="0096082C">
              <w:rPr>
                <w:sz w:val="22"/>
                <w:szCs w:val="22"/>
              </w:rPr>
              <w:t>099.55</w:t>
            </w:r>
          </w:p>
        </w:tc>
        <w:tc>
          <w:tcPr>
            <w:tcW w:w="616" w:type="pct"/>
            <w:noWrap/>
          </w:tcPr>
          <w:p w:rsidR="003F39F0" w:rsidRPr="0096082C" w:rsidRDefault="003F39F0" w:rsidP="004361E3">
            <w:pPr>
              <w:jc w:val="right"/>
              <w:rPr>
                <w:sz w:val="22"/>
                <w:szCs w:val="22"/>
              </w:rPr>
            </w:pPr>
            <w:r w:rsidRPr="0096082C">
              <w:rPr>
                <w:sz w:val="22"/>
                <w:szCs w:val="22"/>
              </w:rPr>
              <w:t>52.17%</w:t>
            </w:r>
          </w:p>
        </w:tc>
      </w:tr>
      <w:tr w:rsidR="003F39F0" w:rsidRPr="0096082C" w:rsidTr="009E5D65">
        <w:trPr>
          <w:trHeight w:val="315"/>
          <w:jc w:val="center"/>
        </w:trPr>
        <w:tc>
          <w:tcPr>
            <w:tcW w:w="1206" w:type="pct"/>
          </w:tcPr>
          <w:p w:rsidR="003F39F0" w:rsidRPr="0096082C" w:rsidRDefault="003F39F0" w:rsidP="004361E3">
            <w:pPr>
              <w:jc w:val="both"/>
              <w:rPr>
                <w:sz w:val="22"/>
                <w:szCs w:val="22"/>
              </w:rPr>
            </w:pPr>
            <w:r w:rsidRPr="0096082C">
              <w:rPr>
                <w:sz w:val="22"/>
                <w:szCs w:val="22"/>
              </w:rPr>
              <w:t>Stock</w:t>
            </w:r>
          </w:p>
        </w:tc>
        <w:tc>
          <w:tcPr>
            <w:tcW w:w="801" w:type="pct"/>
          </w:tcPr>
          <w:p w:rsidR="003F39F0" w:rsidRPr="0096082C" w:rsidRDefault="003F39F0" w:rsidP="004361E3">
            <w:pPr>
              <w:jc w:val="right"/>
              <w:rPr>
                <w:sz w:val="22"/>
                <w:szCs w:val="22"/>
              </w:rPr>
            </w:pPr>
            <w:r w:rsidRPr="0096082C">
              <w:rPr>
                <w:sz w:val="22"/>
                <w:szCs w:val="22"/>
              </w:rPr>
              <w:t>5</w:t>
            </w:r>
          </w:p>
        </w:tc>
        <w:tc>
          <w:tcPr>
            <w:tcW w:w="830" w:type="pct"/>
          </w:tcPr>
          <w:p w:rsidR="003F39F0" w:rsidRPr="0096082C" w:rsidRDefault="003F39F0" w:rsidP="004361E3">
            <w:pPr>
              <w:jc w:val="right"/>
              <w:rPr>
                <w:sz w:val="22"/>
                <w:szCs w:val="22"/>
              </w:rPr>
            </w:pPr>
            <w:r w:rsidRPr="0096082C">
              <w:rPr>
                <w:sz w:val="22"/>
                <w:szCs w:val="22"/>
              </w:rPr>
              <w:t>139</w:t>
            </w:r>
            <w:r w:rsidR="003725B0">
              <w:rPr>
                <w:sz w:val="22"/>
                <w:szCs w:val="22"/>
              </w:rPr>
              <w:t xml:space="preserve"> </w:t>
            </w:r>
            <w:r w:rsidRPr="0096082C">
              <w:rPr>
                <w:sz w:val="22"/>
                <w:szCs w:val="22"/>
              </w:rPr>
              <w:t>501</w:t>
            </w:r>
          </w:p>
        </w:tc>
        <w:tc>
          <w:tcPr>
            <w:tcW w:w="594" w:type="pct"/>
          </w:tcPr>
          <w:p w:rsidR="003F39F0" w:rsidRPr="0096082C" w:rsidRDefault="003F39F0" w:rsidP="004361E3">
            <w:pPr>
              <w:jc w:val="right"/>
              <w:rPr>
                <w:sz w:val="22"/>
                <w:szCs w:val="22"/>
              </w:rPr>
            </w:pPr>
            <w:r w:rsidRPr="0096082C">
              <w:rPr>
                <w:sz w:val="22"/>
                <w:szCs w:val="22"/>
              </w:rPr>
              <w:t>12.30%</w:t>
            </w:r>
          </w:p>
        </w:tc>
        <w:tc>
          <w:tcPr>
            <w:tcW w:w="953" w:type="pct"/>
          </w:tcPr>
          <w:p w:rsidR="003F39F0" w:rsidRPr="0096082C" w:rsidRDefault="003F39F0" w:rsidP="004361E3">
            <w:pPr>
              <w:jc w:val="right"/>
              <w:rPr>
                <w:sz w:val="22"/>
                <w:szCs w:val="22"/>
              </w:rPr>
            </w:pPr>
            <w:r w:rsidRPr="0096082C">
              <w:rPr>
                <w:sz w:val="22"/>
                <w:szCs w:val="22"/>
              </w:rPr>
              <w:t>607.53</w:t>
            </w:r>
          </w:p>
        </w:tc>
        <w:tc>
          <w:tcPr>
            <w:tcW w:w="616" w:type="pct"/>
            <w:noWrap/>
          </w:tcPr>
          <w:p w:rsidR="003F39F0" w:rsidRPr="0096082C" w:rsidRDefault="003F39F0" w:rsidP="004361E3">
            <w:pPr>
              <w:jc w:val="right"/>
              <w:rPr>
                <w:sz w:val="22"/>
                <w:szCs w:val="22"/>
              </w:rPr>
            </w:pPr>
            <w:r w:rsidRPr="0096082C">
              <w:rPr>
                <w:sz w:val="22"/>
                <w:szCs w:val="22"/>
              </w:rPr>
              <w:t>10.23%</w:t>
            </w:r>
          </w:p>
        </w:tc>
      </w:tr>
      <w:tr w:rsidR="003F39F0" w:rsidRPr="0096082C" w:rsidTr="009E5D65">
        <w:trPr>
          <w:trHeight w:val="315"/>
          <w:jc w:val="center"/>
        </w:trPr>
        <w:tc>
          <w:tcPr>
            <w:tcW w:w="1206" w:type="pct"/>
          </w:tcPr>
          <w:p w:rsidR="003F39F0" w:rsidRPr="0096082C" w:rsidRDefault="003F39F0" w:rsidP="004361E3">
            <w:pPr>
              <w:jc w:val="both"/>
              <w:rPr>
                <w:sz w:val="22"/>
                <w:szCs w:val="22"/>
              </w:rPr>
            </w:pPr>
            <w:r w:rsidRPr="0096082C">
              <w:rPr>
                <w:sz w:val="22"/>
                <w:szCs w:val="22"/>
              </w:rPr>
              <w:t>Total</w:t>
            </w:r>
          </w:p>
        </w:tc>
        <w:tc>
          <w:tcPr>
            <w:tcW w:w="801" w:type="pct"/>
          </w:tcPr>
          <w:p w:rsidR="003F39F0" w:rsidRPr="0096082C" w:rsidRDefault="003F39F0" w:rsidP="004361E3">
            <w:pPr>
              <w:jc w:val="right"/>
              <w:rPr>
                <w:sz w:val="22"/>
                <w:szCs w:val="22"/>
              </w:rPr>
            </w:pPr>
            <w:r w:rsidRPr="0096082C">
              <w:rPr>
                <w:sz w:val="22"/>
                <w:szCs w:val="22"/>
              </w:rPr>
              <w:t>28</w:t>
            </w:r>
          </w:p>
        </w:tc>
        <w:tc>
          <w:tcPr>
            <w:tcW w:w="830" w:type="pct"/>
          </w:tcPr>
          <w:p w:rsidR="003F39F0" w:rsidRPr="0096082C" w:rsidRDefault="003F39F0" w:rsidP="004361E3">
            <w:pPr>
              <w:jc w:val="right"/>
              <w:rPr>
                <w:sz w:val="22"/>
                <w:szCs w:val="22"/>
              </w:rPr>
            </w:pPr>
            <w:r w:rsidRPr="0096082C">
              <w:rPr>
                <w:sz w:val="22"/>
                <w:szCs w:val="22"/>
              </w:rPr>
              <w:t>1</w:t>
            </w:r>
            <w:r w:rsidR="003725B0">
              <w:rPr>
                <w:sz w:val="22"/>
                <w:szCs w:val="22"/>
              </w:rPr>
              <w:t xml:space="preserve"> </w:t>
            </w:r>
            <w:r w:rsidRPr="0096082C">
              <w:rPr>
                <w:sz w:val="22"/>
                <w:szCs w:val="22"/>
              </w:rPr>
              <w:t>134</w:t>
            </w:r>
            <w:r w:rsidR="003725B0">
              <w:rPr>
                <w:sz w:val="22"/>
                <w:szCs w:val="22"/>
              </w:rPr>
              <w:t xml:space="preserve"> </w:t>
            </w:r>
            <w:r w:rsidRPr="0096082C">
              <w:rPr>
                <w:sz w:val="22"/>
                <w:szCs w:val="22"/>
              </w:rPr>
              <w:t>310</w:t>
            </w:r>
          </w:p>
        </w:tc>
        <w:tc>
          <w:tcPr>
            <w:tcW w:w="594" w:type="pct"/>
          </w:tcPr>
          <w:p w:rsidR="003F39F0" w:rsidRPr="0096082C" w:rsidRDefault="003F39F0" w:rsidP="004361E3">
            <w:pPr>
              <w:jc w:val="right"/>
              <w:rPr>
                <w:sz w:val="22"/>
                <w:szCs w:val="22"/>
              </w:rPr>
            </w:pPr>
          </w:p>
        </w:tc>
        <w:tc>
          <w:tcPr>
            <w:tcW w:w="953" w:type="pct"/>
          </w:tcPr>
          <w:p w:rsidR="003F39F0" w:rsidRPr="0096082C" w:rsidRDefault="003F39F0" w:rsidP="004361E3">
            <w:pPr>
              <w:jc w:val="right"/>
              <w:rPr>
                <w:sz w:val="22"/>
                <w:szCs w:val="22"/>
              </w:rPr>
            </w:pPr>
            <w:r w:rsidRPr="0096082C">
              <w:rPr>
                <w:sz w:val="22"/>
                <w:szCs w:val="22"/>
              </w:rPr>
              <w:t>5</w:t>
            </w:r>
            <w:r w:rsidR="003725B0">
              <w:rPr>
                <w:sz w:val="22"/>
                <w:szCs w:val="22"/>
              </w:rPr>
              <w:t xml:space="preserve"> </w:t>
            </w:r>
            <w:r w:rsidRPr="0096082C">
              <w:rPr>
                <w:sz w:val="22"/>
                <w:szCs w:val="22"/>
              </w:rPr>
              <w:t>940.88</w:t>
            </w:r>
          </w:p>
        </w:tc>
        <w:tc>
          <w:tcPr>
            <w:tcW w:w="616" w:type="pct"/>
            <w:noWrap/>
          </w:tcPr>
          <w:p w:rsidR="003F39F0" w:rsidRPr="0096082C" w:rsidRDefault="003F39F0" w:rsidP="004361E3">
            <w:pPr>
              <w:jc w:val="right"/>
              <w:rPr>
                <w:sz w:val="22"/>
                <w:szCs w:val="22"/>
              </w:rPr>
            </w:pPr>
          </w:p>
        </w:tc>
      </w:tr>
    </w:tbl>
    <w:p w:rsidR="009E5D65" w:rsidRPr="0096082C" w:rsidRDefault="00C40549" w:rsidP="003F39F0">
      <w:pPr>
        <w:jc w:val="both"/>
        <w:rPr>
          <w:bCs/>
          <w:iCs/>
        </w:rPr>
      </w:pPr>
      <w:r w:rsidRPr="0096082C">
        <w:rPr>
          <w:bCs/>
          <w:sz w:val="22"/>
          <w:szCs w:val="22"/>
        </w:rPr>
        <w:t xml:space="preserve">Table </w:t>
      </w:r>
      <w:r w:rsidRPr="00AF17D2">
        <w:rPr>
          <w:bCs/>
          <w:sz w:val="22"/>
          <w:szCs w:val="22"/>
        </w:rPr>
        <w:t>2:</w:t>
      </w:r>
      <w:r w:rsidR="009E5D65" w:rsidRPr="00AF17D2">
        <w:rPr>
          <w:bCs/>
          <w:sz w:val="22"/>
          <w:szCs w:val="22"/>
        </w:rPr>
        <w:t xml:space="preserve"> Funds market structure</w:t>
      </w:r>
      <w:r w:rsidR="009E5D65" w:rsidRPr="00AF17D2">
        <w:rPr>
          <w:bCs/>
          <w:iCs/>
          <w:sz w:val="22"/>
          <w:szCs w:val="22"/>
        </w:rPr>
        <w:t xml:space="preserve"> </w:t>
      </w:r>
      <w:r w:rsidRPr="00AF17D2">
        <w:rPr>
          <w:bCs/>
          <w:iCs/>
          <w:sz w:val="22"/>
          <w:szCs w:val="22"/>
        </w:rPr>
        <w:t xml:space="preserve">in </w:t>
      </w:r>
      <w:r w:rsidRPr="00AF17D2">
        <w:rPr>
          <w:sz w:val="22"/>
        </w:rPr>
        <w:t>4</w:t>
      </w:r>
      <w:r w:rsidR="00AF17D2" w:rsidRPr="00AF17D2">
        <w:rPr>
          <w:sz w:val="22"/>
          <w:vertAlign w:val="superscript"/>
        </w:rPr>
        <w:t>th</w:t>
      </w:r>
      <w:r w:rsidR="00AF17D2" w:rsidRPr="00AF17D2">
        <w:rPr>
          <w:sz w:val="22"/>
        </w:rPr>
        <w:t xml:space="preserve"> quarter of</w:t>
      </w:r>
      <w:r w:rsidRPr="00AF17D2">
        <w:rPr>
          <w:bCs/>
          <w:iCs/>
          <w:sz w:val="22"/>
          <w:szCs w:val="22"/>
        </w:rPr>
        <w:t xml:space="preserve"> 2013.</w:t>
      </w:r>
    </w:p>
    <w:p w:rsidR="003F39F0" w:rsidRPr="0096082C" w:rsidRDefault="003F39F0" w:rsidP="003F39F0">
      <w:pPr>
        <w:jc w:val="both"/>
      </w:pPr>
      <w:r w:rsidRPr="0096082C">
        <w:rPr>
          <w:bCs/>
          <w:iCs/>
        </w:rPr>
        <w:lastRenderedPageBreak/>
        <w:t xml:space="preserve">As one can see the most popular group is medium stock with </w:t>
      </w:r>
      <w:r w:rsidRPr="0096082C">
        <w:t xml:space="preserve">53.02% of participants and market capitalization of 52.17%. </w:t>
      </w:r>
    </w:p>
    <w:p w:rsidR="00E92917" w:rsidRPr="0096082C" w:rsidRDefault="00E92917" w:rsidP="003F39F0">
      <w:pPr>
        <w:jc w:val="both"/>
      </w:pPr>
    </w:p>
    <w:p w:rsidR="00E92917" w:rsidRPr="0096082C" w:rsidRDefault="008C02B4" w:rsidP="003F39F0">
      <w:pPr>
        <w:jc w:val="both"/>
        <w:rPr>
          <w:b/>
          <w:bCs/>
          <w:sz w:val="28"/>
          <w:szCs w:val="28"/>
          <w:lang w:val="en-GB"/>
        </w:rPr>
      </w:pPr>
      <w:r w:rsidRPr="0096082C">
        <w:rPr>
          <w:b/>
          <w:bCs/>
          <w:sz w:val="28"/>
          <w:szCs w:val="28"/>
          <w:lang w:val="en-GB"/>
        </w:rPr>
        <w:t>2</w:t>
      </w:r>
      <w:r w:rsidR="00E92917" w:rsidRPr="0096082C">
        <w:rPr>
          <w:b/>
          <w:bCs/>
          <w:sz w:val="28"/>
          <w:szCs w:val="28"/>
          <w:lang w:val="en-GB"/>
        </w:rPr>
        <w:t>. Related works</w:t>
      </w:r>
    </w:p>
    <w:p w:rsidR="00E92917" w:rsidRPr="0096082C" w:rsidRDefault="00E92917" w:rsidP="003F39F0">
      <w:pPr>
        <w:jc w:val="both"/>
        <w:rPr>
          <w:b/>
          <w:bCs/>
          <w:lang w:val="en-GB"/>
        </w:rPr>
      </w:pPr>
    </w:p>
    <w:p w:rsidR="007B3460" w:rsidRPr="0096082C" w:rsidRDefault="00120EB2" w:rsidP="00E92917">
      <w:pPr>
        <w:jc w:val="both"/>
      </w:pPr>
      <w:r w:rsidRPr="0096082C">
        <w:t>Declining birth rates and increasing life expectancy led to the pension system reforms in many countries around the world.</w:t>
      </w:r>
      <w:r w:rsidR="007B3460" w:rsidRPr="0096082C">
        <w:t xml:space="preserve"> Lithuania is not an exception, since its social insurance is based on the solidarity principle, i.e. social security contributors in real-time finance social security beneficiaries </w:t>
      </w:r>
      <w:r w:rsidR="008C02B4" w:rsidRPr="0096082C">
        <w:t>[</w:t>
      </w:r>
      <w:r w:rsidR="006705C2" w:rsidRPr="0096082C">
        <w:t>1</w:t>
      </w:r>
      <w:r w:rsidR="00E97465">
        <w:t>8</w:t>
      </w:r>
      <w:r w:rsidR="00AA0226" w:rsidRPr="0096082C">
        <w:t>,</w:t>
      </w:r>
      <w:r w:rsidR="001831F8">
        <w:t xml:space="preserve"> </w:t>
      </w:r>
      <w:r w:rsidR="005A2120" w:rsidRPr="0096082C">
        <w:t>3</w:t>
      </w:r>
      <w:r w:rsidR="008C02B4" w:rsidRPr="0096082C">
        <w:t>]</w:t>
      </w:r>
      <w:r w:rsidR="007B3460" w:rsidRPr="0096082C">
        <w:t>.</w:t>
      </w:r>
      <w:r w:rsidR="00CB135F" w:rsidRPr="0096082C">
        <w:t xml:space="preserve"> </w:t>
      </w:r>
      <w:r w:rsidR="00E92917" w:rsidRPr="0096082C">
        <w:t>The points of previous pension system were examined by a nu</w:t>
      </w:r>
      <w:r w:rsidR="00865D1B" w:rsidRPr="0096082C">
        <w:t xml:space="preserve">mber of Lithuanian scientists </w:t>
      </w:r>
      <w:r w:rsidR="003A1A25" w:rsidRPr="0096082C">
        <w:t>[</w:t>
      </w:r>
      <w:r w:rsidR="006705C2" w:rsidRPr="0096082C">
        <w:t>1</w:t>
      </w:r>
      <w:r w:rsidR="00E97465">
        <w:t>4</w:t>
      </w:r>
      <w:r w:rsidR="003A1A25" w:rsidRPr="0096082C">
        <w:t>,</w:t>
      </w:r>
      <w:r w:rsidR="001831F8">
        <w:t xml:space="preserve"> </w:t>
      </w:r>
      <w:r w:rsidR="005A2120" w:rsidRPr="0096082C">
        <w:t>8</w:t>
      </w:r>
      <w:r w:rsidR="003A1A25" w:rsidRPr="0096082C">
        <w:t>]</w:t>
      </w:r>
      <w:r w:rsidR="00E92917" w:rsidRPr="0096082C">
        <w:t xml:space="preserve">. </w:t>
      </w:r>
    </w:p>
    <w:p w:rsidR="00F32D6C" w:rsidRPr="0096082C" w:rsidRDefault="00E92917" w:rsidP="003A1A25">
      <w:pPr>
        <w:jc w:val="both"/>
      </w:pPr>
      <w:r w:rsidRPr="0096082C">
        <w:t xml:space="preserve">From mathematical point of view, the </w:t>
      </w:r>
      <w:r w:rsidR="001A1296" w:rsidRPr="0096082C">
        <w:t xml:space="preserve">II </w:t>
      </w:r>
      <w:r w:rsidRPr="0096082C">
        <w:t xml:space="preserve">pillar was the most difficult and hard to predict because it depends on the decisions taken by government members. Since 2014, the system </w:t>
      </w:r>
      <w:r w:rsidR="00674F79" w:rsidRPr="0096082C">
        <w:t>is becoming</w:t>
      </w:r>
      <w:r w:rsidRPr="0096082C">
        <w:t xml:space="preserve"> more complex, because two pension systems as pillar II</w:t>
      </w:r>
      <w:r w:rsidR="00674F79" w:rsidRPr="0096082C">
        <w:t xml:space="preserve"> are </w:t>
      </w:r>
      <w:r w:rsidR="00C0423E" w:rsidRPr="0096082C">
        <w:t>a</w:t>
      </w:r>
      <w:r w:rsidR="00961BD4" w:rsidRPr="0096082C">
        <w:t>vailable</w:t>
      </w:r>
      <w:r w:rsidRPr="0096082C">
        <w:t xml:space="preserve">: old and new one. </w:t>
      </w:r>
      <w:r w:rsidR="00F32D6C" w:rsidRPr="0096082C">
        <w:t xml:space="preserve">This problem can be formulated as decision making model, which can be used to plan long-term Lithuanian Republic citizen’s pension accrual in optimal way. </w:t>
      </w:r>
    </w:p>
    <w:p w:rsidR="00C8257B" w:rsidRPr="0096082C" w:rsidRDefault="00C8257B" w:rsidP="003A1A25">
      <w:pPr>
        <w:jc w:val="both"/>
      </w:pPr>
      <w:r w:rsidRPr="0096082C">
        <w:t xml:space="preserve">Cause of advantages of stochastic programming methodology, its application in the management of personal finances becomes a focus in current researches: analysis of asset allocation into investments as a loss avoidance function for the objective formulation </w:t>
      </w:r>
      <w:r w:rsidR="003A1A25" w:rsidRPr="0096082C">
        <w:t>[</w:t>
      </w:r>
      <w:r w:rsidR="005A2120" w:rsidRPr="0096082C">
        <w:t>4</w:t>
      </w:r>
      <w:r w:rsidR="003A1A25" w:rsidRPr="0096082C">
        <w:t>]</w:t>
      </w:r>
      <w:r w:rsidRPr="0096082C">
        <w:t xml:space="preserve"> comparison of investment opportunities that are offered to invest in retirement and life insurance alternatives </w:t>
      </w:r>
      <w:r w:rsidR="003A1A25" w:rsidRPr="0096082C">
        <w:t>[</w:t>
      </w:r>
      <w:r w:rsidR="005A2120" w:rsidRPr="0096082C">
        <w:t>5</w:t>
      </w:r>
      <w:r w:rsidR="003A1A25" w:rsidRPr="0096082C">
        <w:t>]</w:t>
      </w:r>
      <w:r w:rsidRPr="0096082C">
        <w:t xml:space="preserve">, the integration of stochastic and dynamic programming methods to study the personal finance and retirement </w:t>
      </w:r>
      <w:r w:rsidR="00AA0226" w:rsidRPr="0096082C">
        <w:t xml:space="preserve">pension </w:t>
      </w:r>
      <w:r w:rsidR="003A1A25" w:rsidRPr="0096082C">
        <w:t>[</w:t>
      </w:r>
      <w:r w:rsidR="00AA093D" w:rsidRPr="0096082C">
        <w:t>1</w:t>
      </w:r>
      <w:r w:rsidR="00E97465">
        <w:t>3</w:t>
      </w:r>
      <w:r w:rsidR="003A1A25" w:rsidRPr="0096082C">
        <w:t>]</w:t>
      </w:r>
      <w:r w:rsidRPr="0096082C">
        <w:t xml:space="preserve">. Stochastic programming methodology also has the advantage to provide the opportunity for rebalancing the decisions in long-term planning period, as well as to provide restrictions, describing them in the algebraic form. </w:t>
      </w:r>
    </w:p>
    <w:p w:rsidR="00793E3B" w:rsidRPr="0096082C" w:rsidRDefault="00C8257B" w:rsidP="00865D1B">
      <w:pPr>
        <w:jc w:val="both"/>
      </w:pPr>
      <w:r w:rsidRPr="0096082C">
        <w:t>Stochastic programming</w:t>
      </w:r>
      <w:r w:rsidR="00CE3D5E" w:rsidRPr="0096082C">
        <w:t xml:space="preserve"> methodology relies on a particular representation of the random process in connection with the decision stages, commonly referred to as the scenario tree. </w:t>
      </w:r>
      <w:r w:rsidR="006C0CA8" w:rsidRPr="0096082C">
        <w:t xml:space="preserve">Approaches of scenario tree generation are based on various principles </w:t>
      </w:r>
      <w:r w:rsidR="003A1A25" w:rsidRPr="0096082C">
        <w:t>[</w:t>
      </w:r>
      <w:r w:rsidR="005A2120" w:rsidRPr="0096082C">
        <w:t>9</w:t>
      </w:r>
      <w:proofErr w:type="gramStart"/>
      <w:r w:rsidR="003A1A25" w:rsidRPr="0096082C">
        <w:t>,</w:t>
      </w:r>
      <w:r w:rsidR="005A2120" w:rsidRPr="0096082C">
        <w:t>10</w:t>
      </w:r>
      <w:r w:rsidR="003A1A25" w:rsidRPr="0096082C">
        <w:t>,</w:t>
      </w:r>
      <w:r w:rsidR="006705C2" w:rsidRPr="0096082C">
        <w:t>1</w:t>
      </w:r>
      <w:r w:rsidR="00E97465">
        <w:t>7</w:t>
      </w:r>
      <w:proofErr w:type="gramEnd"/>
      <w:r w:rsidR="003A1A25" w:rsidRPr="0096082C">
        <w:t>]</w:t>
      </w:r>
      <w:r w:rsidR="006C0CA8" w:rsidRPr="0096082C">
        <w:t>: (a) bound-based constructions, (b) Monte-Carlo schemes or Quasi Monte-Carlo based methods, (c) EPVI-based sampling and reduction within decomposition schemes, (d) moment-matching principle, (e) probability metric based approximations.</w:t>
      </w:r>
      <w:r w:rsidR="00E1287C" w:rsidRPr="0096082C">
        <w:t xml:space="preserve"> </w:t>
      </w:r>
      <w:r w:rsidR="006D3FD9" w:rsidRPr="0096082C">
        <w:t>In general, t</w:t>
      </w:r>
      <w:r w:rsidR="00793E3B" w:rsidRPr="0096082C">
        <w:t>he approaches have to be ad</w:t>
      </w:r>
      <w:r w:rsidR="006D3FD9" w:rsidRPr="0096082C">
        <w:t>a</w:t>
      </w:r>
      <w:r w:rsidR="00793E3B" w:rsidRPr="0096082C">
        <w:t xml:space="preserve">pted for a problem </w:t>
      </w:r>
      <w:r w:rsidR="006D3FD9" w:rsidRPr="0096082C">
        <w:t>to be considered in the research</w:t>
      </w:r>
      <w:r w:rsidR="00FB7BC6" w:rsidRPr="0096082C">
        <w:t>. S</w:t>
      </w:r>
      <w:r w:rsidR="006D3FD9" w:rsidRPr="0096082C">
        <w:t>cenario tree generation is generated to describe</w:t>
      </w:r>
      <w:r w:rsidR="00793E3B" w:rsidRPr="0096082C">
        <w:t xml:space="preserve"> main random risk factors (</w:t>
      </w:r>
      <w:r w:rsidR="006D3FD9" w:rsidRPr="0096082C">
        <w:t xml:space="preserve">financial, social, economic or </w:t>
      </w:r>
      <w:r w:rsidR="00793E3B" w:rsidRPr="0096082C">
        <w:t xml:space="preserve">demographic) that might influence the </w:t>
      </w:r>
      <w:r w:rsidR="006D3FD9" w:rsidRPr="0096082C">
        <w:t>decision</w:t>
      </w:r>
      <w:r w:rsidR="00793E3B" w:rsidRPr="0096082C">
        <w:t xml:space="preserve"> to be made in financial planning.</w:t>
      </w:r>
    </w:p>
    <w:p w:rsidR="006D6858" w:rsidRPr="0096082C" w:rsidRDefault="00793E3B" w:rsidP="00793E3B">
      <w:pPr>
        <w:ind w:firstLine="720"/>
        <w:jc w:val="both"/>
        <w:rPr>
          <w:sz w:val="22"/>
          <w:szCs w:val="22"/>
          <w:lang w:eastAsia="hr-HR"/>
        </w:rPr>
      </w:pPr>
      <w:r w:rsidRPr="0096082C">
        <w:rPr>
          <w:color w:val="2F5496" w:themeColor="accent5" w:themeShade="BF"/>
        </w:rPr>
        <w:t xml:space="preserve"> </w:t>
      </w:r>
    </w:p>
    <w:p w:rsidR="00B7559F" w:rsidRDefault="00B1062F" w:rsidP="003F39F0">
      <w:pPr>
        <w:jc w:val="both"/>
        <w:rPr>
          <w:b/>
          <w:sz w:val="28"/>
          <w:szCs w:val="28"/>
          <w:lang w:val="hr-HR" w:eastAsia="hr-HR"/>
        </w:rPr>
      </w:pPr>
      <w:r>
        <w:rPr>
          <w:b/>
          <w:sz w:val="28"/>
          <w:szCs w:val="28"/>
          <w:lang w:val="hr-HR" w:eastAsia="hr-HR"/>
        </w:rPr>
        <w:t>3</w:t>
      </w:r>
      <w:r w:rsidR="006D6858" w:rsidRPr="0096082C">
        <w:rPr>
          <w:b/>
          <w:sz w:val="28"/>
          <w:szCs w:val="28"/>
          <w:lang w:val="hr-HR" w:eastAsia="hr-HR"/>
        </w:rPr>
        <w:t xml:space="preserve">. </w:t>
      </w:r>
      <w:r w:rsidR="00B7559F">
        <w:rPr>
          <w:b/>
          <w:sz w:val="28"/>
          <w:szCs w:val="28"/>
          <w:lang w:val="hr-HR" w:eastAsia="hr-HR"/>
        </w:rPr>
        <w:t xml:space="preserve">Methodology </w:t>
      </w:r>
    </w:p>
    <w:p w:rsidR="00B7559F" w:rsidRDefault="00B7559F" w:rsidP="003F39F0">
      <w:pPr>
        <w:jc w:val="both"/>
        <w:rPr>
          <w:b/>
          <w:sz w:val="28"/>
          <w:szCs w:val="28"/>
          <w:lang w:val="hr-HR" w:eastAsia="hr-HR"/>
        </w:rPr>
      </w:pPr>
    </w:p>
    <w:p w:rsidR="006D6858" w:rsidRPr="00B7559F" w:rsidRDefault="00B1062F" w:rsidP="003F39F0">
      <w:pPr>
        <w:jc w:val="both"/>
        <w:rPr>
          <w:b/>
          <w:lang w:val="hr-HR" w:eastAsia="hr-HR"/>
        </w:rPr>
      </w:pPr>
      <w:r>
        <w:rPr>
          <w:b/>
          <w:lang w:val="hr-HR" w:eastAsia="hr-HR"/>
        </w:rPr>
        <w:t>3</w:t>
      </w:r>
      <w:r w:rsidR="00B7559F" w:rsidRPr="00B7559F">
        <w:rPr>
          <w:b/>
          <w:lang w:val="hr-HR" w:eastAsia="hr-HR"/>
        </w:rPr>
        <w:t xml:space="preserve">.1 </w:t>
      </w:r>
      <w:r w:rsidR="003F39F0" w:rsidRPr="00B7559F">
        <w:rPr>
          <w:b/>
          <w:bCs/>
          <w:iCs/>
        </w:rPr>
        <w:t>Data analysis</w:t>
      </w:r>
    </w:p>
    <w:p w:rsidR="003F39F0" w:rsidRPr="0096082C" w:rsidRDefault="003F39F0" w:rsidP="003F39F0">
      <w:pPr>
        <w:jc w:val="both"/>
        <w:rPr>
          <w:iCs/>
        </w:rPr>
      </w:pPr>
      <w:r w:rsidRPr="0096082C">
        <w:rPr>
          <w:iCs/>
        </w:rPr>
        <w:t xml:space="preserve">The return of funds value was fitted to some known probability distributions (normal, α-stable). All analyzed data are non-normally </w:t>
      </w:r>
      <w:r w:rsidR="00484217" w:rsidRPr="0096082C">
        <w:rPr>
          <w:iCs/>
        </w:rPr>
        <w:t>distributed</w:t>
      </w:r>
      <w:r w:rsidR="00D831B2" w:rsidRPr="0096082C">
        <w:rPr>
          <w:iCs/>
        </w:rPr>
        <w:t xml:space="preserve"> [</w:t>
      </w:r>
      <w:r w:rsidR="006705C2" w:rsidRPr="0096082C">
        <w:rPr>
          <w:iCs/>
        </w:rPr>
        <w:t>1</w:t>
      </w:r>
      <w:r w:rsidR="00E864E1">
        <w:rPr>
          <w:iCs/>
        </w:rPr>
        <w:t>9</w:t>
      </w:r>
      <w:r w:rsidR="00D831B2" w:rsidRPr="0096082C">
        <w:rPr>
          <w:iCs/>
        </w:rPr>
        <w:t>]</w:t>
      </w:r>
      <w:r w:rsidR="00484217" w:rsidRPr="0096082C">
        <w:rPr>
          <w:iCs/>
        </w:rPr>
        <w:t>;</w:t>
      </w:r>
      <w:r w:rsidRPr="0096082C">
        <w:rPr>
          <w:iCs/>
        </w:rPr>
        <w:t xml:space="preserve"> however, most of them are α-stable distributed with </w:t>
      </w:r>
      <m:oMath>
        <m:r>
          <w:rPr>
            <w:rFonts w:ascii="Cambria Math" w:hAnsi="Cambria Math"/>
          </w:rPr>
          <m:t>α</m:t>
        </m:r>
      </m:oMath>
      <w:r w:rsidRPr="0096082C">
        <w:rPr>
          <w:iCs/>
        </w:rPr>
        <w:t xml:space="preserve"> close to 1.5. Parameter </w:t>
      </w:r>
      <m:oMath>
        <m:r>
          <w:rPr>
            <w:rFonts w:ascii="Cambria Math" w:hAnsi="Cambria Math"/>
          </w:rPr>
          <m:t>β</m:t>
        </m:r>
      </m:oMath>
      <w:r w:rsidRPr="0096082C">
        <w:rPr>
          <w:iCs/>
        </w:rPr>
        <w:t xml:space="preserve"> in almost all cases is negative and this indicates that expected return probably will be less than mean return.</w:t>
      </w:r>
    </w:p>
    <w:p w:rsidR="003F39F0" w:rsidRPr="0096082C" w:rsidRDefault="003F39F0" w:rsidP="003F39F0">
      <w:pPr>
        <w:jc w:val="both"/>
        <w:rPr>
          <w:iCs/>
        </w:rPr>
      </w:pPr>
      <w:r w:rsidRPr="0096082C">
        <w:rPr>
          <w:iCs/>
        </w:rPr>
        <w:t xml:space="preserve">Retirement age in Lithuania currently is 61 for women and 63 for man. Since 2026 this age will be equal to 65 years for both genders. </w:t>
      </w:r>
      <w:r w:rsidR="00484217" w:rsidRPr="0096082C">
        <w:rPr>
          <w:iCs/>
        </w:rPr>
        <w:t>The work record (</w:t>
      </w:r>
      <m:oMath>
        <m:r>
          <w:rPr>
            <w:rFonts w:ascii="Cambria Math" w:hAnsi="Cambria Math"/>
          </w:rPr>
          <m:t>wr</m:t>
        </m:r>
      </m:oMath>
      <w:r w:rsidR="00484217" w:rsidRPr="0096082C">
        <w:rPr>
          <w:iCs/>
        </w:rPr>
        <w:t>) is the most important parameter for pension accrual. Usually it is necessary to have 30 years work record to get bigger social security pension. However, if person starts to work immediately after university or college (or even earlier), his work record will be 40-45 years.</w:t>
      </w:r>
      <w:r w:rsidR="00496A7D" w:rsidRPr="0096082C">
        <w:rPr>
          <w:iCs/>
        </w:rPr>
        <w:t xml:space="preserve"> </w:t>
      </w:r>
      <w:r w:rsidRPr="0096082C">
        <w:rPr>
          <w:iCs/>
        </w:rPr>
        <w:t>Minimal employment period is 30 year to get some bonuses from social security funds.</w:t>
      </w:r>
    </w:p>
    <w:p w:rsidR="00EA19CB" w:rsidRPr="0096082C" w:rsidRDefault="003F39F0" w:rsidP="003F39F0">
      <w:pPr>
        <w:jc w:val="both"/>
        <w:rPr>
          <w:iCs/>
        </w:rPr>
      </w:pPr>
      <w:r w:rsidRPr="0096082C">
        <w:rPr>
          <w:iCs/>
        </w:rPr>
        <w:t>The average salary</w:t>
      </w:r>
      <w:r w:rsidR="00EA19CB" w:rsidRPr="0096082C">
        <w:rPr>
          <w:iCs/>
        </w:rPr>
        <w:t xml:space="preserve"> </w:t>
      </w:r>
      <w:r w:rsidR="00220935" w:rsidRPr="0096082C">
        <w:rPr>
          <w:iCs/>
        </w:rPr>
        <w:t>before</w:t>
      </w:r>
      <w:r w:rsidR="00EA19CB" w:rsidRPr="0096082C">
        <w:rPr>
          <w:iCs/>
        </w:rPr>
        <w:t xml:space="preserve"> taxes</w:t>
      </w:r>
      <w:r w:rsidR="00220935" w:rsidRPr="0096082C">
        <w:rPr>
          <w:iCs/>
        </w:rPr>
        <w:t xml:space="preserve"> (gross salary) in 4th quarter of 2013 was 677.77</w:t>
      </w:r>
      <w:r w:rsidRPr="0096082C">
        <w:rPr>
          <w:iCs/>
        </w:rPr>
        <w:t xml:space="preserve"> €/month. </w:t>
      </w:r>
      <w:r w:rsidR="00220935" w:rsidRPr="0096082C">
        <w:rPr>
          <w:iCs/>
        </w:rPr>
        <w:t>The complete list of gross salary in period 2004</w:t>
      </w:r>
      <w:r w:rsidR="00DE3607" w:rsidRPr="0096082C">
        <w:rPr>
          <w:iCs/>
        </w:rPr>
        <w:t>-</w:t>
      </w:r>
      <w:r w:rsidR="00220935" w:rsidRPr="0096082C">
        <w:rPr>
          <w:iCs/>
        </w:rPr>
        <w:t>2013 is given in Table 3.</w:t>
      </w:r>
    </w:p>
    <w:p w:rsidR="001D659C" w:rsidRPr="0096082C" w:rsidRDefault="001D659C" w:rsidP="003F39F0">
      <w:pPr>
        <w:jc w:val="both"/>
        <w:rPr>
          <w:iCs/>
        </w:rPr>
      </w:pPr>
    </w:p>
    <w:p w:rsidR="005A6260" w:rsidRPr="0096082C" w:rsidRDefault="005A6260" w:rsidP="003F39F0">
      <w:pPr>
        <w:jc w:val="both"/>
        <w:rPr>
          <w:iCs/>
        </w:rPr>
      </w:pPr>
    </w:p>
    <w:tbl>
      <w:tblPr>
        <w:tblStyle w:val="TableGrid"/>
        <w:tblW w:w="0" w:type="auto"/>
        <w:tblLook w:val="04A0" w:firstRow="1" w:lastRow="0" w:firstColumn="1" w:lastColumn="0" w:noHBand="0" w:noVBand="1"/>
      </w:tblPr>
      <w:tblGrid>
        <w:gridCol w:w="1076"/>
        <w:gridCol w:w="821"/>
        <w:gridCol w:w="821"/>
        <w:gridCol w:w="821"/>
        <w:gridCol w:w="821"/>
        <w:gridCol w:w="821"/>
        <w:gridCol w:w="821"/>
        <w:gridCol w:w="821"/>
        <w:gridCol w:w="821"/>
        <w:gridCol w:w="821"/>
        <w:gridCol w:w="821"/>
      </w:tblGrid>
      <w:tr w:rsidR="001D659C" w:rsidRPr="0096082C" w:rsidTr="001D659C">
        <w:tc>
          <w:tcPr>
            <w:tcW w:w="0" w:type="auto"/>
            <w:vAlign w:val="center"/>
          </w:tcPr>
          <w:p w:rsidR="001D659C" w:rsidRPr="0096082C" w:rsidRDefault="001D659C" w:rsidP="001D659C">
            <w:pPr>
              <w:jc w:val="center"/>
              <w:rPr>
                <w:sz w:val="22"/>
                <w:szCs w:val="22"/>
              </w:rPr>
            </w:pPr>
            <w:r w:rsidRPr="0096082C">
              <w:rPr>
                <w:sz w:val="22"/>
                <w:szCs w:val="22"/>
              </w:rPr>
              <w:lastRenderedPageBreak/>
              <w:t>Year</w:t>
            </w:r>
          </w:p>
        </w:tc>
        <w:tc>
          <w:tcPr>
            <w:tcW w:w="0" w:type="auto"/>
            <w:vAlign w:val="center"/>
          </w:tcPr>
          <w:p w:rsidR="001D659C" w:rsidRPr="0096082C" w:rsidRDefault="001D659C" w:rsidP="001D659C">
            <w:pPr>
              <w:jc w:val="center"/>
              <w:rPr>
                <w:sz w:val="22"/>
                <w:szCs w:val="22"/>
              </w:rPr>
            </w:pPr>
            <w:r w:rsidRPr="0096082C">
              <w:rPr>
                <w:sz w:val="22"/>
                <w:szCs w:val="22"/>
              </w:rPr>
              <w:t>2004</w:t>
            </w:r>
          </w:p>
        </w:tc>
        <w:tc>
          <w:tcPr>
            <w:tcW w:w="0" w:type="auto"/>
            <w:vAlign w:val="center"/>
          </w:tcPr>
          <w:p w:rsidR="001D659C" w:rsidRPr="0096082C" w:rsidRDefault="001D659C" w:rsidP="001D659C">
            <w:pPr>
              <w:jc w:val="center"/>
              <w:rPr>
                <w:sz w:val="22"/>
                <w:szCs w:val="22"/>
              </w:rPr>
            </w:pPr>
            <w:r w:rsidRPr="0096082C">
              <w:rPr>
                <w:sz w:val="22"/>
                <w:szCs w:val="22"/>
              </w:rPr>
              <w:t>2005</w:t>
            </w:r>
          </w:p>
        </w:tc>
        <w:tc>
          <w:tcPr>
            <w:tcW w:w="0" w:type="auto"/>
            <w:vAlign w:val="center"/>
          </w:tcPr>
          <w:p w:rsidR="001D659C" w:rsidRPr="0096082C" w:rsidRDefault="001D659C" w:rsidP="001D659C">
            <w:pPr>
              <w:jc w:val="center"/>
              <w:rPr>
                <w:sz w:val="22"/>
                <w:szCs w:val="22"/>
              </w:rPr>
            </w:pPr>
            <w:r w:rsidRPr="0096082C">
              <w:rPr>
                <w:sz w:val="22"/>
                <w:szCs w:val="22"/>
              </w:rPr>
              <w:t>2006</w:t>
            </w:r>
          </w:p>
        </w:tc>
        <w:tc>
          <w:tcPr>
            <w:tcW w:w="0" w:type="auto"/>
            <w:vAlign w:val="center"/>
          </w:tcPr>
          <w:p w:rsidR="001D659C" w:rsidRPr="0096082C" w:rsidRDefault="001D659C" w:rsidP="001D659C">
            <w:pPr>
              <w:jc w:val="center"/>
              <w:rPr>
                <w:sz w:val="22"/>
                <w:szCs w:val="22"/>
              </w:rPr>
            </w:pPr>
            <w:r w:rsidRPr="0096082C">
              <w:rPr>
                <w:sz w:val="22"/>
                <w:szCs w:val="22"/>
              </w:rPr>
              <w:t>2007</w:t>
            </w:r>
          </w:p>
        </w:tc>
        <w:tc>
          <w:tcPr>
            <w:tcW w:w="0" w:type="auto"/>
            <w:vAlign w:val="center"/>
          </w:tcPr>
          <w:p w:rsidR="001D659C" w:rsidRPr="0096082C" w:rsidRDefault="001D659C" w:rsidP="001D659C">
            <w:pPr>
              <w:jc w:val="center"/>
              <w:rPr>
                <w:sz w:val="22"/>
                <w:szCs w:val="22"/>
              </w:rPr>
            </w:pPr>
            <w:r w:rsidRPr="0096082C">
              <w:rPr>
                <w:sz w:val="22"/>
                <w:szCs w:val="22"/>
              </w:rPr>
              <w:t>2008</w:t>
            </w:r>
          </w:p>
        </w:tc>
        <w:tc>
          <w:tcPr>
            <w:tcW w:w="0" w:type="auto"/>
            <w:vAlign w:val="center"/>
          </w:tcPr>
          <w:p w:rsidR="001D659C" w:rsidRPr="0096082C" w:rsidRDefault="001D659C" w:rsidP="001D659C">
            <w:pPr>
              <w:jc w:val="center"/>
              <w:rPr>
                <w:sz w:val="22"/>
                <w:szCs w:val="22"/>
              </w:rPr>
            </w:pPr>
            <w:r w:rsidRPr="0096082C">
              <w:rPr>
                <w:sz w:val="22"/>
                <w:szCs w:val="22"/>
              </w:rPr>
              <w:t>2009</w:t>
            </w:r>
          </w:p>
        </w:tc>
        <w:tc>
          <w:tcPr>
            <w:tcW w:w="0" w:type="auto"/>
            <w:vAlign w:val="center"/>
          </w:tcPr>
          <w:p w:rsidR="001D659C" w:rsidRPr="0096082C" w:rsidRDefault="001D659C" w:rsidP="001D659C">
            <w:pPr>
              <w:jc w:val="center"/>
              <w:rPr>
                <w:sz w:val="22"/>
                <w:szCs w:val="22"/>
              </w:rPr>
            </w:pPr>
            <w:r w:rsidRPr="0096082C">
              <w:rPr>
                <w:sz w:val="22"/>
                <w:szCs w:val="22"/>
              </w:rPr>
              <w:t>2010</w:t>
            </w:r>
          </w:p>
        </w:tc>
        <w:tc>
          <w:tcPr>
            <w:tcW w:w="0" w:type="auto"/>
            <w:vAlign w:val="center"/>
          </w:tcPr>
          <w:p w:rsidR="001D659C" w:rsidRPr="0096082C" w:rsidRDefault="001D659C" w:rsidP="001D659C">
            <w:pPr>
              <w:jc w:val="center"/>
              <w:rPr>
                <w:sz w:val="22"/>
                <w:szCs w:val="22"/>
              </w:rPr>
            </w:pPr>
            <w:r w:rsidRPr="0096082C">
              <w:rPr>
                <w:sz w:val="22"/>
                <w:szCs w:val="22"/>
              </w:rPr>
              <w:t>2011</w:t>
            </w:r>
          </w:p>
        </w:tc>
        <w:tc>
          <w:tcPr>
            <w:tcW w:w="0" w:type="auto"/>
            <w:vAlign w:val="center"/>
          </w:tcPr>
          <w:p w:rsidR="001D659C" w:rsidRPr="0096082C" w:rsidRDefault="001D659C" w:rsidP="001D659C">
            <w:pPr>
              <w:jc w:val="center"/>
              <w:rPr>
                <w:sz w:val="22"/>
                <w:szCs w:val="22"/>
              </w:rPr>
            </w:pPr>
            <w:r w:rsidRPr="0096082C">
              <w:rPr>
                <w:sz w:val="22"/>
                <w:szCs w:val="22"/>
              </w:rPr>
              <w:t>2012</w:t>
            </w:r>
          </w:p>
        </w:tc>
        <w:tc>
          <w:tcPr>
            <w:tcW w:w="0" w:type="auto"/>
            <w:vAlign w:val="center"/>
          </w:tcPr>
          <w:p w:rsidR="001D659C" w:rsidRPr="0096082C" w:rsidRDefault="001D659C" w:rsidP="001D659C">
            <w:pPr>
              <w:jc w:val="center"/>
              <w:rPr>
                <w:sz w:val="22"/>
                <w:szCs w:val="22"/>
              </w:rPr>
            </w:pPr>
            <w:r w:rsidRPr="0096082C">
              <w:rPr>
                <w:sz w:val="22"/>
                <w:szCs w:val="22"/>
              </w:rPr>
              <w:t>2013</w:t>
            </w:r>
          </w:p>
        </w:tc>
      </w:tr>
      <w:tr w:rsidR="001D659C" w:rsidRPr="0096082C" w:rsidTr="001D659C">
        <w:tc>
          <w:tcPr>
            <w:tcW w:w="0" w:type="auto"/>
            <w:vAlign w:val="center"/>
          </w:tcPr>
          <w:p w:rsidR="001D659C" w:rsidRPr="0096082C" w:rsidRDefault="001D659C" w:rsidP="00117B17">
            <w:pPr>
              <w:jc w:val="center"/>
              <w:rPr>
                <w:sz w:val="22"/>
                <w:szCs w:val="22"/>
              </w:rPr>
            </w:pPr>
            <w:r w:rsidRPr="0096082C">
              <w:rPr>
                <w:sz w:val="22"/>
                <w:szCs w:val="22"/>
              </w:rPr>
              <w:t xml:space="preserve">Average </w:t>
            </w:r>
            <w:r w:rsidR="00117B17" w:rsidRPr="0096082C">
              <w:rPr>
                <w:sz w:val="22"/>
                <w:szCs w:val="22"/>
              </w:rPr>
              <w:t>gross</w:t>
            </w:r>
            <w:r w:rsidRPr="0096082C">
              <w:rPr>
                <w:sz w:val="22"/>
                <w:szCs w:val="22"/>
              </w:rPr>
              <w:t xml:space="preserve"> salary, €/month</w:t>
            </w:r>
          </w:p>
        </w:tc>
        <w:tc>
          <w:tcPr>
            <w:tcW w:w="0" w:type="auto"/>
            <w:vAlign w:val="center"/>
          </w:tcPr>
          <w:p w:rsidR="001D659C" w:rsidRPr="0096082C" w:rsidRDefault="001D659C" w:rsidP="001D659C">
            <w:pPr>
              <w:jc w:val="center"/>
              <w:rPr>
                <w:sz w:val="22"/>
                <w:szCs w:val="22"/>
              </w:rPr>
            </w:pPr>
            <w:r w:rsidRPr="0096082C">
              <w:rPr>
                <w:sz w:val="22"/>
                <w:szCs w:val="22"/>
              </w:rPr>
              <w:t>332.86</w:t>
            </w:r>
          </w:p>
        </w:tc>
        <w:tc>
          <w:tcPr>
            <w:tcW w:w="0" w:type="auto"/>
            <w:vAlign w:val="center"/>
          </w:tcPr>
          <w:p w:rsidR="001D659C" w:rsidRPr="0096082C" w:rsidRDefault="001D659C" w:rsidP="001D659C">
            <w:pPr>
              <w:jc w:val="center"/>
              <w:rPr>
                <w:sz w:val="22"/>
                <w:szCs w:val="22"/>
              </w:rPr>
            </w:pPr>
            <w:r w:rsidRPr="0096082C">
              <w:rPr>
                <w:sz w:val="22"/>
                <w:szCs w:val="22"/>
              </w:rPr>
              <w:t>369.61</w:t>
            </w:r>
          </w:p>
        </w:tc>
        <w:tc>
          <w:tcPr>
            <w:tcW w:w="0" w:type="auto"/>
            <w:vAlign w:val="center"/>
          </w:tcPr>
          <w:p w:rsidR="001D659C" w:rsidRPr="0096082C" w:rsidRDefault="001D659C" w:rsidP="001D659C">
            <w:pPr>
              <w:jc w:val="center"/>
              <w:rPr>
                <w:sz w:val="22"/>
                <w:szCs w:val="22"/>
              </w:rPr>
            </w:pPr>
            <w:r w:rsidRPr="0096082C">
              <w:rPr>
                <w:sz w:val="22"/>
                <w:szCs w:val="22"/>
              </w:rPr>
              <w:t>433.18</w:t>
            </w:r>
          </w:p>
        </w:tc>
        <w:tc>
          <w:tcPr>
            <w:tcW w:w="0" w:type="auto"/>
            <w:vAlign w:val="center"/>
          </w:tcPr>
          <w:p w:rsidR="001D659C" w:rsidRPr="0096082C" w:rsidRDefault="001D659C" w:rsidP="001D659C">
            <w:pPr>
              <w:jc w:val="center"/>
              <w:rPr>
                <w:sz w:val="22"/>
                <w:szCs w:val="22"/>
              </w:rPr>
            </w:pPr>
            <w:r w:rsidRPr="0096082C">
              <w:rPr>
                <w:sz w:val="22"/>
                <w:szCs w:val="22"/>
              </w:rPr>
              <w:t>522.01</w:t>
            </w:r>
          </w:p>
        </w:tc>
        <w:tc>
          <w:tcPr>
            <w:tcW w:w="0" w:type="auto"/>
            <w:vAlign w:val="center"/>
          </w:tcPr>
          <w:p w:rsidR="001D659C" w:rsidRPr="0096082C" w:rsidRDefault="001D659C" w:rsidP="001D659C">
            <w:pPr>
              <w:jc w:val="center"/>
              <w:rPr>
                <w:sz w:val="22"/>
                <w:szCs w:val="22"/>
              </w:rPr>
            </w:pPr>
            <w:r w:rsidRPr="0096082C">
              <w:rPr>
                <w:sz w:val="22"/>
                <w:szCs w:val="22"/>
              </w:rPr>
              <w:t>623.18</w:t>
            </w:r>
          </w:p>
        </w:tc>
        <w:tc>
          <w:tcPr>
            <w:tcW w:w="0" w:type="auto"/>
            <w:vAlign w:val="center"/>
          </w:tcPr>
          <w:p w:rsidR="001D659C" w:rsidRPr="0096082C" w:rsidRDefault="001D659C" w:rsidP="001D659C">
            <w:pPr>
              <w:jc w:val="center"/>
              <w:rPr>
                <w:sz w:val="22"/>
                <w:szCs w:val="22"/>
              </w:rPr>
            </w:pPr>
            <w:r w:rsidRPr="0096082C">
              <w:rPr>
                <w:sz w:val="22"/>
                <w:szCs w:val="22"/>
              </w:rPr>
              <w:t>595.46</w:t>
            </w:r>
          </w:p>
        </w:tc>
        <w:tc>
          <w:tcPr>
            <w:tcW w:w="0" w:type="auto"/>
            <w:vAlign w:val="center"/>
          </w:tcPr>
          <w:p w:rsidR="001D659C" w:rsidRPr="0096082C" w:rsidRDefault="001D659C" w:rsidP="001D659C">
            <w:pPr>
              <w:jc w:val="center"/>
              <w:rPr>
                <w:sz w:val="22"/>
                <w:szCs w:val="22"/>
              </w:rPr>
            </w:pPr>
            <w:r w:rsidRPr="0096082C">
              <w:rPr>
                <w:sz w:val="22"/>
                <w:szCs w:val="22"/>
              </w:rPr>
              <w:t>575.79</w:t>
            </w:r>
          </w:p>
        </w:tc>
        <w:tc>
          <w:tcPr>
            <w:tcW w:w="0" w:type="auto"/>
            <w:vAlign w:val="center"/>
          </w:tcPr>
          <w:p w:rsidR="001D659C" w:rsidRPr="0096082C" w:rsidRDefault="001D659C" w:rsidP="001D659C">
            <w:pPr>
              <w:jc w:val="center"/>
              <w:rPr>
                <w:sz w:val="22"/>
                <w:szCs w:val="22"/>
              </w:rPr>
            </w:pPr>
            <w:r w:rsidRPr="0096082C">
              <w:rPr>
                <w:sz w:val="22"/>
                <w:szCs w:val="22"/>
              </w:rPr>
              <w:t>592.53</w:t>
            </w:r>
          </w:p>
        </w:tc>
        <w:tc>
          <w:tcPr>
            <w:tcW w:w="0" w:type="auto"/>
            <w:vAlign w:val="center"/>
          </w:tcPr>
          <w:p w:rsidR="001D659C" w:rsidRPr="0096082C" w:rsidRDefault="001D659C" w:rsidP="001D659C">
            <w:pPr>
              <w:jc w:val="center"/>
              <w:rPr>
                <w:sz w:val="22"/>
                <w:szCs w:val="22"/>
              </w:rPr>
            </w:pPr>
            <w:r w:rsidRPr="0096082C">
              <w:rPr>
                <w:sz w:val="22"/>
                <w:szCs w:val="22"/>
              </w:rPr>
              <w:t>615.09</w:t>
            </w:r>
          </w:p>
        </w:tc>
        <w:tc>
          <w:tcPr>
            <w:tcW w:w="0" w:type="auto"/>
            <w:vAlign w:val="center"/>
          </w:tcPr>
          <w:p w:rsidR="001D659C" w:rsidRPr="0096082C" w:rsidRDefault="001D659C" w:rsidP="001D659C">
            <w:pPr>
              <w:jc w:val="center"/>
              <w:rPr>
                <w:sz w:val="22"/>
                <w:szCs w:val="22"/>
              </w:rPr>
            </w:pPr>
            <w:r w:rsidRPr="0096082C">
              <w:rPr>
                <w:sz w:val="22"/>
                <w:szCs w:val="22"/>
              </w:rPr>
              <w:t>645.85</w:t>
            </w:r>
          </w:p>
        </w:tc>
      </w:tr>
      <w:tr w:rsidR="00E8367E" w:rsidRPr="0096082C" w:rsidTr="008D5506">
        <w:tc>
          <w:tcPr>
            <w:tcW w:w="0" w:type="auto"/>
            <w:vAlign w:val="bottom"/>
          </w:tcPr>
          <w:p w:rsidR="00E8367E" w:rsidRPr="0096082C" w:rsidRDefault="00E8367E">
            <w:pPr>
              <w:rPr>
                <w:sz w:val="22"/>
                <w:szCs w:val="22"/>
              </w:rPr>
            </w:pPr>
            <w:r w:rsidRPr="0096082C">
              <w:rPr>
                <w:sz w:val="22"/>
                <w:szCs w:val="22"/>
              </w:rPr>
              <w:t>Minimal salary, €/month</w:t>
            </w:r>
          </w:p>
        </w:tc>
        <w:tc>
          <w:tcPr>
            <w:tcW w:w="0" w:type="auto"/>
            <w:vAlign w:val="bottom"/>
          </w:tcPr>
          <w:p w:rsidR="00E8367E" w:rsidRPr="0096082C" w:rsidRDefault="00E8367E">
            <w:pPr>
              <w:jc w:val="right"/>
              <w:rPr>
                <w:sz w:val="22"/>
                <w:szCs w:val="22"/>
              </w:rPr>
            </w:pPr>
            <w:r w:rsidRPr="0096082C">
              <w:rPr>
                <w:sz w:val="22"/>
                <w:szCs w:val="22"/>
              </w:rPr>
              <w:t>139.98</w:t>
            </w:r>
          </w:p>
        </w:tc>
        <w:tc>
          <w:tcPr>
            <w:tcW w:w="0" w:type="auto"/>
            <w:vAlign w:val="bottom"/>
          </w:tcPr>
          <w:p w:rsidR="00E8367E" w:rsidRPr="0096082C" w:rsidRDefault="00E8367E">
            <w:pPr>
              <w:jc w:val="right"/>
              <w:rPr>
                <w:sz w:val="22"/>
                <w:szCs w:val="22"/>
              </w:rPr>
            </w:pPr>
            <w:r w:rsidRPr="0096082C">
              <w:rPr>
                <w:sz w:val="22"/>
                <w:szCs w:val="22"/>
              </w:rPr>
              <w:t>152.05</w:t>
            </w:r>
          </w:p>
        </w:tc>
        <w:tc>
          <w:tcPr>
            <w:tcW w:w="0" w:type="auto"/>
            <w:vAlign w:val="bottom"/>
          </w:tcPr>
          <w:p w:rsidR="00E8367E" w:rsidRPr="0096082C" w:rsidRDefault="00E8367E">
            <w:pPr>
              <w:jc w:val="right"/>
              <w:rPr>
                <w:sz w:val="22"/>
                <w:szCs w:val="22"/>
              </w:rPr>
            </w:pPr>
            <w:r w:rsidRPr="0096082C">
              <w:rPr>
                <w:sz w:val="22"/>
                <w:szCs w:val="22"/>
              </w:rPr>
              <w:t>166.53</w:t>
            </w:r>
          </w:p>
        </w:tc>
        <w:tc>
          <w:tcPr>
            <w:tcW w:w="0" w:type="auto"/>
            <w:vAlign w:val="bottom"/>
          </w:tcPr>
          <w:p w:rsidR="00E8367E" w:rsidRPr="0096082C" w:rsidRDefault="00E8367E">
            <w:pPr>
              <w:jc w:val="right"/>
              <w:rPr>
                <w:sz w:val="22"/>
                <w:szCs w:val="22"/>
              </w:rPr>
            </w:pPr>
            <w:r w:rsidRPr="0096082C">
              <w:rPr>
                <w:sz w:val="22"/>
                <w:szCs w:val="22"/>
              </w:rPr>
              <w:t>188.25</w:t>
            </w:r>
          </w:p>
        </w:tc>
        <w:tc>
          <w:tcPr>
            <w:tcW w:w="0" w:type="auto"/>
            <w:vAlign w:val="bottom"/>
          </w:tcPr>
          <w:p w:rsidR="00E8367E" w:rsidRPr="0096082C" w:rsidRDefault="00E8367E">
            <w:pPr>
              <w:jc w:val="right"/>
              <w:rPr>
                <w:sz w:val="22"/>
                <w:szCs w:val="22"/>
              </w:rPr>
            </w:pPr>
            <w:r w:rsidRPr="0096082C">
              <w:rPr>
                <w:sz w:val="22"/>
                <w:szCs w:val="22"/>
              </w:rPr>
              <w:t>231.70</w:t>
            </w:r>
          </w:p>
        </w:tc>
        <w:tc>
          <w:tcPr>
            <w:tcW w:w="0" w:type="auto"/>
            <w:vAlign w:val="bottom"/>
          </w:tcPr>
          <w:p w:rsidR="00E8367E" w:rsidRPr="0096082C" w:rsidRDefault="00E8367E">
            <w:pPr>
              <w:jc w:val="right"/>
              <w:rPr>
                <w:sz w:val="22"/>
                <w:szCs w:val="22"/>
              </w:rPr>
            </w:pPr>
            <w:r w:rsidRPr="0096082C">
              <w:rPr>
                <w:sz w:val="22"/>
                <w:szCs w:val="22"/>
              </w:rPr>
              <w:t>231.70</w:t>
            </w:r>
          </w:p>
        </w:tc>
        <w:tc>
          <w:tcPr>
            <w:tcW w:w="0" w:type="auto"/>
            <w:vAlign w:val="bottom"/>
          </w:tcPr>
          <w:p w:rsidR="00E8367E" w:rsidRPr="0096082C" w:rsidRDefault="00E8367E">
            <w:pPr>
              <w:jc w:val="right"/>
              <w:rPr>
                <w:sz w:val="22"/>
                <w:szCs w:val="22"/>
              </w:rPr>
            </w:pPr>
            <w:r w:rsidRPr="0096082C">
              <w:rPr>
                <w:sz w:val="22"/>
                <w:szCs w:val="22"/>
              </w:rPr>
              <w:t>231.70</w:t>
            </w:r>
          </w:p>
        </w:tc>
        <w:tc>
          <w:tcPr>
            <w:tcW w:w="0" w:type="auto"/>
            <w:vAlign w:val="bottom"/>
          </w:tcPr>
          <w:p w:rsidR="00E8367E" w:rsidRPr="0096082C" w:rsidRDefault="00E8367E">
            <w:pPr>
              <w:jc w:val="right"/>
              <w:rPr>
                <w:sz w:val="22"/>
                <w:szCs w:val="22"/>
              </w:rPr>
            </w:pPr>
            <w:r w:rsidRPr="0096082C">
              <w:rPr>
                <w:sz w:val="22"/>
                <w:szCs w:val="22"/>
              </w:rPr>
              <w:t>231.70</w:t>
            </w:r>
          </w:p>
        </w:tc>
        <w:tc>
          <w:tcPr>
            <w:tcW w:w="0" w:type="auto"/>
            <w:vAlign w:val="bottom"/>
          </w:tcPr>
          <w:p w:rsidR="00E8367E" w:rsidRPr="0096082C" w:rsidRDefault="00E8367E">
            <w:pPr>
              <w:jc w:val="right"/>
              <w:rPr>
                <w:sz w:val="22"/>
                <w:szCs w:val="22"/>
              </w:rPr>
            </w:pPr>
            <w:r w:rsidRPr="0096082C">
              <w:rPr>
                <w:sz w:val="22"/>
                <w:szCs w:val="22"/>
              </w:rPr>
              <w:t>237.73</w:t>
            </w:r>
          </w:p>
        </w:tc>
        <w:tc>
          <w:tcPr>
            <w:tcW w:w="0" w:type="auto"/>
            <w:vAlign w:val="bottom"/>
          </w:tcPr>
          <w:p w:rsidR="00E8367E" w:rsidRPr="0096082C" w:rsidRDefault="00E8367E">
            <w:pPr>
              <w:jc w:val="right"/>
              <w:rPr>
                <w:sz w:val="22"/>
                <w:szCs w:val="22"/>
              </w:rPr>
            </w:pPr>
            <w:r w:rsidRPr="0096082C">
              <w:rPr>
                <w:sz w:val="22"/>
                <w:szCs w:val="22"/>
              </w:rPr>
              <w:t>289.62</w:t>
            </w:r>
          </w:p>
        </w:tc>
      </w:tr>
    </w:tbl>
    <w:p w:rsidR="00EA19CB" w:rsidRPr="0096082C" w:rsidRDefault="001D659C" w:rsidP="001D659C">
      <w:pPr>
        <w:jc w:val="both"/>
        <w:rPr>
          <w:iCs/>
        </w:rPr>
      </w:pPr>
      <w:r w:rsidRPr="0096082C">
        <w:rPr>
          <w:iCs/>
        </w:rPr>
        <w:t xml:space="preserve">Table 3: Average </w:t>
      </w:r>
      <w:r w:rsidR="00117B17" w:rsidRPr="0096082C">
        <w:rPr>
          <w:iCs/>
        </w:rPr>
        <w:t>gross</w:t>
      </w:r>
      <w:r w:rsidRPr="0096082C">
        <w:rPr>
          <w:iCs/>
        </w:rPr>
        <w:t xml:space="preserve"> </w:t>
      </w:r>
      <w:r w:rsidR="006D4005" w:rsidRPr="0096082C">
        <w:rPr>
          <w:iCs/>
        </w:rPr>
        <w:t xml:space="preserve">and minimal </w:t>
      </w:r>
      <w:r w:rsidRPr="0096082C">
        <w:rPr>
          <w:iCs/>
        </w:rPr>
        <w:t>salary in Lithuania</w:t>
      </w:r>
      <w:r w:rsidR="00E8367E" w:rsidRPr="0096082C">
        <w:rPr>
          <w:iCs/>
        </w:rPr>
        <w:t xml:space="preserve"> in</w:t>
      </w:r>
      <w:r w:rsidR="002B53EB" w:rsidRPr="0096082C">
        <w:rPr>
          <w:iCs/>
        </w:rPr>
        <w:t xml:space="preserve"> period 2004</w:t>
      </w:r>
      <w:r w:rsidR="00117B17" w:rsidRPr="0096082C">
        <w:rPr>
          <w:iCs/>
        </w:rPr>
        <w:t xml:space="preserve">-2013 </w:t>
      </w:r>
      <w:r w:rsidR="00B037D4" w:rsidRPr="0096082C">
        <w:rPr>
          <w:iCs/>
        </w:rPr>
        <w:t>[</w:t>
      </w:r>
      <w:r w:rsidR="005A2120" w:rsidRPr="0096082C">
        <w:rPr>
          <w:iCs/>
        </w:rPr>
        <w:t>6</w:t>
      </w:r>
      <w:proofErr w:type="gramStart"/>
      <w:r w:rsidR="00865D1B" w:rsidRPr="0096082C">
        <w:rPr>
          <w:iCs/>
        </w:rPr>
        <w:t>,</w:t>
      </w:r>
      <w:r w:rsidR="005A2120" w:rsidRPr="0096082C">
        <w:rPr>
          <w:iCs/>
        </w:rPr>
        <w:t>7</w:t>
      </w:r>
      <w:proofErr w:type="gramEnd"/>
      <w:r w:rsidR="00B037D4" w:rsidRPr="0096082C">
        <w:rPr>
          <w:iCs/>
        </w:rPr>
        <w:t>]</w:t>
      </w:r>
      <w:r w:rsidR="00B525CF" w:rsidRPr="0096082C">
        <w:rPr>
          <w:iCs/>
        </w:rPr>
        <w:t>.</w:t>
      </w:r>
    </w:p>
    <w:p w:rsidR="001D659C" w:rsidRPr="0096082C" w:rsidRDefault="001D659C" w:rsidP="00EA19CB">
      <w:pPr>
        <w:jc w:val="both"/>
        <w:rPr>
          <w:iCs/>
        </w:rPr>
      </w:pPr>
    </w:p>
    <w:p w:rsidR="003F39F0" w:rsidRPr="0096082C" w:rsidRDefault="003F39F0" w:rsidP="003F39F0">
      <w:pPr>
        <w:jc w:val="both"/>
        <w:rPr>
          <w:iCs/>
        </w:rPr>
      </w:pPr>
      <w:r w:rsidRPr="0096082C">
        <w:rPr>
          <w:iCs/>
        </w:rPr>
        <w:t>Minimal salary is controlled by gover</w:t>
      </w:r>
      <w:r w:rsidR="006D4005" w:rsidRPr="0096082C">
        <w:rPr>
          <w:iCs/>
        </w:rPr>
        <w:t>nment and currently (in 2014) is equal to 289.62</w:t>
      </w:r>
      <w:r w:rsidRPr="0096082C">
        <w:rPr>
          <w:iCs/>
        </w:rPr>
        <w:t xml:space="preserve"> €/month (~20% of population has such salary).</w:t>
      </w:r>
      <w:r w:rsidR="00484217" w:rsidRPr="0096082C">
        <w:rPr>
          <w:iCs/>
        </w:rPr>
        <w:t xml:space="preserve"> </w:t>
      </w:r>
      <w:r w:rsidRPr="0096082C">
        <w:rPr>
          <w:iCs/>
        </w:rPr>
        <w:t>In our model we will use different yearly salary increment ratio</w:t>
      </w:r>
      <w:r w:rsidR="006D4005" w:rsidRPr="0096082C">
        <w:rPr>
          <w:iCs/>
        </w:rPr>
        <w:t xml:space="preserve"> </w:t>
      </w:r>
      <m:oMath>
        <m:f>
          <m:fPr>
            <m:ctrlPr>
              <w:rPr>
                <w:rFonts w:ascii="Cambria Math" w:hAnsi="Cambria Math"/>
                <w:i/>
                <w:iCs/>
              </w:rPr>
            </m:ctrlPr>
          </m:fPr>
          <m:num>
            <m:r>
              <w:rPr>
                <w:rFonts w:ascii="Cambria Math" w:hAnsi="Cambria Math"/>
              </w:rPr>
              <m:t>current salary-initial salary</m:t>
            </m:r>
          </m:num>
          <m:den>
            <m:r>
              <w:rPr>
                <w:rFonts w:ascii="Cambria Math" w:hAnsi="Cambria Math"/>
              </w:rPr>
              <m:t>current salary</m:t>
            </m:r>
          </m:den>
        </m:f>
        <m:r>
          <w:rPr>
            <w:rFonts w:ascii="Cambria Math" w:hAnsi="Cambria Math"/>
          </w:rPr>
          <m:t xml:space="preserve"> </m:t>
        </m:r>
      </m:oMath>
      <w:r w:rsidRPr="0096082C">
        <w:rPr>
          <w:iCs/>
        </w:rPr>
        <w:t xml:space="preserve"> (</w:t>
      </w:r>
      <w:r w:rsidR="00BC476C" w:rsidRPr="0096082C">
        <w:rPr>
          <w:iCs/>
        </w:rPr>
        <w:t>depending on the scenario): 0%, 1%, 2%,…</w:t>
      </w:r>
      <w:proofErr w:type="gramStart"/>
      <w:r w:rsidR="006D4005" w:rsidRPr="0096082C">
        <w:rPr>
          <w:iCs/>
        </w:rPr>
        <w:t>,37</w:t>
      </w:r>
      <w:proofErr w:type="gramEnd"/>
      <w:r w:rsidR="00BC476C" w:rsidRPr="0096082C">
        <w:rPr>
          <w:iCs/>
        </w:rPr>
        <w:t>%.</w:t>
      </w:r>
      <w:r w:rsidRPr="0096082C">
        <w:rPr>
          <w:iCs/>
        </w:rPr>
        <w:t xml:space="preserve"> </w:t>
      </w:r>
    </w:p>
    <w:p w:rsidR="00C956C2" w:rsidRPr="0096082C" w:rsidRDefault="00C956C2" w:rsidP="00C956C2">
      <w:pPr>
        <w:autoSpaceDE w:val="0"/>
        <w:autoSpaceDN w:val="0"/>
        <w:adjustRightInd w:val="0"/>
        <w:rPr>
          <w:sz w:val="22"/>
          <w:szCs w:val="22"/>
          <w:lang w:eastAsia="hr-HR"/>
        </w:rPr>
      </w:pPr>
    </w:p>
    <w:p w:rsidR="003F39F0" w:rsidRPr="00B7559F" w:rsidRDefault="00B1062F" w:rsidP="003F39F0">
      <w:pPr>
        <w:rPr>
          <w:b/>
          <w:lang w:val="lt-LT"/>
        </w:rPr>
      </w:pPr>
      <w:r>
        <w:rPr>
          <w:b/>
        </w:rPr>
        <w:t>3</w:t>
      </w:r>
      <w:r w:rsidR="00B7559F" w:rsidRPr="00B7559F">
        <w:rPr>
          <w:b/>
        </w:rPr>
        <w:t>.2</w:t>
      </w:r>
      <w:r w:rsidR="003F39F0" w:rsidRPr="00B7559F">
        <w:rPr>
          <w:b/>
        </w:rPr>
        <w:t xml:space="preserve"> Stochastic programming framework (linear </w:t>
      </w:r>
      <w:r w:rsidR="00865D1B" w:rsidRPr="00B7559F">
        <w:rPr>
          <w:b/>
        </w:rPr>
        <w:t>single</w:t>
      </w:r>
      <w:r w:rsidR="003F39F0" w:rsidRPr="00B7559F">
        <w:rPr>
          <w:b/>
        </w:rPr>
        <w:t xml:space="preserve"> stage formulation)</w:t>
      </w:r>
    </w:p>
    <w:p w:rsidR="00C956C2" w:rsidRPr="0096082C" w:rsidRDefault="00C956C2" w:rsidP="00C956C2">
      <w:pPr>
        <w:autoSpaceDE w:val="0"/>
        <w:autoSpaceDN w:val="0"/>
        <w:adjustRightInd w:val="0"/>
        <w:rPr>
          <w:lang w:val="lt-LT" w:eastAsia="hr-HR"/>
        </w:rPr>
      </w:pPr>
    </w:p>
    <w:p w:rsidR="003F39F0" w:rsidRPr="0096082C" w:rsidRDefault="003F39F0" w:rsidP="003F39F0">
      <w:pPr>
        <w:jc w:val="both"/>
        <w:rPr>
          <w:iCs/>
        </w:rPr>
      </w:pPr>
      <w:r w:rsidRPr="0096082C">
        <w:rPr>
          <w:iCs/>
        </w:rPr>
        <w:t xml:space="preserve">In general we have to solve the following </w:t>
      </w:r>
      <w:r w:rsidR="00F32FC8" w:rsidRPr="0096082C">
        <w:rPr>
          <w:iCs/>
        </w:rPr>
        <w:t xml:space="preserve">single stage stochastic </w:t>
      </w:r>
      <w:r w:rsidRPr="0096082C">
        <w:rPr>
          <w:iCs/>
        </w:rPr>
        <w:t>optimization</w:t>
      </w:r>
      <w:r w:rsidR="00F32FC8" w:rsidRPr="0096082C">
        <w:rPr>
          <w:iCs/>
        </w:rPr>
        <w:t xml:space="preserve"> linear</w:t>
      </w:r>
      <w:r w:rsidRPr="0096082C">
        <w:rPr>
          <w:iCs/>
        </w:rPr>
        <w:t xml:space="preserve"> problem</w:t>
      </w:r>
      <w:r w:rsidR="005A6260" w:rsidRPr="0096082C">
        <w:rPr>
          <w:iCs/>
        </w:rPr>
        <w:t xml:space="preserve"> [</w:t>
      </w:r>
      <w:r w:rsidR="005A2120" w:rsidRPr="0096082C">
        <w:rPr>
          <w:iCs/>
        </w:rPr>
        <w:t>2, 1</w:t>
      </w:r>
      <w:r w:rsidR="00E97465">
        <w:rPr>
          <w:iCs/>
        </w:rPr>
        <w:t>5</w:t>
      </w:r>
      <w:r w:rsidR="005A2120" w:rsidRPr="0096082C">
        <w:rPr>
          <w:iCs/>
        </w:rPr>
        <w:t xml:space="preserve">, </w:t>
      </w:r>
      <w:proofErr w:type="gramStart"/>
      <w:r w:rsidR="005A2120" w:rsidRPr="0096082C">
        <w:rPr>
          <w:iCs/>
        </w:rPr>
        <w:t>1</w:t>
      </w:r>
      <w:r w:rsidR="00E97465">
        <w:rPr>
          <w:iCs/>
        </w:rPr>
        <w:t>6</w:t>
      </w:r>
      <w:proofErr w:type="gramEnd"/>
      <w:r w:rsidR="005A6260" w:rsidRPr="0096082C">
        <w:rPr>
          <w:iCs/>
        </w:rPr>
        <w:t>]</w:t>
      </w:r>
    </w:p>
    <w:p w:rsidR="00983727" w:rsidRPr="0096082C" w:rsidRDefault="000535FD" w:rsidP="00983727">
      <w:pPr>
        <w:jc w:val="center"/>
      </w:pPr>
      <w:r w:rsidRPr="0096082C">
        <w:rPr>
          <w:position w:val="-28"/>
        </w:rPr>
        <w:object w:dxaOrig="67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33.8pt" o:ole="">
            <v:imagedata r:id="rId10" o:title=""/>
          </v:shape>
          <o:OLEObject Type="Embed" ProgID="Equation.3" ShapeID="_x0000_i1025" DrawAspect="Content" ObjectID="_1475518347" r:id="rId11"/>
        </w:object>
      </w:r>
    </w:p>
    <w:p w:rsidR="003F39F0" w:rsidRPr="0096082C" w:rsidRDefault="00F32FC8" w:rsidP="00983727">
      <w:pPr>
        <w:jc w:val="right"/>
        <w:rPr>
          <w:iCs/>
          <w:lang w:val="lt-LT"/>
        </w:rPr>
      </w:pPr>
      <w:r w:rsidRPr="0096082C">
        <w:t xml:space="preserve">         </w:t>
      </w:r>
      <w:r w:rsidR="003F39F0" w:rsidRPr="0096082C">
        <w:t xml:space="preserve"> </w:t>
      </w:r>
      <w:r w:rsidR="007F2E9D" w:rsidRPr="0096082C">
        <w:rPr>
          <w:position w:val="-52"/>
        </w:rPr>
        <w:object w:dxaOrig="4720" w:dyaOrig="1160">
          <v:shape id="_x0000_i1026" type="#_x0000_t75" style="width:229.75pt;height:55.7pt" o:ole="">
            <v:imagedata r:id="rId12" o:title=""/>
          </v:shape>
          <o:OLEObject Type="Embed" ProgID="Equation.3" ShapeID="_x0000_i1026" DrawAspect="Content" ObjectID="_1475518348" r:id="rId13"/>
        </w:object>
      </w:r>
      <w:r w:rsidR="00983727" w:rsidRPr="0096082C">
        <w:tab/>
      </w:r>
      <w:r w:rsidR="00983727" w:rsidRPr="0096082C">
        <w:tab/>
      </w:r>
      <w:r w:rsidR="00983727" w:rsidRPr="0096082C">
        <w:tab/>
      </w:r>
      <w:r w:rsidR="00983727" w:rsidRPr="0096082C">
        <w:tab/>
      </w:r>
      <w:r w:rsidR="00496A7D" w:rsidRPr="0096082C">
        <w:t>(1</w:t>
      </w:r>
      <w:r w:rsidR="00983727" w:rsidRPr="0096082C">
        <w:t>)</w:t>
      </w:r>
    </w:p>
    <w:p w:rsidR="00663076" w:rsidRPr="0096082C" w:rsidRDefault="00663076" w:rsidP="00663076">
      <w:pPr>
        <w:tabs>
          <w:tab w:val="left" w:pos="3345"/>
        </w:tabs>
      </w:pPr>
      <w:proofErr w:type="gramStart"/>
      <w:r w:rsidRPr="0096082C">
        <w:t>with</w:t>
      </w:r>
      <w:proofErr w:type="gramEnd"/>
      <w:r w:rsidR="00F32FC8" w:rsidRPr="0096082C">
        <w:t xml:space="preserve"> decision variables </w:t>
      </w:r>
      <w:r w:rsidR="002B53EB" w:rsidRPr="0096082C">
        <w:rPr>
          <w:position w:val="-12"/>
        </w:rPr>
        <w:object w:dxaOrig="1600" w:dyaOrig="360">
          <v:shape id="_x0000_i1027" type="#_x0000_t75" style="width:92.05pt;height:20.65pt" o:ole="">
            <v:imagedata r:id="rId14" o:title=""/>
          </v:shape>
          <o:OLEObject Type="Embed" ProgID="Equation.3" ShapeID="_x0000_i1027" DrawAspect="Content" ObjectID="_1475518349" r:id="rId15"/>
        </w:object>
      </w:r>
      <w:r w:rsidRPr="0096082C">
        <w:t xml:space="preserve"> which are set to 0 if that pillar is not used, and set to 1 if it is used.</w:t>
      </w:r>
    </w:p>
    <w:p w:rsidR="00663076" w:rsidRPr="0096082C" w:rsidRDefault="00F32FC8" w:rsidP="00411CEB">
      <w:pPr>
        <w:tabs>
          <w:tab w:val="left" w:pos="3345"/>
        </w:tabs>
        <w:jc w:val="both"/>
      </w:pPr>
      <w:r w:rsidRPr="0096082C">
        <w:t>Stochastic parameters are given by the payoffs</w:t>
      </w:r>
      <w:r w:rsidR="003F39F0" w:rsidRPr="0096082C">
        <w:t xml:space="preserve"> </w:t>
      </w:r>
      <w:proofErr w:type="spellStart"/>
      <w:r w:rsidR="003F39F0" w:rsidRPr="0096082C">
        <w:rPr>
          <w:i/>
          <w:iCs/>
        </w:rPr>
        <w:t>x</w:t>
      </w:r>
      <w:r w:rsidR="003F39F0" w:rsidRPr="0096082C">
        <w:rPr>
          <w:i/>
          <w:iCs/>
          <w:vertAlign w:val="subscript"/>
        </w:rPr>
        <w:t>I</w:t>
      </w:r>
      <w:proofErr w:type="gramStart"/>
      <w:r w:rsidR="003F39F0" w:rsidRPr="0096082C">
        <w:rPr>
          <w:i/>
          <w:iCs/>
          <w:vertAlign w:val="subscript"/>
        </w:rPr>
        <w:t>,s</w:t>
      </w:r>
      <w:proofErr w:type="spellEnd"/>
      <w:proofErr w:type="gramEnd"/>
      <w:r w:rsidR="003F39F0" w:rsidRPr="0096082C">
        <w:rPr>
          <w:vertAlign w:val="subscript"/>
        </w:rPr>
        <w:t xml:space="preserve"> </w:t>
      </w:r>
      <w:r w:rsidR="00663076" w:rsidRPr="0096082C">
        <w:rPr>
          <w:vertAlign w:val="subscript"/>
        </w:rPr>
        <w:t xml:space="preserve"> </w:t>
      </w:r>
      <w:proofErr w:type="spellStart"/>
      <w:r w:rsidR="003F39F0" w:rsidRPr="0096082C">
        <w:rPr>
          <w:i/>
          <w:iCs/>
        </w:rPr>
        <w:t>x</w:t>
      </w:r>
      <w:r w:rsidR="003F39F0" w:rsidRPr="0096082C">
        <w:rPr>
          <w:i/>
          <w:iCs/>
          <w:vertAlign w:val="subscript"/>
        </w:rPr>
        <w:t>II,s</w:t>
      </w:r>
      <w:proofErr w:type="spellEnd"/>
      <w:r w:rsidR="003F39F0" w:rsidRPr="0096082C">
        <w:rPr>
          <w:vertAlign w:val="subscript"/>
        </w:rPr>
        <w:t xml:space="preserve"> </w:t>
      </w:r>
      <w:r w:rsidR="00663076" w:rsidRPr="0096082C">
        <w:rPr>
          <w:vertAlign w:val="subscript"/>
        </w:rPr>
        <w:t xml:space="preserve"> </w:t>
      </w:r>
      <w:r w:rsidR="003F39F0" w:rsidRPr="0096082C">
        <w:t xml:space="preserve">and </w:t>
      </w:r>
      <w:proofErr w:type="spellStart"/>
      <w:r w:rsidR="003F39F0" w:rsidRPr="0096082C">
        <w:rPr>
          <w:i/>
          <w:iCs/>
        </w:rPr>
        <w:t>x</w:t>
      </w:r>
      <w:r w:rsidR="003F39F0" w:rsidRPr="0096082C">
        <w:rPr>
          <w:i/>
          <w:iCs/>
          <w:vertAlign w:val="subscript"/>
        </w:rPr>
        <w:t>III,s</w:t>
      </w:r>
      <w:proofErr w:type="spellEnd"/>
      <w:r w:rsidR="003F39F0" w:rsidRPr="0096082C">
        <w:t xml:space="preserve"> from pillars</w:t>
      </w:r>
      <w:r w:rsidRPr="0096082C">
        <w:t xml:space="preserve"> I, II and III where </w:t>
      </w:r>
      <m:oMath>
        <m:r>
          <w:rPr>
            <w:rFonts w:ascii="Cambria Math" w:hAnsi="Cambria Math"/>
          </w:rPr>
          <m:t>s</m:t>
        </m:r>
      </m:oMath>
      <w:r w:rsidRPr="0096082C">
        <w:t xml:space="preserve"> is a scenario index and </w:t>
      </w:r>
      <w:proofErr w:type="spellStart"/>
      <w:r w:rsidRPr="0096082C">
        <w:rPr>
          <w:i/>
          <w:iCs/>
        </w:rPr>
        <w:t>p</w:t>
      </w:r>
      <w:r w:rsidRPr="0096082C">
        <w:rPr>
          <w:i/>
          <w:iCs/>
          <w:vertAlign w:val="subscript"/>
        </w:rPr>
        <w:t>s</w:t>
      </w:r>
      <w:proofErr w:type="spellEnd"/>
      <w:r w:rsidRPr="0096082C">
        <w:t xml:space="preserve"> is the scenario probability.</w:t>
      </w:r>
      <w:r w:rsidR="00A20FA1" w:rsidRPr="0096082C">
        <w:t xml:space="preserve"> </w:t>
      </w:r>
    </w:p>
    <w:p w:rsidR="003F39F0" w:rsidRPr="000C2F13" w:rsidRDefault="00663076" w:rsidP="00411CEB">
      <w:pPr>
        <w:tabs>
          <w:tab w:val="left" w:pos="3345"/>
        </w:tabs>
        <w:jc w:val="both"/>
        <w:rPr>
          <w:vertAlign w:val="subscript"/>
        </w:rPr>
      </w:pPr>
      <w:r w:rsidRPr="0096082C">
        <w:t xml:space="preserve">Payoffs </w:t>
      </w:r>
      <w:proofErr w:type="spellStart"/>
      <w:r w:rsidRPr="0096082C">
        <w:rPr>
          <w:i/>
          <w:iCs/>
        </w:rPr>
        <w:t>x</w:t>
      </w:r>
      <w:r w:rsidRPr="0096082C">
        <w:rPr>
          <w:i/>
          <w:iCs/>
          <w:vertAlign w:val="subscript"/>
        </w:rPr>
        <w:t>I,s</w:t>
      </w:r>
      <w:proofErr w:type="spellEnd"/>
      <w:r w:rsidRPr="0096082C">
        <w:rPr>
          <w:vertAlign w:val="subscript"/>
        </w:rPr>
        <w:t xml:space="preserve"> </w:t>
      </w:r>
      <w:proofErr w:type="spellStart"/>
      <w:r w:rsidRPr="0096082C">
        <w:rPr>
          <w:i/>
          <w:iCs/>
        </w:rPr>
        <w:t>x</w:t>
      </w:r>
      <w:r w:rsidRPr="0096082C">
        <w:rPr>
          <w:i/>
          <w:iCs/>
          <w:vertAlign w:val="subscript"/>
        </w:rPr>
        <w:t>II,s</w:t>
      </w:r>
      <w:proofErr w:type="spellEnd"/>
      <w:r w:rsidRPr="0096082C">
        <w:rPr>
          <w:vertAlign w:val="subscript"/>
        </w:rPr>
        <w:t xml:space="preserve"> </w:t>
      </w:r>
      <w:r w:rsidRPr="0096082C">
        <w:t xml:space="preserve">and </w:t>
      </w:r>
      <w:proofErr w:type="spellStart"/>
      <w:r w:rsidRPr="0096082C">
        <w:rPr>
          <w:i/>
          <w:iCs/>
        </w:rPr>
        <w:t>x</w:t>
      </w:r>
      <w:r w:rsidRPr="0096082C">
        <w:rPr>
          <w:i/>
          <w:iCs/>
          <w:vertAlign w:val="subscript"/>
        </w:rPr>
        <w:t>III,s</w:t>
      </w:r>
      <w:proofErr w:type="spellEnd"/>
      <w:r w:rsidR="00F32FC8" w:rsidRPr="0096082C">
        <w:t xml:space="preserve"> depend by the following parameters:</w:t>
      </w:r>
      <w:r w:rsidR="00F54E22" w:rsidRPr="0096082C">
        <w:rPr>
          <w:position w:val="-14"/>
        </w:rPr>
        <w:object w:dxaOrig="1860" w:dyaOrig="380">
          <v:shape id="_x0000_i1028" type="#_x0000_t75" style="width:93.3pt;height:18.8pt" o:ole="">
            <v:imagedata r:id="rId16" o:title=""/>
          </v:shape>
          <o:OLEObject Type="Embed" ProgID="Equation.3" ShapeID="_x0000_i1028" DrawAspect="Content" ObjectID="_1475518350" r:id="rId17"/>
        </w:object>
      </w:r>
      <w:r w:rsidR="00F32FC8" w:rsidRPr="0096082C">
        <w:t>,</w:t>
      </w:r>
      <w:r w:rsidR="00AE7349" w:rsidRPr="0096082C">
        <w:t xml:space="preserve"> </w:t>
      </w:r>
      <w:r w:rsidR="00F54E22" w:rsidRPr="0096082C">
        <w:rPr>
          <w:position w:val="-14"/>
        </w:rPr>
        <w:object w:dxaOrig="3000" w:dyaOrig="380">
          <v:shape id="_x0000_i1029" type="#_x0000_t75" style="width:150.25pt;height:18.8pt" o:ole="">
            <v:imagedata r:id="rId18" o:title=""/>
          </v:shape>
          <o:OLEObject Type="Embed" ProgID="Equation.3" ShapeID="_x0000_i1029" DrawAspect="Content" ObjectID="_1475518351" r:id="rId19"/>
        </w:object>
      </w:r>
      <w:r w:rsidR="00F32FC8" w:rsidRPr="0096082C">
        <w:t>,</w:t>
      </w:r>
      <w:r w:rsidR="00AE7349" w:rsidRPr="0096082C">
        <w:t xml:space="preserve"> </w:t>
      </w:r>
      <w:r w:rsidR="00F54E22" w:rsidRPr="0096082C">
        <w:rPr>
          <w:position w:val="-14"/>
        </w:rPr>
        <w:object w:dxaOrig="2140" w:dyaOrig="380">
          <v:shape id="_x0000_i1030" type="#_x0000_t75" style="width:107.05pt;height:18.8pt" o:ole="">
            <v:imagedata r:id="rId20" o:title=""/>
          </v:shape>
          <o:OLEObject Type="Embed" ProgID="Equation.3" ShapeID="_x0000_i1030" DrawAspect="Content" ObjectID="_1475518352" r:id="rId21"/>
        </w:object>
      </w:r>
      <w:r w:rsidR="00F32FC8" w:rsidRPr="0096082C">
        <w:t xml:space="preserve"> and </w:t>
      </w:r>
      <w:r w:rsidR="00F54E22" w:rsidRPr="0096082C">
        <w:t xml:space="preserve">is expected to </w:t>
      </w:r>
      <w:r w:rsidR="00F32FC8" w:rsidRPr="0096082C">
        <w:t>satisfy following relation</w:t>
      </w:r>
      <w:r w:rsidR="00AE7349" w:rsidRPr="0096082C">
        <w:t xml:space="preserve"> </w:t>
      </w:r>
      <w:r w:rsidR="003F39F0" w:rsidRPr="0096082C">
        <w:rPr>
          <w:position w:val="-14"/>
        </w:rPr>
        <w:object w:dxaOrig="1440" w:dyaOrig="380">
          <v:shape id="_x0000_i1031" type="#_x0000_t75" style="width:1in;height:18.8pt" o:ole="" o:allowoverlap="f" fillcolor="#cc0">
            <v:imagedata r:id="rId22" o:title=""/>
          </v:shape>
          <o:OLEObject Type="Embed" ProgID="Equation.3" ShapeID="_x0000_i1031" DrawAspect="Content" ObjectID="_1475518353" r:id="rId23"/>
        </w:object>
      </w:r>
      <w:r w:rsidR="00F54E22" w:rsidRPr="0096082C">
        <w:t>,</w:t>
      </w:r>
      <w:r w:rsidRPr="0096082C">
        <w:t xml:space="preserve"> where </w:t>
      </w:r>
      <m:oMath>
        <m:r>
          <w:rPr>
            <w:rFonts w:ascii="Cambria Math" w:hAnsi="Cambria Math"/>
          </w:rPr>
          <m:t>wr</m:t>
        </m:r>
      </m:oMath>
      <w:r w:rsidRPr="0096082C">
        <w:t xml:space="preserve"> is work record,</w:t>
      </w:r>
      <w:r w:rsidR="009437AA">
        <w:t xml:space="preserve"> </w:t>
      </w:r>
      <w:r w:rsidR="009437AA" w:rsidRPr="0096082C">
        <w:rPr>
          <w:i/>
          <w:iCs/>
        </w:rPr>
        <w:t>si</w:t>
      </w:r>
      <w:r w:rsidR="009437AA" w:rsidRPr="0096082C">
        <w:rPr>
          <w:i/>
          <w:iCs/>
          <w:vertAlign w:val="subscript"/>
        </w:rPr>
        <w:t>s</w:t>
      </w:r>
      <w:r w:rsidR="009437AA" w:rsidRPr="0096082C">
        <w:t xml:space="preserve"> salary increment is expected to be non-negative</w:t>
      </w:r>
      <w:r w:rsidR="009437AA">
        <w:t>,</w:t>
      </w:r>
      <w:r w:rsidR="003F39F0" w:rsidRPr="0096082C">
        <w:t xml:space="preserve"> </w:t>
      </w:r>
      <m:oMath>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vertAlign w:val="subscript"/>
          </w:rPr>
          <m:t xml:space="preserve"> </m:t>
        </m:r>
      </m:oMath>
      <w:r w:rsidR="009437AA">
        <w:rPr>
          <w:vertAlign w:val="subscript"/>
        </w:rPr>
        <w:t xml:space="preserve"> </w:t>
      </w:r>
      <w:r w:rsidR="009437AA">
        <w:t xml:space="preserve">is </w:t>
      </w:r>
      <w:r w:rsidR="00CF1C57" w:rsidRPr="0096082C">
        <w:t>salary of a person</w:t>
      </w:r>
      <w:r w:rsidRPr="0096082C">
        <w:t>,</w:t>
      </w:r>
      <w:r w:rsidR="003F39F0" w:rsidRPr="0096082C">
        <w:t xml:space="preserve"> </w:t>
      </w:r>
      <m:oMath>
        <m:r>
          <w:rPr>
            <w:rFonts w:ascii="Cambria Math" w:hAnsi="Cambria Math"/>
          </w:rPr>
          <m:t>MS</m:t>
        </m:r>
      </m:oMath>
      <w:r w:rsidR="003F39F0" w:rsidRPr="0096082C">
        <w:t xml:space="preserve"> is mean salary of a person fo</w:t>
      </w:r>
      <w:r w:rsidRPr="0096082C">
        <w:t>r some period before retirement</w:t>
      </w:r>
      <w:r w:rsidR="003F39F0" w:rsidRPr="0096082C">
        <w:t xml:space="preserve">; </w:t>
      </w:r>
      <m:oMath>
        <m:r>
          <w:rPr>
            <w:rFonts w:ascii="Cambria Math" w:hAnsi="Cambria Math"/>
          </w:rPr>
          <m:t>-δ&lt;</m:t>
        </m:r>
        <m:r>
          <m:rPr>
            <m:sty m:val="p"/>
          </m:rPr>
          <w:rPr>
            <w:rFonts w:ascii="Cambria Math" w:hAnsi="Cambria Math"/>
            <w:position w:val="-12"/>
          </w:rPr>
          <w:object w:dxaOrig="340" w:dyaOrig="360">
            <v:shape id="_x0000_i1032" type="#_x0000_t75" style="width:16.9pt;height:18.15pt" o:ole="">
              <v:imagedata r:id="rId24" o:title=""/>
            </v:shape>
            <o:OLEObject Type="Embed" ProgID="Equation.3" ShapeID="_x0000_i1032" DrawAspect="Content" ObjectID="_1475518354" r:id="rId25"/>
          </w:object>
        </m:r>
        <m:r>
          <w:rPr>
            <w:rFonts w:ascii="Cambria Math" w:hAnsi="Cambria Math"/>
          </w:rPr>
          <m:t>&lt;+∞</m:t>
        </m:r>
      </m:oMath>
      <w:r w:rsidR="003F39F0" w:rsidRPr="0096082C">
        <w:rPr>
          <w:i/>
          <w:iCs/>
        </w:rPr>
        <w:t xml:space="preserve"> </w:t>
      </w:r>
      <w:r w:rsidR="003F39F0" w:rsidRPr="0096082C">
        <w:t>annual return from pension fund</w:t>
      </w:r>
      <w:r w:rsidR="00695DE3" w:rsidRPr="0096082C">
        <w:t>, from recent researches [</w:t>
      </w:r>
      <w:r w:rsidR="006705C2" w:rsidRPr="0096082C">
        <w:t>1</w:t>
      </w:r>
      <w:r w:rsidR="00E864E1">
        <w:t>9</w:t>
      </w:r>
      <w:r w:rsidR="00695DE3" w:rsidRPr="0096082C">
        <w:t>]</w:t>
      </w:r>
      <w:r w:rsidR="00B8520F" w:rsidRPr="0096082C">
        <w:t xml:space="preserve"> </w:t>
      </w:r>
      <w:r w:rsidR="00695DE3" w:rsidRPr="0096082C">
        <w:t xml:space="preserve">is known that </w:t>
      </w:r>
      <w:r w:rsidR="0022184F" w:rsidRPr="0096082C">
        <w:rPr>
          <w:position w:val="-12"/>
        </w:rPr>
        <w:object w:dxaOrig="1719" w:dyaOrig="360">
          <v:shape id="_x0000_i1033" type="#_x0000_t75" style="width:85.75pt;height:18.15pt" o:ole="">
            <v:imagedata r:id="rId26" o:title=""/>
          </v:shape>
          <o:OLEObject Type="Embed" ProgID="Equation.3" ShapeID="_x0000_i1033" DrawAspect="Content" ObjectID="_1475518355" r:id="rId27"/>
        </w:object>
      </w:r>
      <w:r w:rsidR="000C2F13" w:rsidRPr="0096082C">
        <w:t xml:space="preserve"> or</w:t>
      </w:r>
      <w:r w:rsidR="0022184F" w:rsidRPr="0096082C">
        <w:rPr>
          <w:position w:val="-12"/>
        </w:rPr>
        <w:object w:dxaOrig="2439" w:dyaOrig="360">
          <v:shape id="_x0000_i1034" type="#_x0000_t75" style="width:122.7pt;height:18.8pt" o:ole="">
            <v:imagedata r:id="rId28" o:title=""/>
          </v:shape>
          <o:OLEObject Type="Embed" ProgID="Equation.3" ShapeID="_x0000_i1034" DrawAspect="Content" ObjectID="_1475518356" r:id="rId29"/>
        </w:object>
      </w:r>
      <w:r w:rsidR="000C2F13" w:rsidRPr="0096082C">
        <w:t xml:space="preserve"> </w:t>
      </w:r>
      <w:r w:rsidR="00695DE3" w:rsidRPr="0096082C">
        <w:t>(alpha-stable or mixed alpha-stable distributed);</w:t>
      </w:r>
      <w:r w:rsidR="00411CEB" w:rsidRPr="0096082C">
        <w:t xml:space="preserve"> </w:t>
      </w:r>
      <m:oMath>
        <m:r>
          <w:rPr>
            <w:rFonts w:ascii="Cambria Math" w:hAnsi="Cambria Math"/>
          </w:rPr>
          <m:t>a</m:t>
        </m:r>
      </m:oMath>
      <w:r w:rsidRPr="0096082C">
        <w:t xml:space="preserve"> is annuity rate</w:t>
      </w:r>
      <w:r w:rsidR="007F7B2B" w:rsidRPr="0096082C">
        <w:t>,</w:t>
      </w:r>
      <w:r w:rsidRPr="0096082C">
        <w:t xml:space="preserve"> and</w:t>
      </w:r>
      <w:r w:rsidR="00411CEB" w:rsidRPr="0096082C">
        <w:t xml:space="preserve"> </w:t>
      </w:r>
      <m:oMath>
        <m:r>
          <w:rPr>
            <w:rFonts w:ascii="Cambria Math" w:hAnsi="Cambria Math"/>
          </w:rPr>
          <m:t>γ</m:t>
        </m:r>
      </m:oMath>
      <w:r w:rsidR="005866B7" w:rsidRPr="0096082C">
        <w:rPr>
          <w:i/>
          <w:iCs/>
          <w:vertAlign w:val="subscript"/>
        </w:rPr>
        <w:t xml:space="preserve"> </w:t>
      </w:r>
      <w:r w:rsidR="003F39F0" w:rsidRPr="0096082C">
        <w:t xml:space="preserve">is payment to the fund </w:t>
      </w:r>
      <m:oMath>
        <m:r>
          <w:rPr>
            <w:rFonts w:ascii="Cambria Math" w:hAnsi="Cambria Math"/>
          </w:rPr>
          <m:t>γ∈{0;2; 3.5; 3+1; 4+2; 5.5+2}</m:t>
        </m:r>
      </m:oMath>
      <w:r w:rsidR="00042852" w:rsidRPr="0096082C">
        <w:t xml:space="preserve"> </w:t>
      </w:r>
      <w:r w:rsidR="007F7B2B" w:rsidRPr="0096082C">
        <w:t xml:space="preserve"> percent from gross salary</w:t>
      </w:r>
      <w:r w:rsidR="008D5506" w:rsidRPr="0096082C">
        <w:t xml:space="preserve"> (see Figure 1)</w:t>
      </w:r>
      <w:r w:rsidR="00042852" w:rsidRPr="0096082C">
        <w:t>.</w:t>
      </w:r>
    </w:p>
    <w:p w:rsidR="00663076" w:rsidRPr="0096082C" w:rsidRDefault="00663076" w:rsidP="003F39F0">
      <w:pPr>
        <w:tabs>
          <w:tab w:val="left" w:pos="3345"/>
        </w:tabs>
      </w:pPr>
    </w:p>
    <w:p w:rsidR="00042852" w:rsidRPr="0096082C" w:rsidRDefault="00B1062F" w:rsidP="003F39F0">
      <w:pPr>
        <w:tabs>
          <w:tab w:val="left" w:pos="3345"/>
        </w:tabs>
        <w:rPr>
          <w:b/>
        </w:rPr>
      </w:pPr>
      <w:r>
        <w:rPr>
          <w:b/>
        </w:rPr>
        <w:t>3</w:t>
      </w:r>
      <w:r w:rsidR="00B7559F">
        <w:rPr>
          <w:b/>
        </w:rPr>
        <w:t>.2</w:t>
      </w:r>
      <w:r w:rsidR="00042852" w:rsidRPr="0096082C">
        <w:rPr>
          <w:b/>
        </w:rPr>
        <w:t>.1 Payout from I pillar</w:t>
      </w:r>
    </w:p>
    <w:p w:rsidR="00042852" w:rsidRPr="0096082C" w:rsidRDefault="00042852" w:rsidP="003F39F0">
      <w:pPr>
        <w:tabs>
          <w:tab w:val="left" w:pos="3345"/>
        </w:tabs>
        <w:rPr>
          <w:b/>
        </w:rPr>
      </w:pPr>
    </w:p>
    <w:p w:rsidR="003F39F0" w:rsidRPr="0096082C" w:rsidRDefault="003F39F0" w:rsidP="0071135A">
      <w:pPr>
        <w:tabs>
          <w:tab w:val="left" w:pos="3345"/>
        </w:tabs>
        <w:jc w:val="both"/>
      </w:pPr>
      <w:proofErr w:type="spellStart"/>
      <w:proofErr w:type="gramStart"/>
      <w:r w:rsidRPr="0096082C">
        <w:rPr>
          <w:i/>
          <w:iCs/>
        </w:rPr>
        <w:t>x</w:t>
      </w:r>
      <w:r w:rsidRPr="0096082C">
        <w:rPr>
          <w:i/>
          <w:iCs/>
          <w:vertAlign w:val="subscript"/>
        </w:rPr>
        <w:t>I,</w:t>
      </w:r>
      <w:proofErr w:type="gramEnd"/>
      <w:r w:rsidR="004361E3" w:rsidRPr="0096082C">
        <w:rPr>
          <w:iCs/>
          <w:vertAlign w:val="subscript"/>
        </w:rPr>
        <w:t>s</w:t>
      </w:r>
      <w:proofErr w:type="spellEnd"/>
      <w:r w:rsidRPr="0096082C">
        <w:rPr>
          <w:i/>
          <w:iCs/>
          <w:vertAlign w:val="subscript"/>
        </w:rPr>
        <w:t xml:space="preserve">  </w:t>
      </w:r>
      <w:r w:rsidRPr="0096082C">
        <w:t xml:space="preserve">may be pre-calculated by using calculator given by </w:t>
      </w:r>
      <w:r w:rsidR="00D831B2" w:rsidRPr="0096082C">
        <w:t>SODRA (State social insurance fund)</w:t>
      </w:r>
      <w:r w:rsidR="0071135A" w:rsidRPr="0096082C">
        <w:t xml:space="preserve"> [</w:t>
      </w:r>
      <w:r w:rsidR="006705C2" w:rsidRPr="0096082C">
        <w:t>1</w:t>
      </w:r>
      <w:r w:rsidR="00E97465">
        <w:t>9</w:t>
      </w:r>
      <w:r w:rsidR="0071135A" w:rsidRPr="0096082C">
        <w:t>]</w:t>
      </w:r>
      <w:r w:rsidRPr="0096082C">
        <w:t>. Currently payoff from I pillar is calculated by formula</w:t>
      </w:r>
      <w:r w:rsidR="000535FD" w:rsidRPr="0096082C">
        <w:t xml:space="preserve"> (2)</w:t>
      </w:r>
    </w:p>
    <w:p w:rsidR="003F39F0" w:rsidRPr="0096082C" w:rsidRDefault="004361E3" w:rsidP="000535FD">
      <w:pPr>
        <w:tabs>
          <w:tab w:val="left" w:pos="3345"/>
        </w:tabs>
        <w:jc w:val="right"/>
      </w:pPr>
      <w:r w:rsidRPr="0096082C">
        <w:rPr>
          <w:position w:val="-30"/>
        </w:rPr>
        <w:object w:dxaOrig="5200" w:dyaOrig="720">
          <v:shape id="_x0000_i1035" type="#_x0000_t75" style="width:257.95pt;height:36.3pt" o:ole="">
            <v:imagedata r:id="rId30" o:title=""/>
          </v:shape>
          <o:OLEObject Type="Embed" ProgID="Equation.3" ShapeID="_x0000_i1035" DrawAspect="Content" ObjectID="_1475518357" r:id="rId31"/>
        </w:object>
      </w:r>
      <w:r w:rsidR="000535FD" w:rsidRPr="0096082C">
        <w:tab/>
      </w:r>
      <w:r w:rsidR="000535FD" w:rsidRPr="0096082C">
        <w:tab/>
        <w:t>(2)</w:t>
      </w:r>
    </w:p>
    <w:p w:rsidR="003F39F0" w:rsidRPr="0096082C" w:rsidRDefault="00AE7349" w:rsidP="0071135A">
      <w:pPr>
        <w:tabs>
          <w:tab w:val="left" w:pos="3345"/>
        </w:tabs>
        <w:jc w:val="both"/>
      </w:pPr>
      <w:r w:rsidRPr="0096082C">
        <w:rPr>
          <w:iCs/>
        </w:rPr>
        <w:t xml:space="preserve">Here </w:t>
      </w:r>
      <m:oMath>
        <m:r>
          <w:rPr>
            <w:rFonts w:ascii="Cambria Math" w:hAnsi="Cambria Math"/>
          </w:rPr>
          <m:t>bp</m:t>
        </m:r>
      </m:oMath>
      <w:r w:rsidR="003F39F0" w:rsidRPr="0096082C">
        <w:t xml:space="preserve"> – base pension</w:t>
      </w:r>
      <w:r w:rsidR="00EF1EA2" w:rsidRPr="0096082C">
        <w:t xml:space="preserve"> (managed by Ministry of Social Security)</w:t>
      </w:r>
      <w:r w:rsidR="003F39F0" w:rsidRPr="0096082C">
        <w:t>,</w:t>
      </w:r>
      <w:r w:rsidR="003F39F0" w:rsidRPr="0096082C">
        <w:rPr>
          <w:i/>
          <w:iCs/>
        </w:rPr>
        <w:t xml:space="preserve"> </w:t>
      </w:r>
      <m:oMath>
        <m:r>
          <w:rPr>
            <w:rFonts w:ascii="Cambria Math" w:hAnsi="Cambria Math"/>
          </w:rPr>
          <m:t>ap</m:t>
        </m:r>
      </m:oMath>
      <w:r w:rsidR="003F39F0" w:rsidRPr="0096082C">
        <w:t xml:space="preserve"> – additional pension, </w:t>
      </w:r>
      <m:oMath>
        <m:r>
          <w:rPr>
            <w:rFonts w:ascii="Cambria Math" w:hAnsi="Cambria Math"/>
          </w:rPr>
          <m:t>sp</m:t>
        </m:r>
      </m:oMath>
      <w:r w:rsidR="003F39F0" w:rsidRPr="0096082C">
        <w:t xml:space="preserve"> – supplementary pension, </w:t>
      </w:r>
      <m:oMath>
        <m:r>
          <w:rPr>
            <w:rFonts w:ascii="Cambria Math" w:hAnsi="Cambria Math"/>
          </w:rPr>
          <m:t>S</m:t>
        </m:r>
      </m:oMath>
      <w:r w:rsidR="003F39F0" w:rsidRPr="0096082C">
        <w:t xml:space="preserve"> – is salary</w:t>
      </w:r>
      <w:r w:rsidRPr="0096082C">
        <w:t>.</w:t>
      </w:r>
      <w:r w:rsidR="00EF1EA2" w:rsidRPr="0096082C">
        <w:t xml:space="preserve"> This payout very weakly depends on decisions </w:t>
      </w:r>
      <w:r w:rsidR="00EF1EA2" w:rsidRPr="0096082C">
        <w:lastRenderedPageBreak/>
        <w:t xml:space="preserve">made by the person, i.e. to increase the payout citizen may only change the job or he may work more years to get bigger salary. </w:t>
      </w:r>
    </w:p>
    <w:p w:rsidR="00042852" w:rsidRDefault="002F72B8" w:rsidP="002F72B8">
      <w:pPr>
        <w:tabs>
          <w:tab w:val="left" w:pos="3345"/>
        </w:tabs>
        <w:jc w:val="both"/>
      </w:pPr>
      <w:r w:rsidRPr="002F72B8">
        <w:t>I</w:t>
      </w:r>
      <w:r>
        <w:t xml:space="preserve"> pillar theoretically is always available, however if country defaults </w:t>
      </w:r>
      <w:r w:rsidR="001831F8">
        <w:t>payoff</w:t>
      </w:r>
      <w:r>
        <w:t xml:space="preserve"> </w:t>
      </w:r>
      <w:proofErr w:type="spellStart"/>
      <w:r w:rsidRPr="0096082C">
        <w:rPr>
          <w:i/>
          <w:iCs/>
        </w:rPr>
        <w:t>x</w:t>
      </w:r>
      <w:r w:rsidRPr="0096082C">
        <w:rPr>
          <w:i/>
          <w:iCs/>
          <w:vertAlign w:val="subscript"/>
        </w:rPr>
        <w:t>I</w:t>
      </w:r>
      <w:proofErr w:type="gramStart"/>
      <w:r w:rsidRPr="0096082C">
        <w:rPr>
          <w:i/>
          <w:iCs/>
          <w:vertAlign w:val="subscript"/>
        </w:rPr>
        <w:t>,</w:t>
      </w:r>
      <w:r w:rsidRPr="0096082C">
        <w:rPr>
          <w:iCs/>
          <w:vertAlign w:val="subscript"/>
        </w:rPr>
        <w:t>s</w:t>
      </w:r>
      <w:proofErr w:type="spellEnd"/>
      <w:proofErr w:type="gramEnd"/>
      <w:r w:rsidRPr="0096082C">
        <w:rPr>
          <w:i/>
          <w:iCs/>
          <w:vertAlign w:val="subscript"/>
        </w:rPr>
        <w:t xml:space="preserve">  </w:t>
      </w:r>
      <w:r>
        <w:t>from it will be equal to 0.</w:t>
      </w:r>
      <w:r w:rsidR="00256865">
        <w:t xml:space="preserve"> Probability of default for most of the countries </w:t>
      </w:r>
      <w:r w:rsidR="001831F8">
        <w:t xml:space="preserve">is </w:t>
      </w:r>
      <w:r w:rsidR="00256865">
        <w:t>given by credit ratings and risk analysis companies (Moody, S&amp;P Capital IQ, etc.).</w:t>
      </w:r>
    </w:p>
    <w:p w:rsidR="002F72B8" w:rsidRPr="002F72B8" w:rsidRDefault="002F72B8" w:rsidP="00042852">
      <w:pPr>
        <w:tabs>
          <w:tab w:val="left" w:pos="3345"/>
        </w:tabs>
      </w:pPr>
    </w:p>
    <w:p w:rsidR="00042852" w:rsidRPr="0096082C" w:rsidRDefault="00B1062F" w:rsidP="00042852">
      <w:pPr>
        <w:tabs>
          <w:tab w:val="left" w:pos="3345"/>
        </w:tabs>
        <w:rPr>
          <w:b/>
        </w:rPr>
      </w:pPr>
      <w:r>
        <w:rPr>
          <w:b/>
        </w:rPr>
        <w:t>3</w:t>
      </w:r>
      <w:r w:rsidR="00B7559F">
        <w:rPr>
          <w:b/>
        </w:rPr>
        <w:t>.2</w:t>
      </w:r>
      <w:r w:rsidR="00042852" w:rsidRPr="0096082C">
        <w:rPr>
          <w:b/>
        </w:rPr>
        <w:t>.2 Payout from II and III pillars</w:t>
      </w:r>
    </w:p>
    <w:p w:rsidR="00042852" w:rsidRPr="0096082C" w:rsidRDefault="00042852" w:rsidP="003F39F0">
      <w:pPr>
        <w:tabs>
          <w:tab w:val="left" w:pos="3345"/>
        </w:tabs>
        <w:rPr>
          <w:i/>
          <w:iCs/>
        </w:rPr>
      </w:pPr>
    </w:p>
    <w:p w:rsidR="003F39F0" w:rsidRPr="0096082C" w:rsidRDefault="00042852" w:rsidP="00042852">
      <w:pPr>
        <w:tabs>
          <w:tab w:val="left" w:pos="3345"/>
        </w:tabs>
        <w:jc w:val="both"/>
      </w:pPr>
      <w:r w:rsidRPr="0096082C">
        <w:t xml:space="preserve">Payouts from II and III pillars are similar, however, II pillar is more complicated and we will explain this more widely. </w:t>
      </w:r>
      <w:r w:rsidRPr="0096082C">
        <w:rPr>
          <w:i/>
          <w:iCs/>
        </w:rPr>
        <w:t xml:space="preserve"> </w:t>
      </w:r>
      <w:proofErr w:type="gramStart"/>
      <w:r w:rsidR="003F39F0" w:rsidRPr="0096082C">
        <w:rPr>
          <w:i/>
          <w:iCs/>
        </w:rPr>
        <w:t>x</w:t>
      </w:r>
      <w:r w:rsidR="003F39F0" w:rsidRPr="0096082C">
        <w:rPr>
          <w:i/>
          <w:iCs/>
          <w:vertAlign w:val="subscript"/>
        </w:rPr>
        <w:t>II,</w:t>
      </w:r>
      <w:proofErr w:type="gramEnd"/>
      <w:r w:rsidR="003F39F0" w:rsidRPr="0096082C">
        <w:rPr>
          <w:iCs/>
          <w:vertAlign w:val="subscript"/>
        </w:rPr>
        <w:t>2</w:t>
      </w:r>
      <w:r w:rsidR="003F39F0" w:rsidRPr="0096082C">
        <w:rPr>
          <w:i/>
          <w:iCs/>
        </w:rPr>
        <w:t xml:space="preserve"> </w:t>
      </w:r>
      <w:r w:rsidR="003F39F0" w:rsidRPr="0096082C">
        <w:t>may be pre-calculated using formula</w:t>
      </w:r>
    </w:p>
    <w:p w:rsidR="003F39F0" w:rsidRPr="000C2F13" w:rsidRDefault="004361E3" w:rsidP="005F7E44">
      <w:pPr>
        <w:tabs>
          <w:tab w:val="left" w:pos="3345"/>
        </w:tabs>
        <w:jc w:val="right"/>
      </w:pPr>
      <w:r w:rsidRPr="0096082C">
        <w:rPr>
          <w:position w:val="-30"/>
        </w:rPr>
        <w:object w:dxaOrig="4060" w:dyaOrig="720">
          <v:shape id="_x0000_i1036" type="#_x0000_t75" style="width:200.95pt;height:36.3pt" o:ole="">
            <v:imagedata r:id="rId32" o:title=""/>
          </v:shape>
          <o:OLEObject Type="Embed" ProgID="Equation.3" ShapeID="_x0000_i1036" DrawAspect="Content" ObjectID="_1475518358" r:id="rId33"/>
        </w:object>
      </w:r>
      <w:r w:rsidR="005F7E44" w:rsidRPr="0096082C">
        <w:tab/>
      </w:r>
      <w:r w:rsidR="0022184F">
        <w:tab/>
      </w:r>
      <w:r w:rsidR="005F7E44" w:rsidRPr="0096082C">
        <w:tab/>
        <w:t>(3)</w:t>
      </w:r>
    </w:p>
    <w:p w:rsidR="003F39F0" w:rsidRPr="0096082C" w:rsidRDefault="00A37863" w:rsidP="003F39F0">
      <w:pPr>
        <w:tabs>
          <w:tab w:val="left" w:pos="3345"/>
        </w:tabs>
        <w:rPr>
          <w:lang w:val="lt-LT"/>
        </w:rPr>
      </w:pPr>
      <w:proofErr w:type="gramStart"/>
      <w:r w:rsidRPr="0022184F">
        <w:t>where</w:t>
      </w:r>
      <w:proofErr w:type="gramEnd"/>
      <w:r w:rsidRPr="0022184F">
        <w:t xml:space="preserve"> </w:t>
      </w:r>
      <w:r w:rsidRPr="0022184F">
        <w:rPr>
          <w:i/>
        </w:rPr>
        <w:t>a</w:t>
      </w:r>
      <w:r w:rsidRPr="0022184F">
        <w:t xml:space="preserve"> is the annuity rate</w:t>
      </w:r>
      <w:r w:rsidR="0022184F" w:rsidRPr="0022184F">
        <w:t>,</w:t>
      </w:r>
      <w:r w:rsidR="0022184F" w:rsidRPr="0022184F">
        <w:rPr>
          <w:i/>
        </w:rPr>
        <w:t xml:space="preserve"> n</w:t>
      </w:r>
      <w:r w:rsidR="0022184F" w:rsidRPr="0022184F">
        <w:t xml:space="preserve"> is expected lifetime in pension. T</w:t>
      </w:r>
      <w:r w:rsidRPr="0022184F">
        <w:t>he</w:t>
      </w:r>
      <w:r w:rsidR="003F39F0" w:rsidRPr="0022184F">
        <w:t xml:space="preserve"> </w:t>
      </w:r>
      <w:r w:rsidR="000535FD" w:rsidRPr="0022184F">
        <w:t>accumulated</w:t>
      </w:r>
      <w:r w:rsidR="003F39F0" w:rsidRPr="0022184F">
        <w:t xml:space="preserve"> sum in II pillar </w:t>
      </w:r>
      <w:r w:rsidR="00AE7349" w:rsidRPr="0022184F">
        <w:rPr>
          <w:position w:val="-12"/>
        </w:rPr>
        <w:object w:dxaOrig="400" w:dyaOrig="360">
          <v:shape id="_x0000_i1037" type="#_x0000_t75" style="width:20.05pt;height:18.15pt" o:ole="">
            <v:imagedata r:id="rId34" o:title=""/>
          </v:shape>
          <o:OLEObject Type="Embed" ProgID="Equation.3" ShapeID="_x0000_i1037" DrawAspect="Content" ObjectID="_1475518359" r:id="rId35"/>
        </w:object>
      </w:r>
      <w:r w:rsidR="003F39F0" w:rsidRPr="0022184F">
        <w:t xml:space="preserve"> is a solution of </w:t>
      </w:r>
      <w:r w:rsidRPr="0022184F">
        <w:t xml:space="preserve">the following </w:t>
      </w:r>
      <w:r w:rsidR="003F39F0" w:rsidRPr="0022184F">
        <w:t>difference equation</w:t>
      </w:r>
    </w:p>
    <w:p w:rsidR="00381B4D" w:rsidRPr="0096082C" w:rsidRDefault="00381B4D" w:rsidP="00381B4D">
      <w:pPr>
        <w:tabs>
          <w:tab w:val="left" w:pos="3345"/>
        </w:tabs>
        <w:jc w:val="right"/>
      </w:pPr>
      <w:r w:rsidRPr="0096082C">
        <w:rPr>
          <w:position w:val="-12"/>
        </w:rPr>
        <w:object w:dxaOrig="2640" w:dyaOrig="360">
          <v:shape id="_x0000_i1038" type="#_x0000_t75" style="width:132.1pt;height:18.15pt" o:ole="" fillcolor="#cc0">
            <v:imagedata r:id="rId36" o:title=""/>
          </v:shape>
          <o:OLEObject Type="Embed" ProgID="Equation.3" ShapeID="_x0000_i1038" DrawAspect="Content" ObjectID="_1475518360" r:id="rId37"/>
        </w:object>
      </w:r>
      <w:r w:rsidRPr="0096082C">
        <w:t xml:space="preserve"> </w:t>
      </w:r>
      <w:r w:rsidRPr="0096082C">
        <w:rPr>
          <w:position w:val="-6"/>
        </w:rPr>
        <w:object w:dxaOrig="940" w:dyaOrig="279">
          <v:shape id="_x0000_i1039" type="#_x0000_t75" style="width:46.95pt;height:13.75pt" o:ole="" fillcolor="#cc0">
            <v:imagedata r:id="rId38" o:title=""/>
          </v:shape>
          <o:OLEObject Type="Embed" ProgID="Equation.3" ShapeID="_x0000_i1039" DrawAspect="Content" ObjectID="_1475518361" r:id="rId39"/>
        </w:object>
      </w:r>
      <w:r w:rsidRPr="0096082C">
        <w:tab/>
      </w:r>
      <w:r w:rsidRPr="0096082C">
        <w:tab/>
      </w:r>
      <w:r w:rsidRPr="0096082C">
        <w:tab/>
        <w:t>(</w:t>
      </w:r>
      <w:r w:rsidR="005F7E44" w:rsidRPr="0096082C">
        <w:t>4</w:t>
      </w:r>
      <w:r w:rsidRPr="0096082C">
        <w:t>)</w:t>
      </w:r>
    </w:p>
    <w:p w:rsidR="003F39F0" w:rsidRDefault="00A37863" w:rsidP="00381B4D">
      <w:pPr>
        <w:tabs>
          <w:tab w:val="left" w:pos="3345"/>
        </w:tabs>
        <w:jc w:val="both"/>
      </w:pPr>
      <w:proofErr w:type="gramStart"/>
      <w:r>
        <w:t>with</w:t>
      </w:r>
      <w:proofErr w:type="gramEnd"/>
      <w:r w:rsidR="00381B4D" w:rsidRPr="0096082C">
        <w:t xml:space="preserve"> initial conditions </w:t>
      </w:r>
      <w:r w:rsidR="00381B4D" w:rsidRPr="0096082C">
        <w:rPr>
          <w:position w:val="-12"/>
        </w:rPr>
        <w:object w:dxaOrig="2580" w:dyaOrig="360">
          <v:shape id="_x0000_i1040" type="#_x0000_t75" style="width:128.95pt;height:18.15pt" o:ole="" fillcolor="#cc0">
            <v:imagedata r:id="rId40" o:title=""/>
          </v:shape>
          <o:OLEObject Type="Embed" ProgID="Equation.3" ShapeID="_x0000_i1040" DrawAspect="Content" ObjectID="_1475518362" r:id="rId41"/>
        </w:object>
      </w:r>
      <w:r w:rsidR="00381B4D" w:rsidRPr="0096082C">
        <w:t xml:space="preserve">. </w:t>
      </w:r>
      <w:proofErr w:type="gramStart"/>
      <w:r w:rsidR="00381B4D" w:rsidRPr="0096082C">
        <w:t xml:space="preserve">Currently </w:t>
      </w:r>
      <w:proofErr w:type="gramEnd"/>
      <w:r w:rsidR="00381B4D" w:rsidRPr="0096082C">
        <w:rPr>
          <w:position w:val="-10"/>
        </w:rPr>
        <w:object w:dxaOrig="880" w:dyaOrig="320">
          <v:shape id="_x0000_i1041" type="#_x0000_t75" style="width:44.45pt;height:15.65pt" o:ole="" fillcolor="#cc0">
            <v:imagedata r:id="rId42" o:title=""/>
          </v:shape>
          <o:OLEObject Type="Embed" ProgID="Equation.3" ShapeID="_x0000_i1041" DrawAspect="Content" ObjectID="_1475518363" r:id="rId43"/>
        </w:object>
      </w:r>
      <w:r w:rsidR="00381B4D" w:rsidRPr="0096082C">
        <w:t xml:space="preserve">, but depending on the year (see </w:t>
      </w:r>
      <w:r w:rsidR="008C02B4" w:rsidRPr="0096082C">
        <w:t>F</w:t>
      </w:r>
      <w:r w:rsidR="00381B4D" w:rsidRPr="0096082C">
        <w:t xml:space="preserve">igure 3) it will change. The salary in </w:t>
      </w:r>
      <m:oMath>
        <m:r>
          <w:rPr>
            <w:rFonts w:ascii="Cambria Math" w:hAnsi="Cambria Math"/>
          </w:rPr>
          <m:t>i</m:t>
        </m:r>
      </m:oMath>
      <w:r w:rsidR="00381B4D" w:rsidRPr="0096082C">
        <w:t xml:space="preserve">th year can be calculated by using </w:t>
      </w:r>
      <w:proofErr w:type="gramStart"/>
      <w:r w:rsidR="00381B4D" w:rsidRPr="0096082C">
        <w:t xml:space="preserve">formula </w:t>
      </w:r>
      <w:proofErr w:type="gramEnd"/>
      <w:r w:rsidR="003F39F0" w:rsidRPr="0096082C">
        <w:rPr>
          <w:position w:val="-12"/>
        </w:rPr>
        <w:object w:dxaOrig="1540" w:dyaOrig="360">
          <v:shape id="_x0000_i1042" type="#_x0000_t75" style="width:77pt;height:18.15pt" o:ole="" o:allowoverlap="f">
            <v:imagedata r:id="rId44" o:title=""/>
          </v:shape>
          <o:OLEObject Type="Embed" ProgID="Equation.3" ShapeID="_x0000_i1042" DrawAspect="Content" ObjectID="_1475518364" r:id="rId45"/>
        </w:object>
      </w:r>
      <w:r w:rsidR="00381B4D" w:rsidRPr="0096082C">
        <w:t>.</w:t>
      </w:r>
    </w:p>
    <w:p w:rsidR="00FD3467" w:rsidRPr="0096082C" w:rsidRDefault="00FD3467" w:rsidP="00381B4D">
      <w:pPr>
        <w:tabs>
          <w:tab w:val="left" w:pos="3345"/>
        </w:tabs>
        <w:jc w:val="both"/>
      </w:pPr>
      <w:r>
        <w:t>Probability that II pillar will not be available in future, i.e. the law of pension system will be changed</w:t>
      </w:r>
      <w:r w:rsidR="00033013">
        <w:t xml:space="preserve"> or because of fund default</w:t>
      </w:r>
      <w:r>
        <w:t>, is expected to be very small. However, cases of Poland</w:t>
      </w:r>
      <w:r w:rsidR="00033013">
        <w:t xml:space="preserve"> and</w:t>
      </w:r>
      <w:r>
        <w:t xml:space="preserve"> Hungary show that this probability is not equal to 0</w:t>
      </w:r>
      <w:r w:rsidR="00033013">
        <w:t>. Moreover, this is mostly related to political risk</w:t>
      </w:r>
      <w:r>
        <w:t>.</w:t>
      </w:r>
      <w:r w:rsidR="00033013">
        <w:t xml:space="preserve"> On the other hand, pension funds are reinsured and if they are closed (default) then the payout is not lost.</w:t>
      </w:r>
    </w:p>
    <w:p w:rsidR="003F39F0" w:rsidRPr="0096082C" w:rsidRDefault="003F39F0" w:rsidP="003F39F0">
      <w:pPr>
        <w:tabs>
          <w:tab w:val="left" w:pos="3345"/>
        </w:tabs>
      </w:pPr>
    </w:p>
    <w:p w:rsidR="00381B4D" w:rsidRPr="0096082C" w:rsidRDefault="00B1062F" w:rsidP="003F39F0">
      <w:pPr>
        <w:tabs>
          <w:tab w:val="left" w:pos="3345"/>
        </w:tabs>
        <w:rPr>
          <w:b/>
        </w:rPr>
      </w:pPr>
      <w:r>
        <w:rPr>
          <w:b/>
        </w:rPr>
        <w:t>3</w:t>
      </w:r>
      <w:r w:rsidR="00B7559F">
        <w:rPr>
          <w:b/>
        </w:rPr>
        <w:t>.2</w:t>
      </w:r>
      <w:r w:rsidR="00381B4D" w:rsidRPr="0096082C">
        <w:rPr>
          <w:b/>
        </w:rPr>
        <w:t>.</w:t>
      </w:r>
      <w:r w:rsidR="00042852" w:rsidRPr="0096082C">
        <w:rPr>
          <w:b/>
        </w:rPr>
        <w:t>3</w:t>
      </w:r>
      <w:r w:rsidR="00381B4D" w:rsidRPr="0096082C">
        <w:rPr>
          <w:b/>
        </w:rPr>
        <w:t xml:space="preserve"> Simplified case</w:t>
      </w:r>
    </w:p>
    <w:p w:rsidR="00381B4D" w:rsidRPr="0096082C" w:rsidRDefault="00381B4D" w:rsidP="003F39F0">
      <w:pPr>
        <w:tabs>
          <w:tab w:val="left" w:pos="3345"/>
        </w:tabs>
      </w:pPr>
    </w:p>
    <w:p w:rsidR="00381B4D" w:rsidRDefault="003F39F0" w:rsidP="00381B4D">
      <w:pPr>
        <w:tabs>
          <w:tab w:val="left" w:pos="3345"/>
        </w:tabs>
        <w:jc w:val="both"/>
      </w:pPr>
      <w:r w:rsidRPr="0096082C">
        <w:t xml:space="preserve">In simplified </w:t>
      </w:r>
      <w:r w:rsidR="00A7493B" w:rsidRPr="0096082C">
        <w:t xml:space="preserve">single stage SP </w:t>
      </w:r>
      <w:r w:rsidRPr="0096082C">
        <w:t>case</w:t>
      </w:r>
      <w:r w:rsidR="00381B4D" w:rsidRPr="0096082C">
        <w:t xml:space="preserve"> we suppose that: </w:t>
      </w:r>
      <w:r w:rsidRPr="0096082C">
        <w:rPr>
          <w:position w:val="-12"/>
        </w:rPr>
        <w:object w:dxaOrig="780" w:dyaOrig="360">
          <v:shape id="_x0000_i1043" type="#_x0000_t75" style="width:38.8pt;height:18.15pt" o:ole="">
            <v:imagedata r:id="rId46" o:title=""/>
          </v:shape>
          <o:OLEObject Type="Embed" ProgID="Equation.3" ShapeID="_x0000_i1043" DrawAspect="Content" ObjectID="_1475518365" r:id="rId47"/>
        </w:object>
      </w:r>
      <w:r w:rsidR="00381B4D" w:rsidRPr="0096082C">
        <w:t>,</w:t>
      </w:r>
      <w:r w:rsidRPr="0096082C">
        <w:t xml:space="preserve"> </w:t>
      </w:r>
      <w:r w:rsidR="00381B4D" w:rsidRPr="0096082C">
        <w:t>i.e., the long term fund return is constant</w:t>
      </w:r>
      <w:r w:rsidR="002058D2" w:rsidRPr="0096082C">
        <w:t xml:space="preserve"> and approximately equal to weighted average</w:t>
      </w:r>
      <w:r w:rsidR="00381B4D" w:rsidRPr="0096082C">
        <w:t xml:space="preserve">; </w:t>
      </w:r>
      <w:r w:rsidR="002058D2" w:rsidRPr="0096082C">
        <w:rPr>
          <w:position w:val="-12"/>
        </w:rPr>
        <w:object w:dxaOrig="800" w:dyaOrig="360">
          <v:shape id="_x0000_i1044" type="#_x0000_t75" style="width:40.05pt;height:18.15pt" o:ole="">
            <v:imagedata r:id="rId48" o:title=""/>
          </v:shape>
          <o:OLEObject Type="Embed" ProgID="Equation.3" ShapeID="_x0000_i1044" DrawAspect="Content" ObjectID="_1475518366" r:id="rId49"/>
        </w:object>
      </w:r>
      <w:r w:rsidRPr="0096082C">
        <w:t xml:space="preserve"> </w:t>
      </w:r>
      <w:r w:rsidR="002058D2" w:rsidRPr="0096082C">
        <w:t xml:space="preserve">i.e., </w:t>
      </w:r>
      <w:r w:rsidR="00381B4D" w:rsidRPr="0096082C">
        <w:t xml:space="preserve">the long term salary increment is constant </w:t>
      </w:r>
      <w:r w:rsidR="002058D2" w:rsidRPr="0096082C">
        <w:t>and approximately equal to weighted average</w:t>
      </w:r>
      <w:r w:rsidR="00381B4D" w:rsidRPr="0096082C">
        <w:t xml:space="preserve"> (salary increases linearly). The difference equation is reduced to</w:t>
      </w:r>
      <w:r w:rsidR="00381B4D" w:rsidRPr="0096082C">
        <w:rPr>
          <w:position w:val="-12"/>
        </w:rPr>
        <w:object w:dxaOrig="3180" w:dyaOrig="380">
          <v:shape id="_x0000_i1045" type="#_x0000_t75" style="width:157.15pt;height:19.4pt" o:ole="" fillcolor="#cc0">
            <v:imagedata r:id="rId50" o:title=""/>
          </v:shape>
          <o:OLEObject Type="Embed" ProgID="Equation.3" ShapeID="_x0000_i1045" DrawAspect="Content" ObjectID="_1475518367" r:id="rId51"/>
        </w:object>
      </w:r>
      <w:r w:rsidR="00381B4D" w:rsidRPr="0096082C">
        <w:t xml:space="preserve"> where </w:t>
      </w:r>
      <w:r w:rsidR="000535FD" w:rsidRPr="0096082C">
        <w:rPr>
          <w:position w:val="-12"/>
        </w:rPr>
        <w:object w:dxaOrig="680" w:dyaOrig="360">
          <v:shape id="_x0000_i1046" type="#_x0000_t75" style="width:33.8pt;height:18.15pt" o:ole="" fillcolor="#cc0">
            <v:imagedata r:id="rId52" o:title=""/>
          </v:shape>
          <o:OLEObject Type="Embed" ProgID="Equation.3" ShapeID="_x0000_i1046" DrawAspect="Content" ObjectID="_1475518368" r:id="rId53"/>
        </w:object>
      </w:r>
      <w:r w:rsidR="00381B4D" w:rsidRPr="0096082C">
        <w:t xml:space="preserve"> </w:t>
      </w:r>
      <w:proofErr w:type="gramStart"/>
      <w:r w:rsidR="000535FD" w:rsidRPr="0096082C">
        <w:t>is</w:t>
      </w:r>
      <w:proofErr w:type="gramEnd"/>
      <w:r w:rsidR="000535FD" w:rsidRPr="0096082C">
        <w:t xml:space="preserve"> initially accumulated sum in fund, </w:t>
      </w:r>
      <w:r w:rsidR="00381B4D" w:rsidRPr="0096082C">
        <w:t xml:space="preserve">and </w:t>
      </w:r>
      <w:r w:rsidR="00381B4D" w:rsidRPr="0096082C">
        <w:rPr>
          <w:position w:val="-6"/>
        </w:rPr>
        <w:object w:dxaOrig="960" w:dyaOrig="279">
          <v:shape id="_x0000_i1047" type="#_x0000_t75" style="width:47.6pt;height:13.75pt" o:ole="" fillcolor="#cc0">
            <v:imagedata r:id="rId54" o:title=""/>
          </v:shape>
          <o:OLEObject Type="Embed" ProgID="Equation.3" ShapeID="_x0000_i1047" DrawAspect="Content" ObjectID="_1475518369" r:id="rId55"/>
        </w:object>
      </w:r>
      <w:r w:rsidR="000535FD" w:rsidRPr="0096082C">
        <w:t>is a year</w:t>
      </w:r>
      <w:r w:rsidR="00381B4D" w:rsidRPr="0096082C">
        <w:t xml:space="preserve">. In this case the equation </w:t>
      </w:r>
      <w:r w:rsidR="00A7493B" w:rsidRPr="0096082C">
        <w:t>(</w:t>
      </w:r>
      <w:r w:rsidR="005F7E44" w:rsidRPr="0096082C">
        <w:t>4</w:t>
      </w:r>
      <w:r w:rsidR="00A7493B" w:rsidRPr="0096082C">
        <w:t xml:space="preserve">) </w:t>
      </w:r>
      <w:r w:rsidR="00381B4D" w:rsidRPr="0096082C">
        <w:t>has unique solution</w:t>
      </w:r>
    </w:p>
    <w:p w:rsidR="003F39F0" w:rsidRPr="0096082C" w:rsidRDefault="007C2F1E" w:rsidP="003250F7">
      <w:pPr>
        <w:tabs>
          <w:tab w:val="left" w:pos="3345"/>
        </w:tabs>
        <w:jc w:val="right"/>
      </w:pPr>
      <w:r w:rsidRPr="0096082C">
        <w:rPr>
          <w:position w:val="-52"/>
        </w:rPr>
        <w:object w:dxaOrig="5620" w:dyaOrig="1160">
          <v:shape id="_x0000_i1048" type="#_x0000_t75" style="width:280.5pt;height:57.6pt" o:ole="">
            <v:imagedata r:id="rId56" o:title=""/>
          </v:shape>
          <o:OLEObject Type="Embed" ProgID="Equation.3" ShapeID="_x0000_i1048" DrawAspect="Content" ObjectID="_1475518370" r:id="rId57"/>
        </w:object>
      </w:r>
      <w:r w:rsidR="003250F7">
        <w:tab/>
      </w:r>
      <w:r w:rsidR="003250F7">
        <w:tab/>
        <w:t>(5)</w:t>
      </w:r>
    </w:p>
    <w:p w:rsidR="00381B4D" w:rsidRDefault="00413749" w:rsidP="000535FD">
      <w:pPr>
        <w:jc w:val="both"/>
      </w:pPr>
      <w:r w:rsidRPr="0096082C">
        <w:t xml:space="preserve">The simplified version of the problem may be used in most of the cases, especially in case of </w:t>
      </w:r>
      <w:r w:rsidR="00496A7D" w:rsidRPr="0096082C">
        <w:t>single</w:t>
      </w:r>
      <w:r w:rsidRPr="0096082C">
        <w:t xml:space="preserve"> stage stochastic programing. Since we do not care what will happen in the middle of the working life, we need information only about the fund return at the retirement moment.</w:t>
      </w:r>
    </w:p>
    <w:p w:rsidR="00F2089C" w:rsidRPr="0096082C" w:rsidRDefault="00F2089C" w:rsidP="000535FD">
      <w:pPr>
        <w:jc w:val="both"/>
      </w:pPr>
      <w:r>
        <w:t>In simplified case we can treat that the default of Lithuania in next 5 years is equal to</w:t>
      </w:r>
      <w:r w:rsidRPr="00F2089C">
        <w:t xml:space="preserve"> 9</w:t>
      </w:r>
      <w:r>
        <w:t>.</w:t>
      </w:r>
      <w:r w:rsidRPr="00F2089C">
        <w:t>3</w:t>
      </w:r>
      <w:r>
        <w:t>%. The probability that II pillar will not be available is very small (0.1%), however, in 2016 there will be parliament elections in Lithuania and some candidates will discuss possible changes in pension system. Then this probability may increase but only small part of population wants to stop payments to II pillar pension funds (mostly current pensioners).</w:t>
      </w:r>
    </w:p>
    <w:p w:rsidR="003F39F0" w:rsidRPr="0096082C" w:rsidRDefault="003F39F0" w:rsidP="003F39F0">
      <w:pPr>
        <w:tabs>
          <w:tab w:val="left" w:pos="3345"/>
        </w:tabs>
      </w:pPr>
    </w:p>
    <w:p w:rsidR="003F39F0" w:rsidRPr="00B1062F" w:rsidRDefault="00B1062F" w:rsidP="00B1062F">
      <w:pPr>
        <w:tabs>
          <w:tab w:val="left" w:pos="3345"/>
        </w:tabs>
        <w:rPr>
          <w:lang w:val="lt-LT"/>
        </w:rPr>
      </w:pPr>
      <w:r w:rsidRPr="000C2F13">
        <w:rPr>
          <w:b/>
        </w:rPr>
        <w:t xml:space="preserve">3.2.4 </w:t>
      </w:r>
      <w:r w:rsidR="003F39F0" w:rsidRPr="000C2F13">
        <w:rPr>
          <w:b/>
        </w:rPr>
        <w:t>Scenario generation</w:t>
      </w:r>
    </w:p>
    <w:p w:rsidR="003F39F0" w:rsidRPr="0096082C" w:rsidRDefault="003F39F0" w:rsidP="003F39F0">
      <w:pPr>
        <w:pStyle w:val="ListParagraph"/>
        <w:tabs>
          <w:tab w:val="left" w:pos="3345"/>
        </w:tabs>
        <w:ind w:left="360"/>
        <w:rPr>
          <w:lang w:val="lt-LT"/>
        </w:rPr>
      </w:pPr>
    </w:p>
    <w:p w:rsidR="003F39F0" w:rsidRPr="005733E9" w:rsidRDefault="00A37863" w:rsidP="003F39F0">
      <w:pPr>
        <w:tabs>
          <w:tab w:val="left" w:pos="3345"/>
        </w:tabs>
      </w:pPr>
      <w:r w:rsidRPr="005733E9">
        <w:lastRenderedPageBreak/>
        <w:t>Several are the factors which we have to take into account in order to generate scenarios and build the scenario tree:</w:t>
      </w:r>
    </w:p>
    <w:p w:rsidR="003F39F0" w:rsidRPr="0096082C" w:rsidRDefault="00A7493B" w:rsidP="00411CEB">
      <w:pPr>
        <w:pStyle w:val="ListParagraph"/>
        <w:numPr>
          <w:ilvl w:val="0"/>
          <w:numId w:val="32"/>
        </w:numPr>
        <w:tabs>
          <w:tab w:val="left" w:pos="3345"/>
        </w:tabs>
      </w:pPr>
      <w:r w:rsidRPr="005733E9">
        <w:t>Inflation (influences</w:t>
      </w:r>
      <w:r w:rsidRPr="0096082C">
        <w:t xml:space="preserve"> net salary increment and net</w:t>
      </w:r>
      <w:r w:rsidR="003F39F0" w:rsidRPr="0096082C">
        <w:t xml:space="preserve"> returns from conservative fund)</w:t>
      </w:r>
    </w:p>
    <w:p w:rsidR="003F39F0" w:rsidRPr="0096082C" w:rsidRDefault="003F39F0" w:rsidP="00411CEB">
      <w:pPr>
        <w:pStyle w:val="ListParagraph"/>
        <w:numPr>
          <w:ilvl w:val="0"/>
          <w:numId w:val="32"/>
        </w:numPr>
        <w:tabs>
          <w:tab w:val="left" w:pos="3345"/>
        </w:tabs>
      </w:pPr>
      <w:r w:rsidRPr="0096082C">
        <w:t>Condition of economy (crisis, normal, upturn) – influences salary increment and returns from funds:</w:t>
      </w:r>
    </w:p>
    <w:p w:rsidR="003F39F0" w:rsidRPr="0096082C" w:rsidRDefault="003F39F0" w:rsidP="00411CEB">
      <w:pPr>
        <w:pStyle w:val="ListParagraph"/>
        <w:numPr>
          <w:ilvl w:val="1"/>
          <w:numId w:val="32"/>
        </w:numPr>
        <w:tabs>
          <w:tab w:val="left" w:pos="3345"/>
        </w:tabs>
        <w:rPr>
          <w:lang w:val="it-IT"/>
        </w:rPr>
      </w:pPr>
      <w:r w:rsidRPr="0096082C">
        <w:rPr>
          <w:lang w:val="it-IT"/>
        </w:rPr>
        <w:t>Unemployment (influences salary increment);</w:t>
      </w:r>
    </w:p>
    <w:p w:rsidR="003F39F0" w:rsidRPr="0096082C" w:rsidRDefault="003F39F0" w:rsidP="00411CEB">
      <w:pPr>
        <w:pStyle w:val="ListParagraph"/>
        <w:numPr>
          <w:ilvl w:val="1"/>
          <w:numId w:val="32"/>
        </w:numPr>
        <w:tabs>
          <w:tab w:val="left" w:pos="3345"/>
        </w:tabs>
      </w:pPr>
      <w:r w:rsidRPr="0096082C">
        <w:t>Salary (below average, ~average, higher, very high);</w:t>
      </w:r>
    </w:p>
    <w:p w:rsidR="00717A71" w:rsidRPr="001A3DD6" w:rsidRDefault="003F39F0" w:rsidP="003F39F0">
      <w:pPr>
        <w:pStyle w:val="ListParagraph"/>
        <w:numPr>
          <w:ilvl w:val="0"/>
          <w:numId w:val="32"/>
        </w:numPr>
        <w:tabs>
          <w:tab w:val="left" w:pos="3345"/>
        </w:tabs>
      </w:pPr>
      <w:r w:rsidRPr="0096082C">
        <w:t>Political risk (decisions made in parliament can destroy I or II pillar, Poland experience) – usually not included.</w:t>
      </w:r>
    </w:p>
    <w:p w:rsidR="003F39F0" w:rsidRDefault="001E05EF" w:rsidP="000C2F13">
      <w:pPr>
        <w:tabs>
          <w:tab w:val="left" w:pos="3345"/>
        </w:tabs>
        <w:jc w:val="both"/>
        <w:rPr>
          <w:bCs/>
        </w:rPr>
      </w:pPr>
      <w:r>
        <w:rPr>
          <w:bCs/>
        </w:rPr>
        <w:t xml:space="preserve">Figure 2 represents the scenario tree considered, where a </w:t>
      </w:r>
      <w:r w:rsidR="00717A71" w:rsidRPr="0096082C">
        <w:rPr>
          <w:bCs/>
        </w:rPr>
        <w:t xml:space="preserve">person at beginning of work selects pension fund and works until retirement, paying some amount of money to the same </w:t>
      </w:r>
      <w:r w:rsidR="00117B17" w:rsidRPr="0096082C">
        <w:rPr>
          <w:bCs/>
        </w:rPr>
        <w:t xml:space="preserve">pension </w:t>
      </w:r>
      <w:r w:rsidR="00717A71" w:rsidRPr="0096082C">
        <w:rPr>
          <w:bCs/>
        </w:rPr>
        <w:t xml:space="preserve">fund. The outcome of tree is pension fund return under uncertainty of </w:t>
      </w:r>
      <w:proofErr w:type="spellStart"/>
      <w:r w:rsidR="00717A71" w:rsidRPr="0096082C">
        <w:rPr>
          <w:bCs/>
        </w:rPr>
        <w:t>economical</w:t>
      </w:r>
      <w:proofErr w:type="spellEnd"/>
      <w:r w:rsidR="00717A71" w:rsidRPr="0096082C">
        <w:rPr>
          <w:bCs/>
        </w:rPr>
        <w:t xml:space="preserve"> situation.</w:t>
      </w:r>
    </w:p>
    <w:p w:rsidR="00A37863" w:rsidRDefault="00A37863" w:rsidP="00717A71">
      <w:pPr>
        <w:tabs>
          <w:tab w:val="left" w:pos="3345"/>
        </w:tabs>
        <w:jc w:val="both"/>
        <w:rPr>
          <w:bCs/>
        </w:rPr>
      </w:pPr>
    </w:p>
    <w:p w:rsidR="00A37863" w:rsidRDefault="00E61DCF" w:rsidP="002D3DFE">
      <w:pPr>
        <w:tabs>
          <w:tab w:val="left" w:pos="3345"/>
        </w:tabs>
        <w:jc w:val="center"/>
        <w:rPr>
          <w:bCs/>
        </w:rPr>
      </w:pPr>
      <w:r>
        <w:rPr>
          <w:noProof/>
        </w:rPr>
        <w:drawing>
          <wp:inline distT="0" distB="0" distL="0" distR="0" wp14:anchorId="4E7086AB" wp14:editId="4DEB1A53">
            <wp:extent cx="5756910" cy="1757045"/>
            <wp:effectExtent l="0" t="0" r="0" b="0"/>
            <wp:docPr id="3" name="Picture 3" descr="C:\Users\TMK\„Google“ diskas\konferencijos\2014\koi\Draw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MK\„Google“ diskas\konferencijos\2014\koi\Drawing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6910" cy="1757045"/>
                    </a:xfrm>
                    <a:prstGeom prst="rect">
                      <a:avLst/>
                    </a:prstGeom>
                    <a:noFill/>
                    <a:ln>
                      <a:noFill/>
                    </a:ln>
                  </pic:spPr>
                </pic:pic>
              </a:graphicData>
            </a:graphic>
          </wp:inline>
        </w:drawing>
      </w:r>
      <w:r w:rsidR="002D3DFE">
        <w:t xml:space="preserve">  </w:t>
      </w:r>
    </w:p>
    <w:p w:rsidR="00A37863" w:rsidRPr="003D275E" w:rsidRDefault="002D3DFE" w:rsidP="000C2F13">
      <w:pPr>
        <w:tabs>
          <w:tab w:val="left" w:pos="3345"/>
        </w:tabs>
        <w:jc w:val="both"/>
      </w:pPr>
      <w:r w:rsidRPr="003D275E">
        <w:t>Figure 2: Scenario tree</w:t>
      </w:r>
      <w:r>
        <w:rPr>
          <w:bCs/>
        </w:rPr>
        <w:t xml:space="preserve"> representation.</w:t>
      </w:r>
    </w:p>
    <w:p w:rsidR="00A37863" w:rsidRPr="003D275E" w:rsidRDefault="00A37863" w:rsidP="000C2F13">
      <w:pPr>
        <w:tabs>
          <w:tab w:val="left" w:pos="3345"/>
        </w:tabs>
        <w:jc w:val="both"/>
      </w:pPr>
    </w:p>
    <w:p w:rsidR="001E05EF" w:rsidRPr="003D275E" w:rsidRDefault="001E05EF" w:rsidP="001E05EF">
      <w:pPr>
        <w:autoSpaceDE w:val="0"/>
        <w:autoSpaceDN w:val="0"/>
        <w:adjustRightInd w:val="0"/>
        <w:jc w:val="both"/>
        <w:rPr>
          <w:color w:val="000000"/>
          <w:lang w:eastAsia="hr-HR"/>
        </w:rPr>
      </w:pPr>
      <w:r w:rsidRPr="003D275E">
        <w:rPr>
          <w:color w:val="000000"/>
          <w:lang w:eastAsia="hr-HR"/>
        </w:rPr>
        <w:t>The values at the tree nodes (stochastic parameters), with exception of the root,</w:t>
      </w:r>
      <w:r w:rsidRPr="003D275E">
        <w:rPr>
          <w:rFonts w:eastAsia="MTSYN"/>
          <w:color w:val="000000"/>
        </w:rPr>
        <w:t xml:space="preserve"> </w:t>
      </w:r>
      <w:r w:rsidRPr="003D275E">
        <w:rPr>
          <w:color w:val="000000"/>
        </w:rPr>
        <w:t xml:space="preserve">are </w:t>
      </w:r>
      <w:r w:rsidRPr="003D275E">
        <w:rPr>
          <w:color w:val="000000"/>
          <w:lang w:eastAsia="hr-HR"/>
        </w:rPr>
        <w:t xml:space="preserve">triple </w:t>
      </w:r>
      <w:proofErr w:type="gramStart"/>
      <w:r w:rsidRPr="003D275E">
        <w:rPr>
          <w:color w:val="000000"/>
          <w:lang w:eastAsia="hr-HR"/>
        </w:rPr>
        <w:t xml:space="preserve">vectors </w:t>
      </w:r>
      <w:proofErr w:type="gramEnd"/>
      <w:r w:rsidR="003D275E" w:rsidRPr="003D275E">
        <w:rPr>
          <w:position w:val="-14"/>
        </w:rPr>
        <w:object w:dxaOrig="1860" w:dyaOrig="380">
          <v:shape id="_x0000_i1049" type="#_x0000_t75" style="width:93.3pt;height:18.8pt" o:ole="">
            <v:imagedata r:id="rId59" o:title=""/>
          </v:shape>
          <o:OLEObject Type="Embed" ProgID="Equation.3" ShapeID="_x0000_i1049" DrawAspect="Content" ObjectID="_1475518371" r:id="rId60"/>
        </w:object>
      </w:r>
      <w:r w:rsidRPr="003D275E">
        <w:t>,</w:t>
      </w:r>
      <w:r w:rsidR="000C2F13" w:rsidRPr="003D275E">
        <w:t xml:space="preserve"> </w:t>
      </w:r>
      <w:r w:rsidR="003D275E" w:rsidRPr="003D275E">
        <w:rPr>
          <w:position w:val="-14"/>
        </w:rPr>
        <w:object w:dxaOrig="2980" w:dyaOrig="380">
          <v:shape id="_x0000_i1050" type="#_x0000_t75" style="width:149pt;height:18.8pt" o:ole="">
            <v:imagedata r:id="rId61" o:title=""/>
          </v:shape>
          <o:OLEObject Type="Embed" ProgID="Equation.3" ShapeID="_x0000_i1050" DrawAspect="Content" ObjectID="_1475518372" r:id="rId62"/>
        </w:object>
      </w:r>
      <w:r w:rsidRPr="003D275E">
        <w:t xml:space="preserve">, </w:t>
      </w:r>
      <w:r w:rsidR="003D275E" w:rsidRPr="003D275E">
        <w:rPr>
          <w:position w:val="-14"/>
        </w:rPr>
        <w:object w:dxaOrig="2140" w:dyaOrig="380">
          <v:shape id="_x0000_i1051" type="#_x0000_t75" style="width:107.05pt;height:18.8pt" o:ole="">
            <v:imagedata r:id="rId63" o:title=""/>
          </v:shape>
          <o:OLEObject Type="Embed" ProgID="Equation.3" ShapeID="_x0000_i1051" DrawAspect="Content" ObjectID="_1475518373" r:id="rId64"/>
        </w:object>
      </w:r>
      <w:r w:rsidRPr="003D275E">
        <w:t xml:space="preserve">, </w:t>
      </w:r>
      <w:r w:rsidRPr="003D275E">
        <w:rPr>
          <w:color w:val="000000"/>
          <w:lang w:eastAsia="hr-HR"/>
        </w:rPr>
        <w:t xml:space="preserve">representing the </w:t>
      </w:r>
      <w:r w:rsidRPr="003D275E">
        <w:t>payoffs</w:t>
      </w:r>
      <w:r w:rsidRPr="003D275E">
        <w:rPr>
          <w:color w:val="000000"/>
          <w:lang w:eastAsia="hr-HR"/>
        </w:rPr>
        <w:t xml:space="preserve"> during the period </w:t>
      </w:r>
      <w:r w:rsidRPr="003D275E">
        <w:rPr>
          <w:rFonts w:eastAsia="MTSYN"/>
          <w:color w:val="000000"/>
          <w:lang w:eastAsia="hr-HR"/>
        </w:rPr>
        <w:t xml:space="preserve"> </w:t>
      </w:r>
      <w:r w:rsidRPr="003D275E">
        <w:rPr>
          <w:color w:val="000000"/>
          <w:lang w:eastAsia="hr-HR"/>
        </w:rPr>
        <w:t xml:space="preserve">from the moment of the choice to </w:t>
      </w:r>
      <w:r w:rsidRPr="003D275E">
        <w:t>the retirement moment.</w:t>
      </w:r>
    </w:p>
    <w:p w:rsidR="00A37863" w:rsidRDefault="001E05EF" w:rsidP="001E05EF">
      <w:pPr>
        <w:autoSpaceDE w:val="0"/>
        <w:autoSpaceDN w:val="0"/>
        <w:adjustRightInd w:val="0"/>
        <w:jc w:val="both"/>
        <w:rPr>
          <w:color w:val="000000"/>
          <w:lang w:eastAsia="hr-HR"/>
        </w:rPr>
      </w:pPr>
      <w:proofErr w:type="gramStart"/>
      <w:r w:rsidRPr="003D275E">
        <w:rPr>
          <w:color w:val="000000"/>
          <w:lang w:eastAsia="hr-HR"/>
        </w:rPr>
        <w:t xml:space="preserve">Values </w:t>
      </w:r>
      <w:proofErr w:type="gramEnd"/>
      <w:r w:rsidR="00E61DCF" w:rsidRPr="003D275E">
        <w:rPr>
          <w:position w:val="-14"/>
        </w:rPr>
        <w:object w:dxaOrig="380" w:dyaOrig="380">
          <v:shape id="_x0000_i1052" type="#_x0000_t75" style="width:18.8pt;height:18.8pt" o:ole="">
            <v:imagedata r:id="rId65" o:title=""/>
          </v:shape>
          <o:OLEObject Type="Embed" ProgID="Equation.3" ShapeID="_x0000_i1052" DrawAspect="Content" ObjectID="_1475518374" r:id="rId66"/>
        </w:object>
      </w:r>
      <w:r w:rsidR="00E61DCF" w:rsidRPr="003D275E">
        <w:t xml:space="preserve">, </w:t>
      </w:r>
      <w:r w:rsidR="00E61DCF" w:rsidRPr="003D275E">
        <w:rPr>
          <w:position w:val="-14"/>
        </w:rPr>
        <w:object w:dxaOrig="420" w:dyaOrig="380">
          <v:shape id="_x0000_i1053" type="#_x0000_t75" style="width:21.3pt;height:18.8pt" o:ole="">
            <v:imagedata r:id="rId67" o:title=""/>
          </v:shape>
          <o:OLEObject Type="Embed" ProgID="Equation.3" ShapeID="_x0000_i1053" DrawAspect="Content" ObjectID="_1475518375" r:id="rId68"/>
        </w:object>
      </w:r>
      <w:r w:rsidR="00E61DCF">
        <w:t xml:space="preserve"> and</w:t>
      </w:r>
      <w:r w:rsidR="00E61DCF" w:rsidRPr="003D275E">
        <w:t xml:space="preserve"> </w:t>
      </w:r>
      <w:r w:rsidR="00E61DCF" w:rsidRPr="003D275E">
        <w:rPr>
          <w:position w:val="-14"/>
        </w:rPr>
        <w:object w:dxaOrig="460" w:dyaOrig="380">
          <v:shape id="_x0000_i1054" type="#_x0000_t75" style="width:23.15pt;height:18.8pt" o:ole="">
            <v:imagedata r:id="rId69" o:title=""/>
          </v:shape>
          <o:OLEObject Type="Embed" ProgID="Equation.3" ShapeID="_x0000_i1054" DrawAspect="Content" ObjectID="_1475518376" r:id="rId70"/>
        </w:object>
      </w:r>
      <w:r w:rsidR="00E61DCF" w:rsidRPr="003D275E">
        <w:t xml:space="preserve"> </w:t>
      </w:r>
      <w:r w:rsidRPr="003D275E">
        <w:rPr>
          <w:i/>
          <w:iCs/>
          <w:color w:val="000000"/>
          <w:lang w:eastAsia="hr-HR"/>
        </w:rPr>
        <w:t xml:space="preserve"> </w:t>
      </w:r>
      <w:r w:rsidRPr="003D275E">
        <w:rPr>
          <w:color w:val="000000"/>
          <w:lang w:eastAsia="hr-HR"/>
        </w:rPr>
        <w:t>are calculated using their definitions as described in the previous subsections.</w:t>
      </w:r>
    </w:p>
    <w:p w:rsidR="00E61DCF" w:rsidRDefault="00E61DCF" w:rsidP="00DB1189">
      <w:pPr>
        <w:autoSpaceDE w:val="0"/>
        <w:autoSpaceDN w:val="0"/>
        <w:adjustRightInd w:val="0"/>
        <w:jc w:val="both"/>
        <w:rPr>
          <w:bCs/>
        </w:rPr>
      </w:pPr>
      <w:r>
        <w:rPr>
          <w:bCs/>
        </w:rPr>
        <w:t>Probability</w:t>
      </w:r>
      <w:r w:rsidRPr="0096082C">
        <w:rPr>
          <w:bCs/>
        </w:rPr>
        <w:t xml:space="preserve"> </w:t>
      </w:r>
      <w:proofErr w:type="spellStart"/>
      <w:r w:rsidRPr="0096082C">
        <w:rPr>
          <w:bCs/>
          <w:i/>
        </w:rPr>
        <w:t>p</w:t>
      </w:r>
      <w:r>
        <w:rPr>
          <w:bCs/>
          <w:vertAlign w:val="subscript"/>
        </w:rPr>
        <w:t>s</w:t>
      </w:r>
      <w:proofErr w:type="spellEnd"/>
      <w:r w:rsidRPr="0096082C">
        <w:rPr>
          <w:bCs/>
        </w:rPr>
        <w:t xml:space="preserve"> </w:t>
      </w:r>
      <w:r>
        <w:rPr>
          <w:bCs/>
        </w:rPr>
        <w:t xml:space="preserve">of scenario </w:t>
      </w:r>
      <w:r w:rsidRPr="001E05EF">
        <w:rPr>
          <w:bCs/>
          <w:i/>
        </w:rPr>
        <w:t>s</w:t>
      </w:r>
      <w:r>
        <w:rPr>
          <w:bCs/>
        </w:rPr>
        <w:t xml:space="preserve"> is</w:t>
      </w:r>
      <w:r w:rsidRPr="0096082C">
        <w:rPr>
          <w:bCs/>
        </w:rPr>
        <w:t xml:space="preserve"> </w:t>
      </w:r>
      <w:r>
        <w:rPr>
          <w:bCs/>
        </w:rPr>
        <w:t>calculated as conditional probabilit</w:t>
      </w:r>
      <w:r w:rsidR="00A36524">
        <w:rPr>
          <w:bCs/>
        </w:rPr>
        <w:t>y</w:t>
      </w:r>
      <w:r>
        <w:rPr>
          <w:bCs/>
        </w:rPr>
        <w:t xml:space="preserve"> combining events of </w:t>
      </w:r>
      <w:r w:rsidRPr="0096082C">
        <w:rPr>
          <w:bCs/>
        </w:rPr>
        <w:t>participants fu</w:t>
      </w:r>
      <w:r>
        <w:rPr>
          <w:bCs/>
        </w:rPr>
        <w:t>nd type choice</w:t>
      </w:r>
      <w:r w:rsidRPr="0096082C">
        <w:rPr>
          <w:bCs/>
        </w:rPr>
        <w:t xml:space="preserve"> </w:t>
      </w:r>
      <m:oMath>
        <m:r>
          <w:rPr>
            <w:rFonts w:ascii="Cambria Math" w:hAnsi="Cambria Math"/>
          </w:rPr>
          <m:t>B={</m:t>
        </m:r>
        <m:r>
          <m:rPr>
            <m:nor/>
          </m:rPr>
          <w:rPr>
            <w:rFonts w:ascii="Cambria Math" w:hAnsi="Cambria Math"/>
            <w:bCs/>
          </w:rPr>
          <m:t>conservative, small stock, medium stock, stock</m:t>
        </m:r>
        <m:r>
          <w:rPr>
            <w:rFonts w:ascii="Cambria Math" w:hAnsi="Cambria Math"/>
          </w:rPr>
          <m:t>}</m:t>
        </m:r>
      </m:oMath>
      <w:r>
        <w:rPr>
          <w:bCs/>
        </w:rPr>
        <w:t xml:space="preserve">, event of </w:t>
      </w:r>
      <w:r w:rsidR="000C37F0">
        <w:rPr>
          <w:bCs/>
        </w:rPr>
        <w:t>condition of economy</w:t>
      </w:r>
      <w:r w:rsidR="00DB1189">
        <w:rPr>
          <w:bCs/>
        </w:rPr>
        <w:t xml:space="preserve"> </w:t>
      </w:r>
      <m:oMath>
        <m:r>
          <w:rPr>
            <w:rFonts w:ascii="Cambria Math" w:hAnsi="Cambria Math"/>
          </w:rPr>
          <m:t>C={</m:t>
        </m:r>
        <m:r>
          <m:rPr>
            <m:nor/>
          </m:rPr>
          <w:rPr>
            <w:rFonts w:ascii="Cambria Math" w:hAnsi="Cambria Math"/>
            <w:bCs/>
          </w:rPr>
          <m:t>crisis, normal, upturn</m:t>
        </m:r>
        <m:r>
          <w:rPr>
            <w:rFonts w:ascii="Cambria Math" w:hAnsi="Cambria Math"/>
          </w:rPr>
          <m:t>}</m:t>
        </m:r>
      </m:oMath>
      <w:r w:rsidR="000C37F0">
        <w:rPr>
          <w:bCs/>
        </w:rPr>
        <w:t xml:space="preserve">, event if I pillar is </w:t>
      </w:r>
      <w:r w:rsidR="002F72B8">
        <w:rPr>
          <w:bCs/>
        </w:rPr>
        <w:t xml:space="preserve">available </w:t>
      </w:r>
      <m:oMath>
        <m:r>
          <w:rPr>
            <w:rFonts w:ascii="Cambria Math" w:hAnsi="Cambria Math"/>
          </w:rPr>
          <m:t>D={</m:t>
        </m:r>
        <m:r>
          <m:rPr>
            <m:nor/>
          </m:rPr>
          <w:rPr>
            <w:rFonts w:ascii="Cambria Math" w:hAnsi="Cambria Math"/>
            <w:bCs/>
          </w:rPr>
          <m:t>yes, no</m:t>
        </m:r>
        <m:r>
          <w:rPr>
            <w:rFonts w:ascii="Cambria Math" w:hAnsi="Cambria Math"/>
          </w:rPr>
          <m:t>}</m:t>
        </m:r>
      </m:oMath>
      <w:r w:rsidR="000C37F0">
        <w:rPr>
          <w:bCs/>
        </w:rPr>
        <w:t xml:space="preserve">, event if II pillar is available </w:t>
      </w:r>
      <m:oMath>
        <m:r>
          <w:rPr>
            <w:rFonts w:ascii="Cambria Math" w:hAnsi="Cambria Math"/>
          </w:rPr>
          <m:t>E={</m:t>
        </m:r>
        <m:r>
          <m:rPr>
            <m:nor/>
          </m:rPr>
          <w:rPr>
            <w:rFonts w:ascii="Cambria Math" w:hAnsi="Cambria Math"/>
            <w:bCs/>
          </w:rPr>
          <m:t>yes, no</m:t>
        </m:r>
        <m:r>
          <w:rPr>
            <w:rFonts w:ascii="Cambria Math" w:hAnsi="Cambria Math"/>
          </w:rPr>
          <m:t>}</m:t>
        </m:r>
      </m:oMath>
      <w:r w:rsidR="00DB1189">
        <w:rPr>
          <w:bCs/>
        </w:rPr>
        <w:t xml:space="preserve"> etc.</w:t>
      </w:r>
    </w:p>
    <w:p w:rsidR="00E61DCF" w:rsidRDefault="002E76D4" w:rsidP="00DB1189">
      <w:pPr>
        <w:autoSpaceDE w:val="0"/>
        <w:autoSpaceDN w:val="0"/>
        <w:adjustRightInd w:val="0"/>
        <w:jc w:val="right"/>
        <w:rPr>
          <w:bCs/>
        </w:rPr>
      </w:pPr>
      <w:r w:rsidRPr="002E76D4">
        <w:rPr>
          <w:position w:val="-12"/>
        </w:rPr>
        <w:object w:dxaOrig="2500" w:dyaOrig="360">
          <v:shape id="_x0000_i1055" type="#_x0000_t75" style="width:123.95pt;height:18.15pt" o:ole="">
            <v:imagedata r:id="rId71" o:title=""/>
          </v:shape>
          <o:OLEObject Type="Embed" ProgID="Equation.3" ShapeID="_x0000_i1055" DrawAspect="Content" ObjectID="_1475518377" r:id="rId72"/>
        </w:object>
      </w:r>
      <w:r w:rsidR="00394D2A">
        <w:tab/>
      </w:r>
      <w:r w:rsidR="00394D2A">
        <w:tab/>
      </w:r>
      <w:r w:rsidR="00DB1189">
        <w:tab/>
      </w:r>
      <w:r w:rsidR="00DB1189">
        <w:tab/>
        <w:t>(6)</w:t>
      </w:r>
    </w:p>
    <w:p w:rsidR="002E76D4" w:rsidRDefault="002E76D4" w:rsidP="001E05EF">
      <w:pPr>
        <w:autoSpaceDE w:val="0"/>
        <w:autoSpaceDN w:val="0"/>
        <w:adjustRightInd w:val="0"/>
        <w:jc w:val="both"/>
        <w:rPr>
          <w:bCs/>
        </w:rPr>
      </w:pPr>
      <w:r>
        <w:rPr>
          <w:bCs/>
        </w:rPr>
        <w:t xml:space="preserve">Events B, C, </w:t>
      </w:r>
      <w:r w:rsidR="008F6FC8">
        <w:rPr>
          <w:bCs/>
        </w:rPr>
        <w:t xml:space="preserve">and </w:t>
      </w:r>
      <w:r>
        <w:rPr>
          <w:bCs/>
        </w:rPr>
        <w:t>D, E</w:t>
      </w:r>
      <w:r w:rsidR="008F6FC8">
        <w:rPr>
          <w:bCs/>
        </w:rPr>
        <w:t xml:space="preserve"> </w:t>
      </w:r>
      <w:r>
        <w:rPr>
          <w:bCs/>
        </w:rPr>
        <w:t>mostly are independent or we can let them to be independent in simplified case. Then</w:t>
      </w:r>
    </w:p>
    <w:p w:rsidR="00E61DCF" w:rsidRDefault="00AB7D3A" w:rsidP="002E76D4">
      <w:pPr>
        <w:autoSpaceDE w:val="0"/>
        <w:autoSpaceDN w:val="0"/>
        <w:adjustRightInd w:val="0"/>
        <w:jc w:val="center"/>
        <w:rPr>
          <w:bCs/>
        </w:rPr>
      </w:pPr>
      <w:r w:rsidRPr="002E76D4">
        <w:rPr>
          <w:position w:val="-12"/>
        </w:rPr>
        <w:object w:dxaOrig="3360" w:dyaOrig="360">
          <v:shape id="_x0000_i1056" type="#_x0000_t75" style="width:166.55pt;height:18.15pt" o:ole="">
            <v:imagedata r:id="rId73" o:title=""/>
          </v:shape>
          <o:OLEObject Type="Embed" ProgID="Equation.3" ShapeID="_x0000_i1056" DrawAspect="Content" ObjectID="_1475518378" r:id="rId74"/>
        </w:object>
      </w:r>
      <w:r w:rsidR="008F6FC8">
        <w:t>.</w:t>
      </w:r>
    </w:p>
    <w:p w:rsidR="00E61DCF" w:rsidRDefault="008F6FC8" w:rsidP="001E05EF">
      <w:pPr>
        <w:autoSpaceDE w:val="0"/>
        <w:autoSpaceDN w:val="0"/>
        <w:adjustRightInd w:val="0"/>
        <w:jc w:val="both"/>
        <w:rPr>
          <w:color w:val="000000"/>
          <w:lang w:eastAsia="hr-HR"/>
        </w:rPr>
      </w:pPr>
      <w:r>
        <w:rPr>
          <w:color w:val="000000"/>
          <w:lang w:eastAsia="hr-HR"/>
        </w:rPr>
        <w:t xml:space="preserve">However D and E </w:t>
      </w:r>
      <w:r w:rsidR="00AB7D3A">
        <w:rPr>
          <w:color w:val="000000"/>
          <w:lang w:eastAsia="hr-HR"/>
        </w:rPr>
        <w:t xml:space="preserve">cannot have value ‘no’ at the same time, because at least one of them must be available all the time, </w:t>
      </w:r>
      <w:proofErr w:type="gramStart"/>
      <w:r w:rsidR="00AB7D3A">
        <w:rPr>
          <w:color w:val="000000"/>
          <w:lang w:eastAsia="hr-HR"/>
        </w:rPr>
        <w:t xml:space="preserve">then </w:t>
      </w:r>
      <w:proofErr w:type="gramEnd"/>
      <w:r w:rsidR="00840181" w:rsidRPr="00AB7D3A">
        <w:rPr>
          <w:position w:val="-10"/>
        </w:rPr>
        <w:object w:dxaOrig="2420" w:dyaOrig="320">
          <v:shape id="_x0000_i1057" type="#_x0000_t75" style="width:119.6pt;height:16.3pt" o:ole="">
            <v:imagedata r:id="rId75" o:title=""/>
          </v:shape>
          <o:OLEObject Type="Embed" ProgID="Equation.3" ShapeID="_x0000_i1057" DrawAspect="Content" ObjectID="_1475518379" r:id="rId76"/>
        </w:object>
      </w:r>
      <w:r w:rsidR="00AB7D3A">
        <w:t>.</w:t>
      </w:r>
    </w:p>
    <w:p w:rsidR="00E61DCF" w:rsidRDefault="009154A8" w:rsidP="001E05EF">
      <w:pPr>
        <w:autoSpaceDE w:val="0"/>
        <w:autoSpaceDN w:val="0"/>
        <w:adjustRightInd w:val="0"/>
        <w:jc w:val="both"/>
        <w:rPr>
          <w:color w:val="000000"/>
          <w:lang w:eastAsia="hr-HR"/>
        </w:rPr>
      </w:pPr>
      <w:r>
        <w:rPr>
          <w:bCs/>
        </w:rPr>
        <w:t>Probability</w:t>
      </w:r>
      <w:r w:rsidRPr="0096082C">
        <w:rPr>
          <w:bCs/>
        </w:rPr>
        <w:t xml:space="preserve"> </w:t>
      </w:r>
      <w:r w:rsidRPr="009154A8">
        <w:rPr>
          <w:position w:val="-10"/>
        </w:rPr>
        <w:object w:dxaOrig="560" w:dyaOrig="320">
          <v:shape id="_x0000_i1058" type="#_x0000_t75" style="width:27.55pt;height:16.3pt" o:ole="">
            <v:imagedata r:id="rId77" o:title=""/>
          </v:shape>
          <o:OLEObject Type="Embed" ProgID="Equation.3" ShapeID="_x0000_i1058" DrawAspect="Content" ObjectID="_1475518380" r:id="rId78"/>
        </w:object>
      </w:r>
      <w:r w:rsidRPr="0096082C">
        <w:rPr>
          <w:bCs/>
        </w:rPr>
        <w:t xml:space="preserve"> </w:t>
      </w:r>
      <w:r>
        <w:rPr>
          <w:bCs/>
        </w:rPr>
        <w:t xml:space="preserve">of </w:t>
      </w:r>
      <w:r w:rsidRPr="0096082C">
        <w:rPr>
          <w:bCs/>
        </w:rPr>
        <w:t>participants fu</w:t>
      </w:r>
      <w:r>
        <w:rPr>
          <w:bCs/>
        </w:rPr>
        <w:t>nd type choice is</w:t>
      </w:r>
      <w:r w:rsidRPr="0096082C">
        <w:rPr>
          <w:bCs/>
        </w:rPr>
        <w:t xml:space="preserve"> obtained from Table 2 as</w:t>
      </w:r>
      <w:r>
        <w:rPr>
          <w:bCs/>
        </w:rPr>
        <w:t xml:space="preserve"> statistical probability. In practice they are</w:t>
      </w:r>
      <w:r w:rsidRPr="0096082C">
        <w:rPr>
          <w:bCs/>
        </w:rPr>
        <w:t xml:space="preserve"> time dependent, because the number of participants is increasing and participants are likely to migrate between funds. However, we can simplify this and threat that probabilities are constant. </w:t>
      </w:r>
      <w:r w:rsidR="00980117">
        <w:rPr>
          <w:color w:val="000000"/>
          <w:lang w:eastAsia="hr-HR"/>
        </w:rPr>
        <w:t xml:space="preserve"> </w:t>
      </w:r>
    </w:p>
    <w:p w:rsidR="009154A8" w:rsidRPr="0096082C" w:rsidRDefault="009154A8" w:rsidP="009154A8">
      <w:pPr>
        <w:tabs>
          <w:tab w:val="left" w:pos="3345"/>
        </w:tabs>
        <w:jc w:val="both"/>
        <w:rPr>
          <w:bCs/>
        </w:rPr>
      </w:pPr>
      <w:r w:rsidRPr="0096082C">
        <w:rPr>
          <w:bCs/>
        </w:rPr>
        <w:t>The economic situation do</w:t>
      </w:r>
      <w:r w:rsidR="005A7202">
        <w:rPr>
          <w:bCs/>
        </w:rPr>
        <w:t>es</w:t>
      </w:r>
      <w:r w:rsidRPr="0096082C">
        <w:rPr>
          <w:bCs/>
        </w:rPr>
        <w:t xml:space="preserve"> not depend on participants’ choice, so probabilities </w:t>
      </w:r>
      <w:r w:rsidRPr="009154A8">
        <w:rPr>
          <w:bCs/>
        </w:rPr>
        <w:t>P(C)</w:t>
      </w:r>
      <w:r w:rsidRPr="0096082C">
        <w:rPr>
          <w:bCs/>
        </w:rPr>
        <w:t xml:space="preserve"> </w:t>
      </w:r>
      <w:r>
        <w:rPr>
          <w:bCs/>
        </w:rPr>
        <w:t>are calculated as</w:t>
      </w:r>
      <w:r w:rsidRPr="0096082C">
        <w:rPr>
          <w:bCs/>
        </w:rPr>
        <w:t xml:space="preserve"> probability of corresponding economic situation during the work life of a person </w:t>
      </w:r>
      <w:r w:rsidRPr="0096082C">
        <w:rPr>
          <w:bCs/>
        </w:rPr>
        <w:lastRenderedPageBreak/>
        <w:t xml:space="preserve">(or some time period if we solve multi-stage problem). Probability of upturn </w:t>
      </w:r>
      <w:r>
        <w:rPr>
          <w:bCs/>
          <w:i/>
        </w:rPr>
        <w:t>P</w:t>
      </w:r>
      <w:r w:rsidRPr="009154A8">
        <w:rPr>
          <w:bCs/>
        </w:rPr>
        <w:t>(</w:t>
      </w:r>
      <w:r>
        <w:rPr>
          <w:bCs/>
          <w:i/>
        </w:rPr>
        <w:t>C</w:t>
      </w:r>
      <w:r w:rsidRPr="009154A8">
        <w:rPr>
          <w:bCs/>
        </w:rPr>
        <w:t>=upturn)</w:t>
      </w:r>
      <w:r w:rsidRPr="0096082C">
        <w:rPr>
          <w:bCs/>
        </w:rPr>
        <w:t xml:space="preserve"> is calculated as</w:t>
      </w:r>
    </w:p>
    <w:p w:rsidR="009154A8" w:rsidRPr="0096082C" w:rsidRDefault="009154A8" w:rsidP="009154A8">
      <w:pPr>
        <w:tabs>
          <w:tab w:val="left" w:pos="3345"/>
        </w:tabs>
        <w:jc w:val="right"/>
        <w:rPr>
          <w:bCs/>
        </w:rPr>
      </w:pPr>
      <m:oMath>
        <m:r>
          <w:rPr>
            <w:rFonts w:ascii="Cambria Math" w:hAnsi="Cambria Math"/>
          </w:rPr>
          <m:t>P</m:t>
        </m:r>
        <m:r>
          <m:rPr>
            <m:sty m:val="p"/>
          </m:rPr>
          <w:rPr>
            <w:rFonts w:ascii="Cambria Math" w:hAnsi="Cambria Math"/>
          </w:rPr>
          <m:t>(</m:t>
        </m:r>
        <m:r>
          <w:rPr>
            <w:rFonts w:ascii="Cambria Math" w:hAnsi="Cambria Math"/>
          </w:rPr>
          <m:t>C</m:t>
        </m:r>
        <m:r>
          <m:rPr>
            <m:sty m:val="p"/>
          </m:rPr>
          <w:rPr>
            <w:rFonts w:ascii="Cambria Math" w:hAnsi="Cambria Math"/>
          </w:rPr>
          <m:t>=upturn)</m:t>
        </m:r>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m:t>
                </m:r>
              </m:e>
              <m:sub>
                <m:r>
                  <w:rPr>
                    <w:rFonts w:ascii="Cambria Math" w:hAnsi="Cambria Math"/>
                  </w:rPr>
                  <m:t>u</m:t>
                </m:r>
              </m:sub>
            </m:sSub>
          </m:num>
          <m:den>
            <m:r>
              <w:rPr>
                <w:rFonts w:ascii="Cambria Math" w:hAnsi="Cambria Math"/>
              </w:rPr>
              <m:t>T</m:t>
            </m:r>
          </m:den>
        </m:f>
      </m:oMath>
      <w:r>
        <w:rPr>
          <w:bCs/>
        </w:rPr>
        <w:t xml:space="preserve">, </w:t>
      </w:r>
      <w:r>
        <w:rPr>
          <w:bCs/>
        </w:rPr>
        <w:tab/>
      </w:r>
      <w:r>
        <w:rPr>
          <w:bCs/>
        </w:rPr>
        <w:tab/>
      </w:r>
      <w:r>
        <w:rPr>
          <w:bCs/>
        </w:rPr>
        <w:tab/>
      </w:r>
      <w:r>
        <w:rPr>
          <w:bCs/>
        </w:rPr>
        <w:tab/>
        <w:t>(6)</w:t>
      </w:r>
    </w:p>
    <w:p w:rsidR="009154A8" w:rsidRDefault="009154A8" w:rsidP="009154A8">
      <w:pPr>
        <w:tabs>
          <w:tab w:val="left" w:pos="3345"/>
        </w:tabs>
        <w:jc w:val="both"/>
        <w:rPr>
          <w:bCs/>
        </w:rPr>
      </w:pPr>
      <w:proofErr w:type="gramStart"/>
      <w:r w:rsidRPr="0096082C">
        <w:rPr>
          <w:bCs/>
        </w:rPr>
        <w:t>here</w:t>
      </w:r>
      <w:proofErr w:type="gramEnd"/>
      <w:r w:rsidRPr="0096082C">
        <w:rPr>
          <w:bCs/>
        </w:rPr>
        <w:t xml:space="preserve"> </w:t>
      </w:r>
      <m:oMath>
        <m:r>
          <w:rPr>
            <w:rFonts w:ascii="Cambria Math" w:hAnsi="Cambria Math"/>
          </w:rPr>
          <m:t>T</m:t>
        </m:r>
      </m:oMath>
      <w:r w:rsidRPr="0096082C">
        <w:rPr>
          <w:bCs/>
        </w:rPr>
        <w:t xml:space="preserve"> is length of time period analyzed, </w:t>
      </w:r>
      <w:proofErr w:type="spellStart"/>
      <w:r w:rsidRPr="0096082C">
        <w:rPr>
          <w:bCs/>
          <w:i/>
        </w:rPr>
        <w:t>t</w:t>
      </w:r>
      <w:r w:rsidRPr="0096082C">
        <w:rPr>
          <w:bCs/>
          <w:i/>
          <w:vertAlign w:val="subscript"/>
        </w:rPr>
        <w:t>u</w:t>
      </w:r>
      <w:proofErr w:type="spellEnd"/>
      <w:r w:rsidRPr="0096082C">
        <w:rPr>
          <w:bCs/>
        </w:rPr>
        <w:t xml:space="preserve"> is length of time period when economy is above some average level. Probability of normal situation </w:t>
      </w:r>
      <m:oMath>
        <m:r>
          <w:rPr>
            <w:rFonts w:ascii="Cambria Math" w:hAnsi="Cambria Math"/>
          </w:rPr>
          <m:t>P</m:t>
        </m:r>
        <m:r>
          <m:rPr>
            <m:sty m:val="p"/>
          </m:rPr>
          <w:rPr>
            <w:rFonts w:ascii="Cambria Math" w:hAnsi="Cambria Math"/>
          </w:rPr>
          <m:t>(</m:t>
        </m:r>
        <m:r>
          <w:rPr>
            <w:rFonts w:ascii="Cambria Math" w:hAnsi="Cambria Math"/>
          </w:rPr>
          <m:t>C</m:t>
        </m:r>
        <m:r>
          <m:rPr>
            <m:sty m:val="p"/>
          </m:rPr>
          <w:rPr>
            <w:rFonts w:ascii="Cambria Math" w:hAnsi="Cambria Math"/>
          </w:rPr>
          <m:t>=normal)</m:t>
        </m:r>
      </m:oMath>
      <w:r w:rsidRPr="0096082C">
        <w:rPr>
          <w:bCs/>
        </w:rPr>
        <w:t xml:space="preserve"> is calculated in similar </w:t>
      </w:r>
      <w:proofErr w:type="gramStart"/>
      <w:r w:rsidRPr="0096082C">
        <w:rPr>
          <w:bCs/>
        </w:rPr>
        <w:t xml:space="preserve">way </w:t>
      </w:r>
      <w:proofErr w:type="gramEnd"/>
      <m:oMath>
        <m:r>
          <w:rPr>
            <w:rFonts w:ascii="Cambria Math" w:hAnsi="Cambria Math"/>
          </w:rPr>
          <m:t>P</m:t>
        </m:r>
        <m:r>
          <m:rPr>
            <m:sty m:val="p"/>
          </m:rPr>
          <w:rPr>
            <w:rFonts w:ascii="Cambria Math" w:hAnsi="Cambria Math"/>
          </w:rPr>
          <m:t>(</m:t>
        </m:r>
        <m:r>
          <w:rPr>
            <w:rFonts w:ascii="Cambria Math" w:hAnsi="Cambria Math"/>
          </w:rPr>
          <m:t>C</m:t>
        </m:r>
        <m:r>
          <m:rPr>
            <m:sty m:val="p"/>
          </m:rPr>
          <w:rPr>
            <w:rFonts w:ascii="Cambria Math" w:hAnsi="Cambria Math"/>
          </w:rPr>
          <m:t>=normal)</m:t>
        </m:r>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m:t>
                </m:r>
              </m:e>
              <m:sub>
                <m:r>
                  <w:rPr>
                    <w:rFonts w:ascii="Cambria Math" w:hAnsi="Cambria Math"/>
                  </w:rPr>
                  <m:t>n</m:t>
                </m:r>
              </m:sub>
            </m:sSub>
          </m:num>
          <m:den>
            <m:r>
              <w:rPr>
                <w:rFonts w:ascii="Cambria Math" w:hAnsi="Cambria Math"/>
              </w:rPr>
              <m:t>T</m:t>
            </m:r>
          </m:den>
        </m:f>
      </m:oMath>
      <w:r w:rsidRPr="0096082C">
        <w:rPr>
          <w:bCs/>
        </w:rPr>
        <w:t xml:space="preserve">, here </w:t>
      </w:r>
      <w:proofErr w:type="spellStart"/>
      <w:r w:rsidRPr="0096082C">
        <w:rPr>
          <w:bCs/>
          <w:i/>
        </w:rPr>
        <w:t>t</w:t>
      </w:r>
      <w:r w:rsidRPr="0096082C">
        <w:rPr>
          <w:bCs/>
          <w:i/>
          <w:vertAlign w:val="subscript"/>
        </w:rPr>
        <w:t>n</w:t>
      </w:r>
      <w:proofErr w:type="spellEnd"/>
      <w:r w:rsidRPr="0096082C">
        <w:rPr>
          <w:bCs/>
        </w:rPr>
        <w:t xml:space="preserve"> is length of time period when economy is some “historically typical” around the long term trend situation. Probability of crisis</w:t>
      </w:r>
      <w:r>
        <w:rPr>
          <w:bCs/>
        </w:rPr>
        <w:t xml:space="preserve"> is found </w:t>
      </w:r>
      <w:proofErr w:type="gramStart"/>
      <w:r>
        <w:rPr>
          <w:bCs/>
        </w:rPr>
        <w:t>from</w:t>
      </w:r>
      <w:r w:rsidRPr="0096082C">
        <w:rPr>
          <w:bCs/>
        </w:rPr>
        <w:t xml:space="preserve"> </w:t>
      </w:r>
      <w:proofErr w:type="gramEnd"/>
      <m:oMath>
        <m:r>
          <w:rPr>
            <w:rFonts w:ascii="Cambria Math" w:hAnsi="Cambria Math"/>
          </w:rPr>
          <m:t>P</m:t>
        </m:r>
        <m:r>
          <m:rPr>
            <m:sty m:val="p"/>
          </m:rPr>
          <w:rPr>
            <w:rFonts w:ascii="Cambria Math" w:hAnsi="Cambria Math"/>
          </w:rPr>
          <m:t>(</m:t>
        </m:r>
        <m:r>
          <w:rPr>
            <w:rFonts w:ascii="Cambria Math" w:hAnsi="Cambria Math"/>
          </w:rPr>
          <m:t>C</m:t>
        </m:r>
        <m:r>
          <m:rPr>
            <m:sty m:val="p"/>
          </m:rPr>
          <w:rPr>
            <w:rFonts w:ascii="Cambria Math" w:hAnsi="Cambria Math"/>
          </w:rPr>
          <m:t>=crisis)</m:t>
        </m:r>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m:t>
                </m:r>
              </m:e>
              <m:sub>
                <m:r>
                  <w:rPr>
                    <w:rFonts w:ascii="Cambria Math" w:hAnsi="Cambria Math"/>
                  </w:rPr>
                  <m:t>c</m:t>
                </m:r>
              </m:sub>
            </m:sSub>
          </m:num>
          <m:den>
            <m:r>
              <w:rPr>
                <w:rFonts w:ascii="Cambria Math" w:hAnsi="Cambria Math"/>
              </w:rPr>
              <m:t>T</m:t>
            </m:r>
          </m:den>
        </m:f>
      </m:oMath>
      <w:r w:rsidRPr="0096082C">
        <w:rPr>
          <w:bCs/>
        </w:rPr>
        <w:t xml:space="preserve">, here </w:t>
      </w:r>
      <w:proofErr w:type="spellStart"/>
      <w:r w:rsidRPr="0096082C">
        <w:rPr>
          <w:bCs/>
          <w:i/>
        </w:rPr>
        <w:t>t</w:t>
      </w:r>
      <w:r w:rsidRPr="0096082C">
        <w:rPr>
          <w:bCs/>
          <w:i/>
          <w:vertAlign w:val="subscript"/>
        </w:rPr>
        <w:t>c</w:t>
      </w:r>
      <w:proofErr w:type="spellEnd"/>
      <w:r w:rsidRPr="0096082C">
        <w:rPr>
          <w:bCs/>
        </w:rPr>
        <w:t xml:space="preserve"> is length of time period when economy is in recession or crisis. Time lengths </w:t>
      </w:r>
      <w:proofErr w:type="spellStart"/>
      <w:r w:rsidRPr="0096082C">
        <w:rPr>
          <w:bCs/>
          <w:i/>
        </w:rPr>
        <w:t>t</w:t>
      </w:r>
      <w:r w:rsidRPr="0096082C">
        <w:rPr>
          <w:bCs/>
          <w:i/>
          <w:vertAlign w:val="subscript"/>
        </w:rPr>
        <w:t>u</w:t>
      </w:r>
      <w:proofErr w:type="spellEnd"/>
      <w:r w:rsidRPr="0096082C">
        <w:rPr>
          <w:bCs/>
        </w:rPr>
        <w:t xml:space="preserve">, </w:t>
      </w:r>
      <w:proofErr w:type="spellStart"/>
      <w:proofErr w:type="gramStart"/>
      <w:r w:rsidRPr="0096082C">
        <w:rPr>
          <w:bCs/>
          <w:i/>
        </w:rPr>
        <w:t>t</w:t>
      </w:r>
      <w:r w:rsidRPr="0096082C">
        <w:rPr>
          <w:bCs/>
          <w:i/>
          <w:vertAlign w:val="subscript"/>
        </w:rPr>
        <w:t>n</w:t>
      </w:r>
      <w:proofErr w:type="spellEnd"/>
      <w:proofErr w:type="gramEnd"/>
      <w:r w:rsidRPr="0096082C">
        <w:rPr>
          <w:bCs/>
        </w:rPr>
        <w:t xml:space="preserve"> and </w:t>
      </w:r>
      <w:proofErr w:type="spellStart"/>
      <w:r w:rsidRPr="0096082C">
        <w:rPr>
          <w:bCs/>
          <w:i/>
        </w:rPr>
        <w:t>t</w:t>
      </w:r>
      <w:r w:rsidRPr="0096082C">
        <w:rPr>
          <w:bCs/>
          <w:i/>
          <w:vertAlign w:val="subscript"/>
        </w:rPr>
        <w:t>c</w:t>
      </w:r>
      <w:proofErr w:type="spellEnd"/>
      <w:r w:rsidRPr="0096082C">
        <w:rPr>
          <w:bCs/>
        </w:rPr>
        <w:t xml:space="preserve"> are measured in days and calculated from some global or local indices (OMX Baltic Benchmark, S&amp;P 500, etc.) as run time. </w:t>
      </w:r>
    </w:p>
    <w:p w:rsidR="009154A8" w:rsidRPr="0096082C" w:rsidRDefault="009154A8" w:rsidP="009154A8">
      <w:pPr>
        <w:tabs>
          <w:tab w:val="left" w:pos="3345"/>
        </w:tabs>
        <w:jc w:val="both"/>
        <w:rPr>
          <w:bCs/>
        </w:rPr>
      </w:pPr>
      <w:r w:rsidRPr="0096082C">
        <w:rPr>
          <w:bCs/>
        </w:rPr>
        <w:t xml:space="preserve">For example, since 2004 until 2007 (~1000 days) in Lithuania there was upturn; since 2007 until 2009 (700 days) was crisis; in period 2009–2011  (700 days) there was slow upturn; and since 2011 up to now (2014) there is a typical situation or normal case (1000 days). Taking that information into account </w:t>
      </w:r>
      <w:r w:rsidRPr="0096082C">
        <w:rPr>
          <w:bCs/>
          <w:i/>
        </w:rPr>
        <w:t>T</w:t>
      </w:r>
      <w:r w:rsidRPr="0096082C">
        <w:rPr>
          <w:bCs/>
        </w:rPr>
        <w:t xml:space="preserve">=3400, </w:t>
      </w:r>
      <w:proofErr w:type="spellStart"/>
      <w:r w:rsidRPr="0096082C">
        <w:rPr>
          <w:bCs/>
          <w:i/>
        </w:rPr>
        <w:t>t</w:t>
      </w:r>
      <w:r w:rsidRPr="0096082C">
        <w:rPr>
          <w:bCs/>
          <w:i/>
          <w:vertAlign w:val="subscript"/>
        </w:rPr>
        <w:t>u</w:t>
      </w:r>
      <w:proofErr w:type="spellEnd"/>
      <w:r w:rsidRPr="0096082C">
        <w:rPr>
          <w:bCs/>
        </w:rPr>
        <w:t xml:space="preserve">=1700, </w:t>
      </w:r>
      <w:proofErr w:type="spellStart"/>
      <w:proofErr w:type="gramStart"/>
      <w:r w:rsidRPr="0096082C">
        <w:rPr>
          <w:bCs/>
          <w:i/>
        </w:rPr>
        <w:t>t</w:t>
      </w:r>
      <w:r w:rsidRPr="0096082C">
        <w:rPr>
          <w:bCs/>
          <w:i/>
          <w:vertAlign w:val="subscript"/>
        </w:rPr>
        <w:t>n</w:t>
      </w:r>
      <w:proofErr w:type="spellEnd"/>
      <w:r w:rsidRPr="0096082C">
        <w:rPr>
          <w:bCs/>
        </w:rPr>
        <w:t>=</w:t>
      </w:r>
      <w:proofErr w:type="gramEnd"/>
      <w:r w:rsidRPr="0096082C">
        <w:rPr>
          <w:bCs/>
        </w:rPr>
        <w:t xml:space="preserve">1000, and </w:t>
      </w:r>
      <w:proofErr w:type="spellStart"/>
      <w:r w:rsidRPr="0096082C">
        <w:rPr>
          <w:bCs/>
          <w:i/>
        </w:rPr>
        <w:t>t</w:t>
      </w:r>
      <w:r w:rsidRPr="0096082C">
        <w:rPr>
          <w:bCs/>
          <w:i/>
          <w:vertAlign w:val="subscript"/>
        </w:rPr>
        <w:t>c</w:t>
      </w:r>
      <w:proofErr w:type="spellEnd"/>
      <w:r w:rsidRPr="0096082C">
        <w:rPr>
          <w:bCs/>
        </w:rPr>
        <w:t>=700. Finally, probability of upturn</w:t>
      </w:r>
    </w:p>
    <w:p w:rsidR="009154A8" w:rsidRPr="0096082C" w:rsidRDefault="009154A8" w:rsidP="009154A8">
      <w:pPr>
        <w:tabs>
          <w:tab w:val="left" w:pos="3345"/>
        </w:tabs>
        <w:jc w:val="both"/>
        <w:rPr>
          <w:bCs/>
        </w:rPr>
      </w:pPr>
      <m:oMathPara>
        <m:oMath>
          <m:r>
            <w:rPr>
              <w:rFonts w:ascii="Cambria Math" w:hAnsi="Cambria Math"/>
            </w:rPr>
            <m:t>P</m:t>
          </m:r>
          <m:r>
            <m:rPr>
              <m:sty m:val="p"/>
            </m:rPr>
            <w:rPr>
              <w:rFonts w:ascii="Cambria Math" w:hAnsi="Cambria Math"/>
            </w:rPr>
            <m:t>(</m:t>
          </m:r>
          <m:r>
            <w:rPr>
              <w:rFonts w:ascii="Cambria Math" w:hAnsi="Cambria Math"/>
            </w:rPr>
            <m:t>C</m:t>
          </m:r>
          <m:r>
            <m:rPr>
              <m:sty m:val="p"/>
            </m:rPr>
            <w:rPr>
              <w:rFonts w:ascii="Cambria Math" w:hAnsi="Cambria Math"/>
            </w:rPr>
            <m:t>=upturn)</m:t>
          </m:r>
          <m:r>
            <w:rPr>
              <w:rFonts w:ascii="Cambria Math" w:hAnsi="Cambria Math"/>
            </w:rPr>
            <m:t>=</m:t>
          </m:r>
          <m:f>
            <m:fPr>
              <m:ctrlPr>
                <w:rPr>
                  <w:rFonts w:ascii="Cambria Math" w:hAnsi="Cambria Math"/>
                  <w:i/>
                </w:rPr>
              </m:ctrlPr>
            </m:fPr>
            <m:num>
              <m:r>
                <w:rPr>
                  <w:rFonts w:ascii="Cambria Math" w:hAnsi="Cambria Math"/>
                </w:rPr>
                <m:t>1700</m:t>
              </m:r>
            </m:num>
            <m:den>
              <m:r>
                <w:rPr>
                  <w:rFonts w:ascii="Cambria Math" w:hAnsi="Cambria Math"/>
                </w:rPr>
                <m:t>3400</m:t>
              </m:r>
            </m:den>
          </m:f>
          <m:r>
            <w:rPr>
              <w:rFonts w:ascii="Cambria Math" w:hAnsi="Cambria Math"/>
            </w:rPr>
            <m:t>=0.5.</m:t>
          </m:r>
          <m:r>
            <m:rPr>
              <m:sty m:val="p"/>
            </m:rPr>
            <w:br/>
          </m:r>
        </m:oMath>
      </m:oMathPara>
      <w:r w:rsidRPr="0096082C">
        <w:rPr>
          <w:bCs/>
        </w:rPr>
        <w:t xml:space="preserve">However, if more precise results are necessary one can use some comparative indices to measure mentioned time lengths for each fund group separately. In this case probabilities </w:t>
      </w:r>
      <w:r>
        <w:rPr>
          <w:bCs/>
          <w:i/>
        </w:rPr>
        <w:t>P</w:t>
      </w:r>
      <w:r w:rsidRPr="009154A8">
        <w:rPr>
          <w:bCs/>
        </w:rPr>
        <w:t>(</w:t>
      </w:r>
      <w:r>
        <w:rPr>
          <w:bCs/>
          <w:i/>
        </w:rPr>
        <w:t>C</w:t>
      </w:r>
      <w:r>
        <w:rPr>
          <w:bCs/>
        </w:rPr>
        <w:t>)</w:t>
      </w:r>
      <w:r w:rsidRPr="0096082C">
        <w:rPr>
          <w:bCs/>
        </w:rPr>
        <w:t xml:space="preserve"> would be dependent on probabilities </w:t>
      </w:r>
      <w:proofErr w:type="gramStart"/>
      <w:r>
        <w:rPr>
          <w:bCs/>
          <w:i/>
        </w:rPr>
        <w:t>P</w:t>
      </w:r>
      <w:r w:rsidRPr="009154A8">
        <w:rPr>
          <w:bCs/>
        </w:rPr>
        <w:t>(</w:t>
      </w:r>
      <w:proofErr w:type="gramEnd"/>
      <w:r>
        <w:rPr>
          <w:bCs/>
          <w:i/>
        </w:rPr>
        <w:t>B</w:t>
      </w:r>
      <w:r w:rsidRPr="009154A8">
        <w:rPr>
          <w:bCs/>
        </w:rPr>
        <w:t>)</w:t>
      </w:r>
      <w:r w:rsidRPr="0096082C">
        <w:rPr>
          <w:bCs/>
        </w:rPr>
        <w:t>.</w:t>
      </w:r>
    </w:p>
    <w:p w:rsidR="00980117" w:rsidRDefault="00980117" w:rsidP="001E05EF">
      <w:pPr>
        <w:autoSpaceDE w:val="0"/>
        <w:autoSpaceDN w:val="0"/>
        <w:adjustRightInd w:val="0"/>
        <w:jc w:val="both"/>
        <w:rPr>
          <w:color w:val="000000"/>
          <w:lang w:eastAsia="hr-HR"/>
        </w:rPr>
      </w:pPr>
      <w:r>
        <w:rPr>
          <w:color w:val="000000"/>
          <w:lang w:eastAsia="hr-HR"/>
        </w:rPr>
        <w:t xml:space="preserve">In simplified case (only events B, C, D, </w:t>
      </w:r>
      <w:proofErr w:type="gramStart"/>
      <w:r>
        <w:rPr>
          <w:color w:val="000000"/>
          <w:lang w:eastAsia="hr-HR"/>
        </w:rPr>
        <w:t>E</w:t>
      </w:r>
      <w:proofErr w:type="gramEnd"/>
      <w:r>
        <w:rPr>
          <w:color w:val="000000"/>
          <w:lang w:eastAsia="hr-HR"/>
        </w:rPr>
        <w:t xml:space="preserve"> are </w:t>
      </w:r>
      <w:r w:rsidR="00BA355F">
        <w:rPr>
          <w:color w:val="000000"/>
          <w:lang w:eastAsia="hr-HR"/>
        </w:rPr>
        <w:t>analyzed</w:t>
      </w:r>
      <w:r>
        <w:rPr>
          <w:color w:val="000000"/>
          <w:lang w:eastAsia="hr-HR"/>
        </w:rPr>
        <w:t xml:space="preserve">) there will be </w:t>
      </w:r>
      <m:oMath>
        <m:r>
          <w:rPr>
            <w:rFonts w:ascii="Cambria Math" w:hAnsi="Cambria Math"/>
            <w:color w:val="000000"/>
            <w:lang w:eastAsia="hr-HR"/>
          </w:rPr>
          <m:t>S=4·3· 2· 2=48</m:t>
        </m:r>
      </m:oMath>
      <w:r>
        <w:rPr>
          <w:color w:val="000000"/>
          <w:lang w:eastAsia="hr-HR"/>
        </w:rPr>
        <w:t xml:space="preserve"> scenarios in the tree (see figure 2).</w:t>
      </w:r>
    </w:p>
    <w:p w:rsidR="00B953D1" w:rsidRDefault="00B953D1" w:rsidP="00B953D1">
      <w:pPr>
        <w:autoSpaceDE w:val="0"/>
        <w:autoSpaceDN w:val="0"/>
        <w:adjustRightInd w:val="0"/>
        <w:jc w:val="both"/>
        <w:rPr>
          <w:color w:val="000000"/>
          <w:lang w:eastAsia="hr-HR"/>
        </w:rPr>
      </w:pPr>
      <w:r w:rsidRPr="00B953D1">
        <w:rPr>
          <w:color w:val="000000"/>
          <w:lang w:eastAsia="hr-HR"/>
        </w:rPr>
        <w:t xml:space="preserve">Because of interdependency between scenarios, the scenario tree is mainly constructed from individual scenario paths </w:t>
      </w:r>
      <w:r>
        <w:rPr>
          <w:color w:val="000000"/>
          <w:lang w:eastAsia="hr-HR"/>
        </w:rPr>
        <w:t>employing</w:t>
      </w:r>
      <w:r w:rsidRPr="00B953D1">
        <w:rPr>
          <w:color w:val="000000"/>
          <w:lang w:eastAsia="hr-HR"/>
        </w:rPr>
        <w:t xml:space="preserve"> know-how design.</w:t>
      </w:r>
    </w:p>
    <w:p w:rsidR="003F39F0" w:rsidRPr="0096082C" w:rsidRDefault="003F39F0" w:rsidP="00B6577C">
      <w:pPr>
        <w:jc w:val="both"/>
      </w:pPr>
      <w:r w:rsidRPr="0096082C">
        <w:t xml:space="preserve">We expect to find “best” combination of pension pillars, i.e. optimal values of </w:t>
      </w:r>
      <w:r w:rsidR="00B72123" w:rsidRPr="0096082C">
        <w:t>v</w:t>
      </w:r>
      <w:r w:rsidRPr="0096082C">
        <w:t xml:space="preserve">ariables </w:t>
      </w:r>
      <w:r w:rsidRPr="0096082C">
        <w:rPr>
          <w:i/>
        </w:rPr>
        <w:t>y</w:t>
      </w:r>
      <w:r w:rsidRPr="0096082C">
        <w:rPr>
          <w:vertAlign w:val="subscript"/>
        </w:rPr>
        <w:t>1</w:t>
      </w:r>
      <w:r w:rsidRPr="0096082C">
        <w:t xml:space="preserve">, </w:t>
      </w:r>
      <w:r w:rsidRPr="0096082C">
        <w:rPr>
          <w:i/>
        </w:rPr>
        <w:t>y</w:t>
      </w:r>
      <w:r w:rsidRPr="0096082C">
        <w:rPr>
          <w:vertAlign w:val="subscript"/>
        </w:rPr>
        <w:t>2</w:t>
      </w:r>
      <w:r w:rsidRPr="0096082C">
        <w:t xml:space="preserve"> and </w:t>
      </w:r>
      <w:r w:rsidRPr="0096082C">
        <w:rPr>
          <w:i/>
        </w:rPr>
        <w:t>y</w:t>
      </w:r>
      <w:r w:rsidRPr="0096082C">
        <w:rPr>
          <w:vertAlign w:val="subscript"/>
        </w:rPr>
        <w:t>3</w:t>
      </w:r>
      <w:r w:rsidRPr="0096082C">
        <w:t>.</w:t>
      </w:r>
    </w:p>
    <w:p w:rsidR="003F39F0" w:rsidRPr="0096082C" w:rsidRDefault="003F39F0" w:rsidP="003F39F0">
      <w:pPr>
        <w:tabs>
          <w:tab w:val="left" w:pos="3345"/>
        </w:tabs>
      </w:pPr>
    </w:p>
    <w:p w:rsidR="009E5D65" w:rsidRPr="0096082C" w:rsidRDefault="00B1062F" w:rsidP="009E5D65">
      <w:pPr>
        <w:jc w:val="both"/>
        <w:rPr>
          <w:b/>
          <w:bCs/>
          <w:sz w:val="28"/>
          <w:szCs w:val="28"/>
          <w:lang w:val="lt-LT"/>
        </w:rPr>
      </w:pPr>
      <w:r>
        <w:rPr>
          <w:b/>
          <w:bCs/>
          <w:sz w:val="28"/>
          <w:szCs w:val="28"/>
          <w:lang w:val="en-GB"/>
        </w:rPr>
        <w:t>5</w:t>
      </w:r>
      <w:r w:rsidR="00CE6038" w:rsidRPr="0096082C">
        <w:rPr>
          <w:b/>
          <w:bCs/>
          <w:sz w:val="28"/>
          <w:szCs w:val="28"/>
          <w:lang w:val="en-GB"/>
        </w:rPr>
        <w:t xml:space="preserve">. </w:t>
      </w:r>
      <w:r w:rsidR="005A6260" w:rsidRPr="0096082C">
        <w:rPr>
          <w:b/>
          <w:bCs/>
          <w:sz w:val="28"/>
          <w:szCs w:val="28"/>
        </w:rPr>
        <w:t>Discussion</w:t>
      </w:r>
    </w:p>
    <w:p w:rsidR="00117B17" w:rsidRPr="0096082C" w:rsidRDefault="00821402" w:rsidP="001C3835">
      <w:pPr>
        <w:jc w:val="both"/>
        <w:rPr>
          <w:b/>
          <w:bCs/>
          <w:color w:val="000000"/>
          <w:sz w:val="28"/>
          <w:szCs w:val="28"/>
          <w:lang w:val="en-GB"/>
        </w:rPr>
      </w:pPr>
      <w:bookmarkStart w:id="0" w:name="_GoBack"/>
      <w:bookmarkEnd w:id="0"/>
      <w:r w:rsidRPr="003D275E">
        <w:rPr>
          <w:bCs/>
          <w:color w:val="000000"/>
          <w:lang w:val="en-GB"/>
        </w:rPr>
        <w:t xml:space="preserve">In this paper pension system of Lithuania is discussed. Special attention is given to </w:t>
      </w:r>
      <w:r w:rsidR="00F80F88">
        <w:t>the development of model which might be used to obtain the payout</w:t>
      </w:r>
      <w:r w:rsidR="00F80F88" w:rsidRPr="003D275E" w:rsidDel="00F80F88">
        <w:rPr>
          <w:bCs/>
          <w:color w:val="000000"/>
          <w:lang w:val="en-GB"/>
        </w:rPr>
        <w:t xml:space="preserve"> </w:t>
      </w:r>
      <w:r w:rsidRPr="003D275E">
        <w:rPr>
          <w:bCs/>
          <w:color w:val="000000"/>
          <w:lang w:val="en-GB"/>
        </w:rPr>
        <w:t xml:space="preserve">from II pillar pension funds. The structure of </w:t>
      </w:r>
      <w:proofErr w:type="spellStart"/>
      <w:r w:rsidRPr="003D275E">
        <w:rPr>
          <w:bCs/>
          <w:color w:val="000000"/>
          <w:lang w:val="en-GB"/>
        </w:rPr>
        <w:t>payout</w:t>
      </w:r>
      <w:proofErr w:type="spellEnd"/>
      <w:r w:rsidRPr="003D275E">
        <w:rPr>
          <w:bCs/>
          <w:color w:val="000000"/>
          <w:lang w:val="en-GB"/>
        </w:rPr>
        <w:t xml:space="preserve"> is described and explained in </w:t>
      </w:r>
      <w:r w:rsidR="00F04838" w:rsidRPr="003D275E">
        <w:rPr>
          <w:bCs/>
          <w:color w:val="000000"/>
          <w:lang w:val="en-GB"/>
        </w:rPr>
        <w:t>details.</w:t>
      </w:r>
      <w:r w:rsidRPr="003D275E">
        <w:rPr>
          <w:bCs/>
          <w:color w:val="000000"/>
          <w:lang w:val="en-GB"/>
        </w:rPr>
        <w:t xml:space="preserve"> </w:t>
      </w:r>
      <w:r w:rsidR="00F04838" w:rsidRPr="003D275E">
        <w:rPr>
          <w:bCs/>
          <w:color w:val="000000"/>
          <w:lang w:val="en-GB"/>
        </w:rPr>
        <w:t>T</w:t>
      </w:r>
      <w:r w:rsidRPr="003D275E">
        <w:rPr>
          <w:bCs/>
          <w:color w:val="000000"/>
          <w:lang w:val="en-GB"/>
        </w:rPr>
        <w:t xml:space="preserve">he simplified mathematical model </w:t>
      </w:r>
      <w:r w:rsidR="00F04838" w:rsidRPr="003D275E">
        <w:rPr>
          <w:bCs/>
          <w:color w:val="000000"/>
          <w:lang w:val="en-GB"/>
        </w:rPr>
        <w:t xml:space="preserve">of the pension accrual </w:t>
      </w:r>
      <w:r w:rsidRPr="003D275E">
        <w:rPr>
          <w:bCs/>
          <w:color w:val="000000"/>
          <w:lang w:val="en-GB"/>
        </w:rPr>
        <w:t xml:space="preserve">is given. </w:t>
      </w:r>
      <w:r w:rsidR="00117B17" w:rsidRPr="003D275E">
        <w:rPr>
          <w:bCs/>
          <w:color w:val="000000"/>
          <w:lang w:val="en-GB"/>
        </w:rPr>
        <w:t xml:space="preserve">The described linear </w:t>
      </w:r>
      <w:r w:rsidR="00A7493B" w:rsidRPr="003D275E">
        <w:rPr>
          <w:bCs/>
          <w:color w:val="000000"/>
          <w:lang w:val="en-GB"/>
        </w:rPr>
        <w:t>single</w:t>
      </w:r>
      <w:r w:rsidR="00117B17" w:rsidRPr="003D275E">
        <w:rPr>
          <w:bCs/>
          <w:color w:val="000000"/>
          <w:lang w:val="en-GB"/>
        </w:rPr>
        <w:t xml:space="preserve"> stage stochastic problem allows to model </w:t>
      </w:r>
      <w:proofErr w:type="spellStart"/>
      <w:r w:rsidR="00117B17" w:rsidRPr="003D275E">
        <w:rPr>
          <w:bCs/>
          <w:color w:val="000000"/>
          <w:lang w:val="en-GB"/>
        </w:rPr>
        <w:t>payout</w:t>
      </w:r>
      <w:proofErr w:type="spellEnd"/>
      <w:r w:rsidR="00117B17" w:rsidRPr="003D275E">
        <w:rPr>
          <w:bCs/>
          <w:color w:val="000000"/>
          <w:lang w:val="en-GB"/>
        </w:rPr>
        <w:t xml:space="preserve"> from Lithuanian pension funds.</w:t>
      </w:r>
      <w:r w:rsidRPr="003D275E">
        <w:rPr>
          <w:bCs/>
          <w:color w:val="000000"/>
          <w:lang w:val="en-GB"/>
        </w:rPr>
        <w:t xml:space="preserve"> </w:t>
      </w:r>
      <w:r w:rsidR="00F04838" w:rsidRPr="003D275E">
        <w:rPr>
          <w:bCs/>
          <w:color w:val="000000"/>
          <w:lang w:val="en-GB"/>
        </w:rPr>
        <w:t xml:space="preserve">Analysis of literature and </w:t>
      </w:r>
      <w:r w:rsidR="00F04838" w:rsidRPr="003D275E">
        <w:rPr>
          <w:bCs/>
          <w:i/>
          <w:color w:val="000000"/>
          <w:lang w:val="en-GB"/>
        </w:rPr>
        <w:t>a-priori</w:t>
      </w:r>
      <w:r w:rsidR="00F04838" w:rsidRPr="003D275E">
        <w:rPr>
          <w:bCs/>
          <w:color w:val="000000"/>
          <w:lang w:val="en-GB"/>
        </w:rPr>
        <w:t xml:space="preserve"> assumptions suggests that II pillar (version C, from Figure 1) will give maximal </w:t>
      </w:r>
      <w:proofErr w:type="spellStart"/>
      <w:r w:rsidR="00F04838" w:rsidRPr="003D275E">
        <w:rPr>
          <w:bCs/>
          <w:color w:val="000000"/>
          <w:lang w:val="en-GB"/>
        </w:rPr>
        <w:t>payout</w:t>
      </w:r>
      <w:proofErr w:type="spellEnd"/>
      <w:r w:rsidR="00F04838" w:rsidRPr="003D275E">
        <w:rPr>
          <w:bCs/>
          <w:color w:val="000000"/>
          <w:lang w:val="en-GB"/>
        </w:rPr>
        <w:t xml:space="preserve">. However, </w:t>
      </w:r>
      <w:proofErr w:type="spellStart"/>
      <w:r w:rsidR="00F04838" w:rsidRPr="003D275E">
        <w:rPr>
          <w:bCs/>
          <w:color w:val="000000"/>
          <w:lang w:val="en-GB"/>
        </w:rPr>
        <w:t>Kilianova</w:t>
      </w:r>
      <w:proofErr w:type="spellEnd"/>
      <w:r w:rsidR="00F04838" w:rsidRPr="003D275E">
        <w:rPr>
          <w:bCs/>
          <w:color w:val="000000"/>
          <w:lang w:val="en-GB"/>
        </w:rPr>
        <w:t xml:space="preserve"> and </w:t>
      </w:r>
      <w:proofErr w:type="spellStart"/>
      <w:r w:rsidR="00F04838" w:rsidRPr="003D275E">
        <w:rPr>
          <w:bCs/>
          <w:color w:val="000000"/>
          <w:lang w:val="en-GB"/>
        </w:rPr>
        <w:t>Pflug</w:t>
      </w:r>
      <w:proofErr w:type="spellEnd"/>
      <w:r w:rsidR="00F04838" w:rsidRPr="003D275E">
        <w:rPr>
          <w:bCs/>
          <w:color w:val="000000"/>
          <w:lang w:val="en-GB"/>
        </w:rPr>
        <w:t xml:space="preserve"> [11] have showed that better performance of II pillar pension funds are achieved by using dynamic management. </w:t>
      </w:r>
      <w:r w:rsidR="000769DC" w:rsidRPr="003D275E">
        <w:rPr>
          <w:bCs/>
          <w:color w:val="000000"/>
          <w:lang w:val="en-GB"/>
        </w:rPr>
        <w:t xml:space="preserve">Such modification to the model described in this paper will be </w:t>
      </w:r>
      <w:r w:rsidR="00F80F88">
        <w:t>explored</w:t>
      </w:r>
      <w:r w:rsidR="00F80F88" w:rsidRPr="003D275E" w:rsidDel="00F80F88">
        <w:rPr>
          <w:bCs/>
          <w:color w:val="000000"/>
          <w:lang w:val="en-GB"/>
        </w:rPr>
        <w:t xml:space="preserve"> </w:t>
      </w:r>
      <w:r w:rsidR="000769DC" w:rsidRPr="003D275E">
        <w:rPr>
          <w:bCs/>
          <w:color w:val="000000"/>
          <w:lang w:val="en-GB"/>
        </w:rPr>
        <w:t>in future.</w:t>
      </w:r>
      <w:r w:rsidR="00CC19C7">
        <w:rPr>
          <w:bCs/>
          <w:color w:val="000000"/>
          <w:lang w:val="en-GB"/>
        </w:rPr>
        <w:t xml:space="preserve"> Additional research should be done in the generation of scenario tree </w:t>
      </w:r>
      <w:r w:rsidR="00CC19C7" w:rsidRPr="00CC19C7">
        <w:rPr>
          <w:bCs/>
          <w:color w:val="000000"/>
          <w:lang w:val="en-GB"/>
        </w:rPr>
        <w:t>with inter</w:t>
      </w:r>
      <w:r w:rsidR="00CC19C7">
        <w:rPr>
          <w:bCs/>
          <w:color w:val="000000"/>
          <w:lang w:val="en-GB"/>
        </w:rPr>
        <w:t>-</w:t>
      </w:r>
      <w:r w:rsidR="00CC19C7" w:rsidRPr="00CC19C7">
        <w:rPr>
          <w:bCs/>
          <w:color w:val="000000"/>
          <w:lang w:val="en-GB"/>
        </w:rPr>
        <w:t>stage dependent</w:t>
      </w:r>
      <w:r w:rsidR="00CC19C7">
        <w:rPr>
          <w:bCs/>
          <w:color w:val="000000"/>
          <w:lang w:val="en-GB"/>
        </w:rPr>
        <w:t xml:space="preserve"> </w:t>
      </w:r>
      <w:r w:rsidR="00CC19C7" w:rsidRPr="00CC19C7">
        <w:rPr>
          <w:bCs/>
          <w:color w:val="000000"/>
          <w:lang w:val="en-GB"/>
        </w:rPr>
        <w:t>coe</w:t>
      </w:r>
      <w:r w:rsidR="00CC19C7">
        <w:rPr>
          <w:bCs/>
          <w:color w:val="000000"/>
          <w:lang w:val="en-GB"/>
        </w:rPr>
        <w:t>ffi</w:t>
      </w:r>
      <w:r w:rsidR="00CC19C7" w:rsidRPr="00CC19C7">
        <w:rPr>
          <w:bCs/>
          <w:color w:val="000000"/>
          <w:lang w:val="en-GB"/>
        </w:rPr>
        <w:t>cients</w:t>
      </w:r>
      <w:r w:rsidR="00CC19C7">
        <w:rPr>
          <w:bCs/>
          <w:color w:val="000000"/>
          <w:lang w:val="en-GB"/>
        </w:rPr>
        <w:t xml:space="preserve"> if multistage stochastic program is designed. </w:t>
      </w:r>
    </w:p>
    <w:p w:rsidR="001C3835" w:rsidRPr="0096082C" w:rsidRDefault="001C3835" w:rsidP="001C3835">
      <w:pPr>
        <w:autoSpaceDE w:val="0"/>
        <w:autoSpaceDN w:val="0"/>
        <w:adjustRightInd w:val="0"/>
        <w:rPr>
          <w:b/>
          <w:sz w:val="28"/>
          <w:szCs w:val="28"/>
          <w:lang w:val="hr-HR" w:eastAsia="hr-HR"/>
        </w:rPr>
      </w:pPr>
      <w:r w:rsidRPr="0096082C">
        <w:rPr>
          <w:b/>
          <w:sz w:val="28"/>
          <w:szCs w:val="28"/>
          <w:lang w:val="hr-HR" w:eastAsia="hr-HR"/>
        </w:rPr>
        <w:t>Acknowledgement</w:t>
      </w:r>
    </w:p>
    <w:p w:rsidR="006D4005" w:rsidRPr="0096082C" w:rsidRDefault="0029578C" w:rsidP="00592F2D">
      <w:pPr>
        <w:tabs>
          <w:tab w:val="left" w:pos="9000"/>
        </w:tabs>
        <w:spacing w:before="120"/>
        <w:ind w:right="68"/>
        <w:jc w:val="both"/>
        <w:rPr>
          <w:lang w:val="en-GB" w:eastAsia="hr-HR"/>
        </w:rPr>
      </w:pPr>
      <w:r w:rsidRPr="0096082C">
        <w:rPr>
          <w:lang w:val="en-GB" w:eastAsia="hr-HR"/>
        </w:rPr>
        <w:t xml:space="preserve">All co-authors, especially </w:t>
      </w:r>
      <w:r w:rsidR="00EE27F1">
        <w:rPr>
          <w:lang w:val="en-GB" w:eastAsia="hr-HR"/>
        </w:rPr>
        <w:t>&lt;</w:t>
      </w:r>
      <w:r w:rsidR="00EE27F1" w:rsidRPr="00EE27F1">
        <w:rPr>
          <w:i/>
          <w:lang w:val="en-GB" w:eastAsia="hr-HR"/>
        </w:rPr>
        <w:t>add here 3</w:t>
      </w:r>
      <w:r w:rsidR="00EE27F1" w:rsidRPr="00EE27F1">
        <w:rPr>
          <w:i/>
          <w:vertAlign w:val="superscript"/>
          <w:lang w:val="en-GB" w:eastAsia="hr-HR"/>
        </w:rPr>
        <w:t>rd</w:t>
      </w:r>
      <w:r w:rsidR="00EE27F1" w:rsidRPr="00EE27F1">
        <w:rPr>
          <w:i/>
          <w:lang w:val="en-GB" w:eastAsia="hr-HR"/>
        </w:rPr>
        <w:t xml:space="preserve"> </w:t>
      </w:r>
      <w:r w:rsidR="00E864E1" w:rsidRPr="00EE27F1">
        <w:rPr>
          <w:i/>
          <w:lang w:val="en-GB" w:eastAsia="hr-HR"/>
        </w:rPr>
        <w:t>co-author</w:t>
      </w:r>
      <w:r w:rsidR="00EE27F1">
        <w:rPr>
          <w:lang w:val="en-GB" w:eastAsia="hr-HR"/>
        </w:rPr>
        <w:t>&gt;</w:t>
      </w:r>
      <w:r w:rsidRPr="0096082C">
        <w:rPr>
          <w:lang w:val="en-GB" w:eastAsia="hr-HR"/>
        </w:rPr>
        <w:t>,</w:t>
      </w:r>
      <w:r w:rsidR="00592F2D" w:rsidRPr="0096082C">
        <w:rPr>
          <w:lang w:val="en-GB" w:eastAsia="hr-HR"/>
        </w:rPr>
        <w:t xml:space="preserve"> wants to acknowledge the </w:t>
      </w:r>
      <w:r w:rsidR="0068142A">
        <w:rPr>
          <w:lang w:val="en-GB" w:eastAsia="hr-HR"/>
        </w:rPr>
        <w:t>R</w:t>
      </w:r>
      <w:r w:rsidR="00592F2D" w:rsidRPr="0096082C">
        <w:rPr>
          <w:lang w:val="en-GB" w:eastAsia="hr-HR"/>
        </w:rPr>
        <w:t xml:space="preserve">esearch </w:t>
      </w:r>
      <w:r w:rsidR="0068142A">
        <w:rPr>
          <w:lang w:val="en-GB" w:eastAsia="hr-HR"/>
        </w:rPr>
        <w:t>C</w:t>
      </w:r>
      <w:r w:rsidR="00592F2D" w:rsidRPr="0096082C">
        <w:rPr>
          <w:lang w:val="en-GB" w:eastAsia="hr-HR"/>
        </w:rPr>
        <w:t xml:space="preserve">ouncil of Lithuania for the contract of delivering cycle of lectures </w:t>
      </w:r>
      <w:r w:rsidR="00492F46" w:rsidRPr="0096082C">
        <w:rPr>
          <w:lang w:val="en-GB" w:eastAsia="hr-HR"/>
        </w:rPr>
        <w:t>“</w:t>
      </w:r>
      <w:r w:rsidR="00592F2D" w:rsidRPr="0096082C">
        <w:rPr>
          <w:lang w:val="en-GB" w:eastAsia="hr-HR"/>
        </w:rPr>
        <w:t>Stochastic programming and its applications to energy and logistics problems</w:t>
      </w:r>
      <w:r w:rsidRPr="0096082C">
        <w:rPr>
          <w:lang w:val="en-GB" w:eastAsia="hr-HR"/>
        </w:rPr>
        <w:t>” at</w:t>
      </w:r>
      <w:r w:rsidR="00592F2D" w:rsidRPr="0096082C">
        <w:rPr>
          <w:lang w:val="en-GB" w:eastAsia="hr-HR"/>
        </w:rPr>
        <w:t xml:space="preserve"> </w:t>
      </w:r>
      <w:r w:rsidR="00EE27F1">
        <w:rPr>
          <w:lang w:val="en-GB" w:eastAsia="hr-HR"/>
        </w:rPr>
        <w:t>&lt;</w:t>
      </w:r>
      <w:r w:rsidR="00EE27F1" w:rsidRPr="00EE27F1">
        <w:rPr>
          <w:i/>
          <w:lang w:val="en-GB" w:eastAsia="hr-HR"/>
        </w:rPr>
        <w:t>add here institution</w:t>
      </w:r>
      <w:r w:rsidR="00EE27F1">
        <w:rPr>
          <w:lang w:val="en-GB" w:eastAsia="hr-HR"/>
        </w:rPr>
        <w:t xml:space="preserve">&gt; </w:t>
      </w:r>
      <w:r w:rsidR="00592F2D" w:rsidRPr="0096082C">
        <w:rPr>
          <w:lang w:val="en-GB" w:eastAsia="hr-HR"/>
        </w:rPr>
        <w:t>in 2013.</w:t>
      </w:r>
    </w:p>
    <w:p w:rsidR="00795EE5" w:rsidRPr="0096082C" w:rsidRDefault="00795EE5" w:rsidP="00795EE5">
      <w:pPr>
        <w:ind w:left="720" w:hanging="720"/>
        <w:jc w:val="both"/>
        <w:rPr>
          <w:lang w:val="en-GB"/>
        </w:rPr>
      </w:pPr>
    </w:p>
    <w:p w:rsidR="001C3835" w:rsidRPr="0096082C" w:rsidRDefault="001C3835" w:rsidP="001C3835">
      <w:pPr>
        <w:autoSpaceDE w:val="0"/>
        <w:autoSpaceDN w:val="0"/>
        <w:adjustRightInd w:val="0"/>
        <w:rPr>
          <w:b/>
          <w:sz w:val="28"/>
          <w:szCs w:val="28"/>
          <w:lang w:val="hr-HR" w:eastAsia="hr-HR"/>
        </w:rPr>
      </w:pPr>
      <w:r w:rsidRPr="0096082C">
        <w:rPr>
          <w:b/>
          <w:sz w:val="28"/>
          <w:szCs w:val="28"/>
          <w:lang w:val="hr-HR" w:eastAsia="hr-HR"/>
        </w:rPr>
        <w:t>References</w:t>
      </w:r>
    </w:p>
    <w:p w:rsidR="001C3835" w:rsidRPr="0096082C" w:rsidRDefault="001C3835" w:rsidP="001C3835">
      <w:pPr>
        <w:autoSpaceDE w:val="0"/>
        <w:autoSpaceDN w:val="0"/>
        <w:adjustRightInd w:val="0"/>
        <w:rPr>
          <w:sz w:val="22"/>
          <w:szCs w:val="22"/>
          <w:lang w:val="hr-HR" w:eastAsia="hr-HR"/>
        </w:rPr>
      </w:pPr>
    </w:p>
    <w:p w:rsidR="003F39F0" w:rsidRPr="0096082C" w:rsidRDefault="009E5D65" w:rsidP="0096082C">
      <w:pPr>
        <w:pStyle w:val="ListParagraph"/>
        <w:numPr>
          <w:ilvl w:val="0"/>
          <w:numId w:val="45"/>
        </w:numPr>
        <w:tabs>
          <w:tab w:val="left" w:pos="3345"/>
        </w:tabs>
        <w:ind w:left="426" w:hanging="426"/>
        <w:jc w:val="both"/>
        <w:rPr>
          <w:lang w:val="en-GB"/>
        </w:rPr>
      </w:pPr>
      <w:r w:rsidRPr="0096082C">
        <w:rPr>
          <w:lang w:val="en-GB"/>
        </w:rPr>
        <w:t xml:space="preserve">Bank </w:t>
      </w:r>
      <w:r w:rsidR="00724CA5" w:rsidRPr="0096082C">
        <w:rPr>
          <w:lang w:val="en-GB"/>
        </w:rPr>
        <w:t>o</w:t>
      </w:r>
      <w:r w:rsidRPr="0096082C">
        <w:rPr>
          <w:lang w:val="en-GB"/>
        </w:rPr>
        <w:t xml:space="preserve">f Lithuania. (2013). </w:t>
      </w:r>
      <w:r w:rsidR="003F39F0" w:rsidRPr="0096082C">
        <w:rPr>
          <w:lang w:val="en-GB"/>
        </w:rPr>
        <w:t>Reviews of Lithuania's 2nd and 3rd Pillar Pension Funds and of the Market of Collective Investment</w:t>
      </w:r>
      <w:r w:rsidRPr="0096082C">
        <w:rPr>
          <w:lang w:val="en-GB"/>
        </w:rPr>
        <w:t>.</w:t>
      </w:r>
      <w:r w:rsidR="00724CA5" w:rsidRPr="0096082C">
        <w:rPr>
          <w:lang w:val="en-GB"/>
        </w:rPr>
        <w:t xml:space="preserve"> </w:t>
      </w:r>
      <w:hyperlink r:id="rId79" w:history="1">
        <w:r w:rsidR="003F39F0" w:rsidRPr="0096082C">
          <w:rPr>
            <w:rStyle w:val="Hyperlink"/>
          </w:rPr>
          <w:t>https://www.lb.lt/reviews_of_lithuanias_2nd_and_3rd_pillar_pension_funds_and_of_the_market_of_cellective_investment_undertakings_1</w:t>
        </w:r>
      </w:hyperlink>
      <w:r w:rsidR="003F39F0" w:rsidRPr="0096082C">
        <w:t xml:space="preserve"> </w:t>
      </w:r>
      <w:r w:rsidRPr="0096082C">
        <w:rPr>
          <w:lang w:val="en-GB"/>
        </w:rPr>
        <w:t>[Accessed 23/09/14].</w:t>
      </w:r>
    </w:p>
    <w:p w:rsidR="005A2120" w:rsidRPr="0096082C" w:rsidRDefault="005A2120" w:rsidP="0096082C">
      <w:pPr>
        <w:pStyle w:val="ListParagraph"/>
        <w:numPr>
          <w:ilvl w:val="0"/>
          <w:numId w:val="45"/>
        </w:numPr>
        <w:ind w:left="426" w:hanging="426"/>
        <w:jc w:val="both"/>
        <w:rPr>
          <w:iCs/>
        </w:rPr>
      </w:pPr>
      <w:proofErr w:type="spellStart"/>
      <w:r w:rsidRPr="0096082C">
        <w:rPr>
          <w:iCs/>
        </w:rPr>
        <w:t>Birge</w:t>
      </w:r>
      <w:proofErr w:type="spellEnd"/>
      <w:r w:rsidRPr="0096082C">
        <w:rPr>
          <w:iCs/>
        </w:rPr>
        <w:t xml:space="preserve">, J. R., </w:t>
      </w:r>
      <w:proofErr w:type="spellStart"/>
      <w:r w:rsidRPr="0096082C">
        <w:rPr>
          <w:iCs/>
        </w:rPr>
        <w:t>Louveaux</w:t>
      </w:r>
      <w:proofErr w:type="spellEnd"/>
      <w:r w:rsidRPr="0096082C">
        <w:rPr>
          <w:iCs/>
        </w:rPr>
        <w:t>, F. (2011). Introduction to stochastic programming. Springer-</w:t>
      </w:r>
      <w:proofErr w:type="spellStart"/>
      <w:r w:rsidRPr="0096082C">
        <w:rPr>
          <w:iCs/>
        </w:rPr>
        <w:t>Verlag</w:t>
      </w:r>
      <w:proofErr w:type="spellEnd"/>
      <w:r w:rsidRPr="0096082C">
        <w:rPr>
          <w:iCs/>
        </w:rPr>
        <w:t>, New York.</w:t>
      </w:r>
    </w:p>
    <w:p w:rsidR="00215444" w:rsidRPr="0096082C" w:rsidRDefault="00215444" w:rsidP="0096082C">
      <w:pPr>
        <w:pStyle w:val="ListParagraph"/>
        <w:numPr>
          <w:ilvl w:val="0"/>
          <w:numId w:val="45"/>
        </w:numPr>
        <w:autoSpaceDE w:val="0"/>
        <w:autoSpaceDN w:val="0"/>
        <w:adjustRightInd w:val="0"/>
        <w:ind w:left="426" w:hanging="426"/>
        <w:jc w:val="both"/>
        <w:rPr>
          <w:lang w:val="hr-HR" w:eastAsia="hr-HR"/>
        </w:rPr>
      </w:pPr>
      <w:r w:rsidRPr="0096082C">
        <w:rPr>
          <w:lang w:val="hr-HR" w:eastAsia="hr-HR"/>
        </w:rPr>
        <w:t xml:space="preserve">Bitinas, A.,  Maccioni, A.F. (2014). Lithuanian Pension System‘S Reforms Transformations and Forecasts. Universal Journal of Industrial and Business Management, 2(1), 13–23. </w:t>
      </w:r>
    </w:p>
    <w:p w:rsidR="003A1A25" w:rsidRPr="0096082C" w:rsidRDefault="00AA0226" w:rsidP="0096082C">
      <w:pPr>
        <w:pStyle w:val="ListParagraph"/>
        <w:numPr>
          <w:ilvl w:val="0"/>
          <w:numId w:val="45"/>
        </w:numPr>
        <w:autoSpaceDE w:val="0"/>
        <w:autoSpaceDN w:val="0"/>
        <w:adjustRightInd w:val="0"/>
        <w:ind w:left="426" w:hanging="426"/>
        <w:jc w:val="both"/>
        <w:rPr>
          <w:lang w:val="hr-HR" w:eastAsia="hr-HR"/>
        </w:rPr>
      </w:pPr>
      <w:r w:rsidRPr="0096082C">
        <w:rPr>
          <w:lang w:val="hr-HR" w:eastAsia="hr-HR"/>
        </w:rPr>
        <w:t>Cai J, Ge C (2012) Multi-objective private wealth allocation without subportfolios. Economic Modelling, 29(3), 900-907.</w:t>
      </w:r>
    </w:p>
    <w:p w:rsidR="00AA0226" w:rsidRPr="0096082C" w:rsidRDefault="00AA0226" w:rsidP="0096082C">
      <w:pPr>
        <w:pStyle w:val="ListParagraph"/>
        <w:numPr>
          <w:ilvl w:val="0"/>
          <w:numId w:val="45"/>
        </w:numPr>
        <w:autoSpaceDE w:val="0"/>
        <w:autoSpaceDN w:val="0"/>
        <w:adjustRightInd w:val="0"/>
        <w:ind w:left="426" w:hanging="426"/>
        <w:jc w:val="both"/>
        <w:rPr>
          <w:lang w:val="hr-HR" w:eastAsia="hr-HR"/>
        </w:rPr>
      </w:pPr>
      <w:r w:rsidRPr="0096082C">
        <w:rPr>
          <w:lang w:val="hr-HR" w:eastAsia="hr-HR"/>
        </w:rPr>
        <w:t>Consigli, G., Iaquinta, G., Moriggia, V., Tria, M.D., Musitelli, D. (2012). Retirement planning in individual assetliability management. IMA Journal Management Mathematics, 23(4), 365-396.</w:t>
      </w:r>
    </w:p>
    <w:p w:rsidR="00B037D4" w:rsidRPr="0096082C" w:rsidRDefault="00B037D4" w:rsidP="0096082C">
      <w:pPr>
        <w:pStyle w:val="ListParagraph"/>
        <w:numPr>
          <w:ilvl w:val="0"/>
          <w:numId w:val="45"/>
        </w:numPr>
        <w:tabs>
          <w:tab w:val="left" w:pos="3345"/>
        </w:tabs>
        <w:ind w:left="426" w:hanging="426"/>
        <w:jc w:val="both"/>
        <w:rPr>
          <w:lang w:val="en-GB"/>
        </w:rPr>
      </w:pPr>
      <w:r w:rsidRPr="0096082C">
        <w:rPr>
          <w:lang w:val="en-GB"/>
        </w:rPr>
        <w:t>Department of Statistics. (2013).</w:t>
      </w:r>
      <w:r w:rsidRPr="0096082C">
        <w:t xml:space="preserve"> Average monthly earnings by sector, year. </w:t>
      </w:r>
      <w:hyperlink r:id="rId80" w:history="1">
        <w:r w:rsidRPr="0096082C">
          <w:rPr>
            <w:rStyle w:val="Hyperlink"/>
            <w:lang w:val="en-GB"/>
          </w:rPr>
          <w:t>http://db1.stat.gov.lt/statbank/SelectVarVal/Define.asp?Maintable=M3060801&amp;PLanguage=0</w:t>
        </w:r>
      </w:hyperlink>
      <w:r w:rsidRPr="0096082C">
        <w:rPr>
          <w:lang w:val="en-GB"/>
        </w:rPr>
        <w:t xml:space="preserve"> [Accessed 23/09/14].</w:t>
      </w:r>
    </w:p>
    <w:p w:rsidR="007F7B2B" w:rsidRPr="0096082C" w:rsidRDefault="00865D1B" w:rsidP="0096082C">
      <w:pPr>
        <w:pStyle w:val="ListParagraph"/>
        <w:numPr>
          <w:ilvl w:val="0"/>
          <w:numId w:val="45"/>
        </w:numPr>
        <w:tabs>
          <w:tab w:val="left" w:pos="3345"/>
        </w:tabs>
        <w:ind w:left="426" w:hanging="426"/>
        <w:jc w:val="both"/>
        <w:rPr>
          <w:lang w:val="en-GB"/>
        </w:rPr>
      </w:pPr>
      <w:r w:rsidRPr="0096082C">
        <w:t xml:space="preserve">Department of Statistics. (2013). Minimum monthly and hourly wages by category of employees, month. </w:t>
      </w:r>
      <w:hyperlink r:id="rId81" w:history="1">
        <w:r w:rsidRPr="0096082C">
          <w:rPr>
            <w:rStyle w:val="Hyperlink"/>
            <w:lang w:val="en-GB"/>
          </w:rPr>
          <w:t>http://db1.stat.gov.lt/statbank/SelectVarVal/saveselections.asp</w:t>
        </w:r>
      </w:hyperlink>
      <w:r w:rsidRPr="0096082C">
        <w:rPr>
          <w:lang w:val="en-GB"/>
        </w:rPr>
        <w:t xml:space="preserve"> [Accessed 23/09/14].</w:t>
      </w:r>
    </w:p>
    <w:p w:rsidR="008C02B4" w:rsidRPr="0096082C" w:rsidRDefault="008C02B4" w:rsidP="0096082C">
      <w:pPr>
        <w:pStyle w:val="ListParagraph"/>
        <w:numPr>
          <w:ilvl w:val="0"/>
          <w:numId w:val="45"/>
        </w:numPr>
        <w:autoSpaceDE w:val="0"/>
        <w:autoSpaceDN w:val="0"/>
        <w:adjustRightInd w:val="0"/>
        <w:ind w:left="426" w:hanging="426"/>
        <w:jc w:val="both"/>
        <w:rPr>
          <w:lang w:val="hr-HR"/>
        </w:rPr>
      </w:pPr>
      <w:proofErr w:type="spellStart"/>
      <w:r w:rsidRPr="0096082C">
        <w:t>Gudaitis</w:t>
      </w:r>
      <w:proofErr w:type="spellEnd"/>
      <w:r w:rsidRPr="0096082C">
        <w:t xml:space="preserve">, </w:t>
      </w:r>
      <w:r w:rsidR="00215444" w:rsidRPr="0096082C">
        <w:t>T. (</w:t>
      </w:r>
      <w:r w:rsidRPr="0096082C">
        <w:t>2012</w:t>
      </w:r>
      <w:r w:rsidR="00215444" w:rsidRPr="0096082C">
        <w:rPr>
          <w:lang w:val="hr-HR" w:eastAsia="hr-HR"/>
        </w:rPr>
        <w:t>). Applying investment management models into fully funded pension system [in Lithuanian].</w:t>
      </w:r>
      <w:r w:rsidR="00724CA5" w:rsidRPr="0096082C">
        <w:rPr>
          <w:lang w:val="hr-HR" w:eastAsia="hr-HR"/>
        </w:rPr>
        <w:t xml:space="preserve"> </w:t>
      </w:r>
      <w:hyperlink r:id="rId82" w:history="1">
        <w:r w:rsidR="00724CA5" w:rsidRPr="0096082C">
          <w:rPr>
            <w:rStyle w:val="Hyperlink"/>
            <w:lang w:val="hr-HR" w:eastAsia="hr-HR"/>
          </w:rPr>
          <w:t>http://jmk.vvf.vgtu.lt/index.php/conference/2012/paper/viewFile/14/61</w:t>
        </w:r>
      </w:hyperlink>
      <w:r w:rsidR="00215444" w:rsidRPr="0096082C">
        <w:rPr>
          <w:lang w:val="hr-HR" w:eastAsia="hr-HR"/>
        </w:rPr>
        <w:t xml:space="preserve"> </w:t>
      </w:r>
      <w:r w:rsidR="00215444" w:rsidRPr="0096082C">
        <w:rPr>
          <w:lang w:val="en-GB"/>
        </w:rPr>
        <w:t>[Accessed 23/09/14].</w:t>
      </w:r>
    </w:p>
    <w:p w:rsidR="00AA0226" w:rsidRPr="0096082C" w:rsidRDefault="00AA0226" w:rsidP="0096082C">
      <w:pPr>
        <w:pStyle w:val="ListParagraph"/>
        <w:numPr>
          <w:ilvl w:val="0"/>
          <w:numId w:val="45"/>
        </w:numPr>
        <w:autoSpaceDE w:val="0"/>
        <w:autoSpaceDN w:val="0"/>
        <w:adjustRightInd w:val="0"/>
        <w:ind w:left="426" w:hanging="426"/>
        <w:jc w:val="both"/>
        <w:rPr>
          <w:lang w:val="hr-HR" w:eastAsia="hr-HR"/>
        </w:rPr>
      </w:pPr>
      <w:r w:rsidRPr="0096082C">
        <w:rPr>
          <w:lang w:val="hr-HR" w:eastAsia="hr-HR"/>
        </w:rPr>
        <w:t>Gülpinar, N., Rustem, B., Settergren, R. (2004). Simulation and optimization approaches to scenario tree generation. Journal of Economic Dynamics &amp; Control, 28, 1291–1315.</w:t>
      </w:r>
    </w:p>
    <w:p w:rsidR="005A2120" w:rsidRPr="00F04838" w:rsidRDefault="00AA0226" w:rsidP="0096082C">
      <w:pPr>
        <w:pStyle w:val="ListParagraph"/>
        <w:numPr>
          <w:ilvl w:val="0"/>
          <w:numId w:val="45"/>
        </w:numPr>
        <w:autoSpaceDE w:val="0"/>
        <w:autoSpaceDN w:val="0"/>
        <w:adjustRightInd w:val="0"/>
        <w:ind w:left="426" w:hanging="426"/>
        <w:jc w:val="both"/>
        <w:rPr>
          <w:iCs/>
        </w:rPr>
      </w:pPr>
      <w:r w:rsidRPr="0096082C">
        <w:rPr>
          <w:lang w:val="hr-HR" w:eastAsia="hr-HR"/>
        </w:rPr>
        <w:t>Heitsch, H., Romisch W. (2005). Scenario tree modeling for multistage stochastic programs. Mathematics for Key Technologies, DFG Research Center MATHEON, Berlin, Germany, Preprint, 296.</w:t>
      </w:r>
    </w:p>
    <w:p w:rsidR="00F04838" w:rsidRPr="00E97465" w:rsidRDefault="00F04838" w:rsidP="00F04838">
      <w:pPr>
        <w:pStyle w:val="ListParagraph"/>
        <w:numPr>
          <w:ilvl w:val="0"/>
          <w:numId w:val="45"/>
        </w:numPr>
        <w:autoSpaceDE w:val="0"/>
        <w:autoSpaceDN w:val="0"/>
        <w:adjustRightInd w:val="0"/>
        <w:ind w:left="426" w:hanging="426"/>
        <w:jc w:val="both"/>
        <w:rPr>
          <w:iCs/>
        </w:rPr>
      </w:pPr>
      <w:r w:rsidRPr="00E97465">
        <w:rPr>
          <w:lang w:val="it-IT"/>
        </w:rPr>
        <w:t xml:space="preserve">Kilianova, S., Pflug., G.Ch. (2009). </w:t>
      </w:r>
      <w:r w:rsidRPr="00E97465">
        <w:rPr>
          <w:iCs/>
        </w:rPr>
        <w:t xml:space="preserve">Optimal pension fund management under multi-period risk minimization. Annals of Operational </w:t>
      </w:r>
      <w:proofErr w:type="spellStart"/>
      <w:r w:rsidRPr="00E97465">
        <w:rPr>
          <w:iCs/>
        </w:rPr>
        <w:t>Reserch</w:t>
      </w:r>
      <w:proofErr w:type="spellEnd"/>
      <w:r w:rsidRPr="00E97465">
        <w:rPr>
          <w:iCs/>
        </w:rPr>
        <w:t>, 166, 261–270</w:t>
      </w:r>
    </w:p>
    <w:p w:rsidR="005A2120" w:rsidRPr="0096082C" w:rsidRDefault="00AA0226" w:rsidP="0096082C">
      <w:pPr>
        <w:pStyle w:val="ListParagraph"/>
        <w:numPr>
          <w:ilvl w:val="0"/>
          <w:numId w:val="45"/>
        </w:numPr>
        <w:autoSpaceDE w:val="0"/>
        <w:autoSpaceDN w:val="0"/>
        <w:adjustRightInd w:val="0"/>
        <w:ind w:left="426" w:hanging="426"/>
        <w:jc w:val="both"/>
        <w:rPr>
          <w:iCs/>
        </w:rPr>
      </w:pPr>
      <w:r w:rsidRPr="0096082C">
        <w:rPr>
          <w:lang w:val="hr-HR" w:eastAsia="hr-HR"/>
        </w:rPr>
        <w:t>Konicz,</w:t>
      </w:r>
      <w:r w:rsidR="00DD6719" w:rsidRPr="0096082C">
        <w:rPr>
          <w:lang w:val="hr-HR" w:eastAsia="hr-HR"/>
        </w:rPr>
        <w:t xml:space="preserve"> </w:t>
      </w:r>
      <w:r w:rsidR="00AA093D" w:rsidRPr="0096082C">
        <w:rPr>
          <w:lang w:val="hr-HR" w:eastAsia="hr-HR"/>
        </w:rPr>
        <w:t>A.K., Pisinger, D., Rasmussen, K. M.,</w:t>
      </w:r>
      <w:r w:rsidR="00AA093D" w:rsidRPr="0096082C">
        <w:t xml:space="preserve"> </w:t>
      </w:r>
      <w:r w:rsidR="00AA093D" w:rsidRPr="0096082C">
        <w:rPr>
          <w:lang w:val="hr-HR" w:eastAsia="hr-HR"/>
        </w:rPr>
        <w:t>Steffensen, M.</w:t>
      </w:r>
      <w:r w:rsidRPr="0096082C">
        <w:rPr>
          <w:lang w:val="hr-HR" w:eastAsia="hr-HR"/>
        </w:rPr>
        <w:t xml:space="preserve"> </w:t>
      </w:r>
      <w:r w:rsidR="00AA093D" w:rsidRPr="0096082C">
        <w:rPr>
          <w:lang w:val="hr-HR" w:eastAsia="hr-HR"/>
        </w:rPr>
        <w:t>(</w:t>
      </w:r>
      <w:r w:rsidRPr="0096082C">
        <w:rPr>
          <w:lang w:val="hr-HR" w:eastAsia="hr-HR"/>
        </w:rPr>
        <w:t>2013</w:t>
      </w:r>
      <w:r w:rsidR="00AA093D" w:rsidRPr="0096082C">
        <w:rPr>
          <w:lang w:val="hr-HR" w:eastAsia="hr-HR"/>
        </w:rPr>
        <w:t>).</w:t>
      </w:r>
      <w:r w:rsidR="00AA093D" w:rsidRPr="0096082C">
        <w:t xml:space="preserve"> </w:t>
      </w:r>
      <w:r w:rsidR="00AA093D" w:rsidRPr="0096082C">
        <w:rPr>
          <w:lang w:val="hr-HR" w:eastAsia="hr-HR"/>
        </w:rPr>
        <w:t xml:space="preserve">A combined stochastic programming and optimal control approach to personal finance and pensions. </w:t>
      </w:r>
      <w:hyperlink r:id="rId83" w:history="1">
        <w:r w:rsidR="00AA093D" w:rsidRPr="0096082C">
          <w:rPr>
            <w:rStyle w:val="Hyperlink"/>
            <w:lang w:val="hr-HR" w:eastAsia="hr-HR"/>
          </w:rPr>
          <w:t>http://www.staff.dtu.dk/agko/Research/~/media/agko/konicz_combined.ashx</w:t>
        </w:r>
      </w:hyperlink>
      <w:r w:rsidR="00AA093D" w:rsidRPr="0096082C">
        <w:rPr>
          <w:lang w:val="hr-HR" w:eastAsia="hr-HR"/>
        </w:rPr>
        <w:t xml:space="preserve"> </w:t>
      </w:r>
      <w:r w:rsidR="00AA093D" w:rsidRPr="0096082C">
        <w:rPr>
          <w:lang w:val="en-GB"/>
        </w:rPr>
        <w:t>[Accessed 23/09/14].</w:t>
      </w:r>
    </w:p>
    <w:p w:rsidR="005A2120" w:rsidRPr="0096082C" w:rsidRDefault="00215444" w:rsidP="0096082C">
      <w:pPr>
        <w:pStyle w:val="ListParagraph"/>
        <w:numPr>
          <w:ilvl w:val="0"/>
          <w:numId w:val="45"/>
        </w:numPr>
        <w:autoSpaceDE w:val="0"/>
        <w:autoSpaceDN w:val="0"/>
        <w:adjustRightInd w:val="0"/>
        <w:ind w:left="426" w:hanging="426"/>
        <w:jc w:val="both"/>
        <w:rPr>
          <w:iCs/>
        </w:rPr>
      </w:pPr>
      <w:proofErr w:type="spellStart"/>
      <w:r w:rsidRPr="0096082C">
        <w:t>Lazutka</w:t>
      </w:r>
      <w:proofErr w:type="spellEnd"/>
      <w:r w:rsidRPr="0096082C">
        <w:t>, R. (2007)</w:t>
      </w:r>
      <w:r w:rsidRPr="0096082C">
        <w:rPr>
          <w:lang w:val="hr-HR" w:eastAsia="hr-HR"/>
        </w:rPr>
        <w:t>. Development of pension schemes in Lithuania [in Lithuanian]. Filosofija. Sociologija, 18( 2), 64–80.</w:t>
      </w:r>
    </w:p>
    <w:p w:rsidR="005A2120" w:rsidRPr="0096082C" w:rsidRDefault="005A2120" w:rsidP="0096082C">
      <w:pPr>
        <w:pStyle w:val="ListParagraph"/>
        <w:numPr>
          <w:ilvl w:val="0"/>
          <w:numId w:val="45"/>
        </w:numPr>
        <w:autoSpaceDE w:val="0"/>
        <w:autoSpaceDN w:val="0"/>
        <w:adjustRightInd w:val="0"/>
        <w:ind w:left="426" w:hanging="426"/>
        <w:jc w:val="both"/>
        <w:rPr>
          <w:iCs/>
        </w:rPr>
      </w:pPr>
      <w:r w:rsidRPr="00A401F1">
        <w:rPr>
          <w:lang w:val="it-IT"/>
        </w:rPr>
        <w:t xml:space="preserve">Maggioni, F., Allevi, E., Bertocchi, M. (2014). </w:t>
      </w:r>
      <w:r w:rsidRPr="0096082C">
        <w:rPr>
          <w:iCs/>
        </w:rPr>
        <w:t>Bounds in multistage linear stochastic programming</w:t>
      </w:r>
      <w:r w:rsidR="0096082C" w:rsidRPr="0096082C">
        <w:rPr>
          <w:iCs/>
        </w:rPr>
        <w:t>.</w:t>
      </w:r>
      <w:r w:rsidRPr="0096082C">
        <w:rPr>
          <w:iCs/>
        </w:rPr>
        <w:t xml:space="preserve"> Journal of Optimization, Theory and Applications</w:t>
      </w:r>
      <w:r w:rsidR="00910AF0" w:rsidRPr="0096082C">
        <w:rPr>
          <w:iCs/>
        </w:rPr>
        <w:t>,</w:t>
      </w:r>
      <w:r w:rsidRPr="0096082C">
        <w:rPr>
          <w:iCs/>
        </w:rPr>
        <w:t xml:space="preserve"> 163(1),</w:t>
      </w:r>
      <w:r w:rsidR="0096082C" w:rsidRPr="0096082C">
        <w:rPr>
          <w:iCs/>
        </w:rPr>
        <w:t xml:space="preserve"> 200-229</w:t>
      </w:r>
    </w:p>
    <w:p w:rsidR="005A2120" w:rsidRPr="0096082C" w:rsidRDefault="005A2120" w:rsidP="0096082C">
      <w:pPr>
        <w:pStyle w:val="ListParagraph"/>
        <w:numPr>
          <w:ilvl w:val="0"/>
          <w:numId w:val="45"/>
        </w:numPr>
        <w:ind w:left="426" w:hanging="426"/>
        <w:jc w:val="both"/>
        <w:rPr>
          <w:lang w:val="en-GB"/>
        </w:rPr>
      </w:pPr>
      <w:r w:rsidRPr="00A401F1">
        <w:rPr>
          <w:lang w:val="it-IT"/>
        </w:rPr>
        <w:t xml:space="preserve">Maggioni, F., Wallace, W. S. (2012). </w:t>
      </w:r>
      <w:r w:rsidRPr="0096082C">
        <w:rPr>
          <w:iCs/>
        </w:rPr>
        <w:t>Analyzing the quality of the expected value solution in stochastic programming</w:t>
      </w:r>
      <w:r w:rsidR="0096082C" w:rsidRPr="0096082C">
        <w:rPr>
          <w:iCs/>
        </w:rPr>
        <w:t xml:space="preserve">. </w:t>
      </w:r>
      <w:r w:rsidRPr="0096082C">
        <w:rPr>
          <w:iCs/>
        </w:rPr>
        <w:t xml:space="preserve">Annals of Operations Research, 200(1), 37–54 </w:t>
      </w:r>
    </w:p>
    <w:p w:rsidR="003A1A25" w:rsidRPr="0096082C" w:rsidRDefault="00AA0226" w:rsidP="0096082C">
      <w:pPr>
        <w:pStyle w:val="ListParagraph"/>
        <w:numPr>
          <w:ilvl w:val="0"/>
          <w:numId w:val="45"/>
        </w:numPr>
        <w:autoSpaceDE w:val="0"/>
        <w:autoSpaceDN w:val="0"/>
        <w:adjustRightInd w:val="0"/>
        <w:ind w:left="426" w:hanging="426"/>
        <w:jc w:val="both"/>
        <w:rPr>
          <w:lang w:val="hr-HR"/>
        </w:rPr>
      </w:pPr>
      <w:r w:rsidRPr="0096082C">
        <w:rPr>
          <w:lang w:val="hr-HR" w:eastAsia="hr-HR"/>
        </w:rPr>
        <w:t xml:space="preserve">Mitra, S. (2006). A White Paper on Scenario Generation for Stochastic Programming. </w:t>
      </w:r>
      <w:hyperlink r:id="rId84" w:history="1">
        <w:r w:rsidRPr="0096082C">
          <w:rPr>
            <w:rStyle w:val="Hyperlink"/>
            <w:lang w:val="hr-HR" w:eastAsia="hr-HR"/>
          </w:rPr>
          <w:t>www.optirisk-systems.com/papers/SGwhitepaper.pdf</w:t>
        </w:r>
      </w:hyperlink>
      <w:r w:rsidRPr="0096082C">
        <w:rPr>
          <w:lang w:val="hr-HR" w:eastAsia="hr-HR"/>
        </w:rPr>
        <w:t xml:space="preserve"> </w:t>
      </w:r>
      <w:r w:rsidRPr="0096082C">
        <w:rPr>
          <w:lang w:val="en-GB"/>
        </w:rPr>
        <w:t>[Accessed 23/09/14].</w:t>
      </w:r>
    </w:p>
    <w:p w:rsidR="00215444" w:rsidRPr="0096082C" w:rsidRDefault="00215444" w:rsidP="0096082C">
      <w:pPr>
        <w:pStyle w:val="ListParagraph"/>
        <w:numPr>
          <w:ilvl w:val="0"/>
          <w:numId w:val="45"/>
        </w:numPr>
        <w:autoSpaceDE w:val="0"/>
        <w:autoSpaceDN w:val="0"/>
        <w:adjustRightInd w:val="0"/>
        <w:ind w:left="426" w:hanging="426"/>
        <w:jc w:val="both"/>
        <w:rPr>
          <w:lang w:val="hr-HR" w:eastAsia="hr-HR"/>
        </w:rPr>
      </w:pPr>
      <w:r w:rsidRPr="0096082C">
        <w:rPr>
          <w:lang w:val="hr-HR" w:eastAsia="hr-HR"/>
        </w:rPr>
        <w:t>Rudytė, D., Beržinskienė, D. (2012). Model of the Lithuanian Pension System: Challenges and Opportunities.  Socialiniai tyrimai, 2(27),  29–35.</w:t>
      </w:r>
    </w:p>
    <w:p w:rsidR="009C43D8" w:rsidRPr="0096082C" w:rsidRDefault="002B53EB" w:rsidP="0096082C">
      <w:pPr>
        <w:pStyle w:val="ListParagraph"/>
        <w:numPr>
          <w:ilvl w:val="0"/>
          <w:numId w:val="45"/>
        </w:numPr>
        <w:tabs>
          <w:tab w:val="left" w:pos="709"/>
        </w:tabs>
        <w:ind w:left="426" w:hanging="426"/>
        <w:jc w:val="both"/>
        <w:rPr>
          <w:lang w:val="en-GB"/>
        </w:rPr>
      </w:pPr>
      <w:r w:rsidRPr="0096082C">
        <w:t xml:space="preserve">SODRA (State social insurance fund) </w:t>
      </w:r>
      <w:r w:rsidRPr="0096082C">
        <w:rPr>
          <w:color w:val="252525"/>
          <w:lang w:eastAsia="hr-HR"/>
        </w:rPr>
        <w:t>(2010).</w:t>
      </w:r>
      <w:r w:rsidRPr="0096082C">
        <w:t xml:space="preserve"> </w:t>
      </w:r>
      <w:r w:rsidRPr="0096082C">
        <w:rPr>
          <w:color w:val="252525"/>
          <w:lang w:eastAsia="hr-HR"/>
        </w:rPr>
        <w:t xml:space="preserve">Old-Age Pension. </w:t>
      </w:r>
      <w:hyperlink r:id="rId85" w:history="1">
        <w:r w:rsidRPr="0096082C">
          <w:rPr>
            <w:rStyle w:val="Hyperlink"/>
            <w:lang w:eastAsia="hr-HR"/>
          </w:rPr>
          <w:t>http://sena.sodra.lt/index.php?cid=1946</w:t>
        </w:r>
      </w:hyperlink>
      <w:r w:rsidRPr="0096082C">
        <w:rPr>
          <w:color w:val="252525"/>
          <w:lang w:eastAsia="hr-HR"/>
        </w:rPr>
        <w:t xml:space="preserve"> </w:t>
      </w:r>
      <w:bookmarkStart w:id="1" w:name="_Hlk399068774"/>
      <w:r w:rsidRPr="0096082C">
        <w:rPr>
          <w:lang w:val="en-GB"/>
        </w:rPr>
        <w:t>[Accessed 23/09/14].</w:t>
      </w:r>
      <w:bookmarkEnd w:id="1"/>
    </w:p>
    <w:p w:rsidR="002B53EB" w:rsidRPr="0096082C" w:rsidRDefault="002B53EB" w:rsidP="0096082C">
      <w:pPr>
        <w:pStyle w:val="ListParagraph"/>
        <w:numPr>
          <w:ilvl w:val="0"/>
          <w:numId w:val="45"/>
        </w:numPr>
        <w:tabs>
          <w:tab w:val="left" w:pos="709"/>
        </w:tabs>
        <w:ind w:left="426" w:hanging="426"/>
        <w:jc w:val="both"/>
        <w:rPr>
          <w:lang w:val="en-GB"/>
        </w:rPr>
      </w:pPr>
      <w:proofErr w:type="spellStart"/>
      <w:r w:rsidRPr="0096082C">
        <w:rPr>
          <w:lang w:eastAsia="hr-HR"/>
        </w:rPr>
        <w:t>Sutiene</w:t>
      </w:r>
      <w:proofErr w:type="spellEnd"/>
      <w:r w:rsidRPr="0096082C">
        <w:rPr>
          <w:lang w:eastAsia="hr-HR"/>
        </w:rPr>
        <w:t>, K., Kabasinskas</w:t>
      </w:r>
      <w:r w:rsidRPr="0096082C">
        <w:rPr>
          <w:color w:val="3E3E3E"/>
          <w:lang w:eastAsia="hr-HR"/>
        </w:rPr>
        <w:t xml:space="preserve">, A., </w:t>
      </w:r>
      <w:r w:rsidRPr="0096082C">
        <w:rPr>
          <w:lang w:eastAsia="hr-HR"/>
        </w:rPr>
        <w:t xml:space="preserve">Strebeika, D., Kopa, M., Reichardt, R. (2014). Estimation of </w:t>
      </w:r>
      <w:proofErr w:type="spellStart"/>
      <w:r w:rsidRPr="0096082C">
        <w:rPr>
          <w:lang w:eastAsia="hr-HR"/>
        </w:rPr>
        <w:t>VaR</w:t>
      </w:r>
      <w:proofErr w:type="spellEnd"/>
      <w:r w:rsidRPr="0096082C">
        <w:rPr>
          <w:lang w:eastAsia="hr-HR"/>
        </w:rPr>
        <w:t xml:space="preserve"> and </w:t>
      </w:r>
      <w:proofErr w:type="spellStart"/>
      <w:r w:rsidRPr="0096082C">
        <w:rPr>
          <w:lang w:eastAsia="hr-HR"/>
        </w:rPr>
        <w:t>CVaR</w:t>
      </w:r>
      <w:proofErr w:type="spellEnd"/>
      <w:r w:rsidRPr="0096082C">
        <w:rPr>
          <w:lang w:eastAsia="hr-HR"/>
        </w:rPr>
        <w:t xml:space="preserve"> from financial data using simulated alpha-stable random variables. To appear in:</w:t>
      </w:r>
      <w:r w:rsidR="00AA093D" w:rsidRPr="0096082C">
        <w:rPr>
          <w:lang w:eastAsia="hr-HR"/>
        </w:rPr>
        <w:t xml:space="preserve"> </w:t>
      </w:r>
      <w:r w:rsidR="004A7B29" w:rsidRPr="0096082C">
        <w:rPr>
          <w:lang w:eastAsia="hr-HR"/>
        </w:rPr>
        <w:t>P</w:t>
      </w:r>
      <w:r w:rsidR="00AA093D" w:rsidRPr="0096082C">
        <w:rPr>
          <w:lang w:eastAsia="hr-HR"/>
        </w:rPr>
        <w:t xml:space="preserve">roceedings of </w:t>
      </w:r>
      <w:r w:rsidR="00AA093D" w:rsidRPr="0096082C">
        <w:t xml:space="preserve"> the 28th European Simulation and Modelling Conference - ESM'2014, October 22-24, 2014, FEUP - University of Porto, Porto, Portugal.</w:t>
      </w:r>
    </w:p>
    <w:sectPr w:rsidR="002B53EB" w:rsidRPr="0096082C" w:rsidSect="003D1D07">
      <w:headerReference w:type="even" r:id="rId86"/>
      <w:headerReference w:type="default" r:id="rId87"/>
      <w:footerReference w:type="default" r:id="rId88"/>
      <w:headerReference w:type="first" r:id="rId89"/>
      <w:footerReference w:type="first" r:id="rId9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92" w:rsidRDefault="007F6E92">
      <w:r>
        <w:separator/>
      </w:r>
    </w:p>
  </w:endnote>
  <w:endnote w:type="continuationSeparator" w:id="0">
    <w:p w:rsidR="007F6E92" w:rsidRDefault="007F6E92">
      <w:r>
        <w:continuationSeparator/>
      </w:r>
    </w:p>
  </w:endnote>
  <w:endnote w:type="continuationNotice" w:id="1">
    <w:p w:rsidR="007F6E92" w:rsidRDefault="007F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TSYN">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9C" w:rsidRDefault="00F20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9C" w:rsidRPr="00FE7BC6" w:rsidRDefault="00F2089C" w:rsidP="006C0348">
    <w:pPr>
      <w:pStyle w:val="Footer"/>
      <w:ind w:right="360"/>
      <w:rPr>
        <w:sz w:val="18"/>
        <w:szCs w:val="18"/>
      </w:rPr>
    </w:pPr>
    <w:r w:rsidRPr="006C0348">
      <w:rPr>
        <w:sz w:val="18"/>
        <w:szCs w:val="18"/>
        <w:lang w:val="hr-HR" w:eastAsia="hr-HR"/>
      </w:rPr>
      <w:t>http://www.hdoi.hr/crorr-journal</w:t>
    </w:r>
    <w:r>
      <w:rPr>
        <w:sz w:val="18"/>
        <w:szCs w:val="18"/>
        <w:lang w:val="hr-HR" w:eastAsia="hr-HR"/>
      </w:rPr>
      <w:t xml:space="preserve">                                                                  </w:t>
    </w:r>
    <w:r w:rsidRPr="00FE7BC6">
      <w:rPr>
        <w:sz w:val="18"/>
        <w:szCs w:val="18"/>
        <w:lang w:val="hr-HR" w:eastAsia="hr-HR"/>
      </w:rPr>
      <w:t>©201x Croatian Operational Research Society</w:t>
    </w:r>
  </w:p>
  <w:p w:rsidR="00F2089C" w:rsidRDefault="00F20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92" w:rsidRDefault="007F6E92">
      <w:r>
        <w:separator/>
      </w:r>
    </w:p>
  </w:footnote>
  <w:footnote w:type="continuationSeparator" w:id="0">
    <w:p w:rsidR="007F6E92" w:rsidRDefault="007F6E92">
      <w:r>
        <w:continuationSeparator/>
      </w:r>
    </w:p>
  </w:footnote>
  <w:footnote w:type="continuationNotice" w:id="1">
    <w:p w:rsidR="007F6E92" w:rsidRDefault="007F6E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9C" w:rsidRPr="005273B2" w:rsidRDefault="00F2089C" w:rsidP="005273B2">
    <w:pPr>
      <w:pStyle w:val="Header"/>
      <w:rPr>
        <w:noProof/>
      </w:rPr>
    </w:pPr>
    <w:r w:rsidRPr="005273B2">
      <w:fldChar w:fldCharType="begin"/>
    </w:r>
    <w:r w:rsidRPr="005273B2">
      <w:instrText xml:space="preserve"> PAGE   \* MERGEFORMAT </w:instrText>
    </w:r>
    <w:r w:rsidRPr="005273B2">
      <w:fldChar w:fldCharType="separate"/>
    </w:r>
    <w:r w:rsidR="00CA38B2">
      <w:rPr>
        <w:noProof/>
      </w:rPr>
      <w:t>8</w:t>
    </w:r>
    <w:r w:rsidRPr="005273B2">
      <w:rPr>
        <w:noProof/>
      </w:rPr>
      <w:fldChar w:fldCharType="end"/>
    </w:r>
  </w:p>
  <w:p w:rsidR="00F2089C" w:rsidRDefault="00F2089C" w:rsidP="00527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9C" w:rsidRDefault="00F2089C" w:rsidP="00413749">
    <w:pPr>
      <w:pStyle w:val="Header"/>
      <w:jc w:val="center"/>
      <w:rPr>
        <w:sz w:val="18"/>
        <w:szCs w:val="18"/>
      </w:rPr>
    </w:pPr>
    <w:r w:rsidRPr="00413749">
      <w:rPr>
        <w:sz w:val="18"/>
        <w:szCs w:val="18"/>
      </w:rPr>
      <w:t xml:space="preserve">Stochastic programming framework for </w:t>
    </w:r>
    <w:r>
      <w:rPr>
        <w:sz w:val="18"/>
        <w:szCs w:val="18"/>
      </w:rPr>
      <w:t>L</w:t>
    </w:r>
    <w:r w:rsidRPr="00413749">
      <w:rPr>
        <w:sz w:val="18"/>
        <w:szCs w:val="18"/>
      </w:rPr>
      <w:t>ithuanian pension payout modelling</w:t>
    </w:r>
  </w:p>
  <w:p w:rsidR="00F2089C" w:rsidRPr="005273B2" w:rsidRDefault="00F2089C" w:rsidP="006C0348">
    <w:pPr>
      <w:pStyle w:val="Header"/>
      <w:jc w:val="right"/>
    </w:pPr>
    <w:r w:rsidRPr="005273B2">
      <w:fldChar w:fldCharType="begin"/>
    </w:r>
    <w:r w:rsidRPr="005273B2">
      <w:instrText xml:space="preserve"> PAGE   \* MERGEFORMAT </w:instrText>
    </w:r>
    <w:r w:rsidRPr="005273B2">
      <w:fldChar w:fldCharType="separate"/>
    </w:r>
    <w:r w:rsidR="00CA38B2">
      <w:rPr>
        <w:noProof/>
      </w:rPr>
      <w:t>7</w:t>
    </w:r>
    <w:r w:rsidRPr="005273B2">
      <w:rPr>
        <w:noProof/>
      </w:rPr>
      <w:fldChar w:fldCharType="end"/>
    </w:r>
  </w:p>
  <w:p w:rsidR="00F2089C" w:rsidRDefault="00F20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9C" w:rsidRPr="0041497A" w:rsidRDefault="00F2089C" w:rsidP="006C0348">
    <w:pPr>
      <w:pStyle w:val="Header"/>
      <w:rPr>
        <w:sz w:val="20"/>
        <w:szCs w:val="20"/>
      </w:rPr>
    </w:pPr>
    <w:r w:rsidRPr="0041497A">
      <w:rPr>
        <w:sz w:val="20"/>
        <w:szCs w:val="20"/>
      </w:rPr>
      <w:t>Croatian Operational Research Review</w:t>
    </w:r>
  </w:p>
  <w:p w:rsidR="00F2089C" w:rsidRPr="0041497A" w:rsidRDefault="00F2089C" w:rsidP="006C0348">
    <w:pPr>
      <w:pStyle w:val="Header"/>
      <w:rPr>
        <w:sz w:val="20"/>
        <w:szCs w:val="20"/>
      </w:rPr>
    </w:pPr>
    <w:r w:rsidRPr="0041497A">
      <w:rPr>
        <w:sz w:val="20"/>
        <w:szCs w:val="20"/>
      </w:rPr>
      <w:t>CRORR x (201x)</w:t>
    </w:r>
    <w:r>
      <w:rPr>
        <w:sz w:val="20"/>
        <w:szCs w:val="20"/>
      </w:rPr>
      <w:t>, 1-5</w:t>
    </w:r>
  </w:p>
  <w:p w:rsidR="00F2089C" w:rsidRDefault="00F20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B15680"/>
    <w:multiLevelType w:val="hybridMultilevel"/>
    <w:tmpl w:val="3FDC3CE6"/>
    <w:lvl w:ilvl="0" w:tplc="E5F0DA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D4E6B"/>
    <w:multiLevelType w:val="hybridMultilevel"/>
    <w:tmpl w:val="5AD4FB64"/>
    <w:lvl w:ilvl="0" w:tplc="CEF05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44D99"/>
    <w:multiLevelType w:val="hybridMultilevel"/>
    <w:tmpl w:val="887ECC98"/>
    <w:lvl w:ilvl="0" w:tplc="CEF058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AF72C91"/>
    <w:multiLevelType w:val="multilevel"/>
    <w:tmpl w:val="C0F0528A"/>
    <w:lvl w:ilvl="0">
      <w:start w:val="3"/>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1C12282"/>
    <w:multiLevelType w:val="hybridMultilevel"/>
    <w:tmpl w:val="02EA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D1F55"/>
    <w:multiLevelType w:val="hybridMultilevel"/>
    <w:tmpl w:val="645E02D4"/>
    <w:lvl w:ilvl="0" w:tplc="CEF05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05AE6"/>
    <w:multiLevelType w:val="multilevel"/>
    <w:tmpl w:val="C180C582"/>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F5058BA"/>
    <w:multiLevelType w:val="multilevel"/>
    <w:tmpl w:val="654A47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E57A7F"/>
    <w:multiLevelType w:val="hybridMultilevel"/>
    <w:tmpl w:val="7008424A"/>
    <w:lvl w:ilvl="0" w:tplc="70B67A12">
      <w:start w:val="1"/>
      <w:numFmt w:val="bullet"/>
      <w:lvlText w:val=""/>
      <w:lvlJc w:val="left"/>
      <w:pPr>
        <w:tabs>
          <w:tab w:val="num" w:pos="720"/>
        </w:tabs>
        <w:ind w:left="720" w:hanging="360"/>
      </w:pPr>
      <w:rPr>
        <w:rFonts w:ascii="Wingdings" w:hAnsi="Wingdings" w:hint="default"/>
      </w:rPr>
    </w:lvl>
    <w:lvl w:ilvl="1" w:tplc="A9883BCC" w:tentative="1">
      <w:start w:val="1"/>
      <w:numFmt w:val="bullet"/>
      <w:lvlText w:val=""/>
      <w:lvlJc w:val="left"/>
      <w:pPr>
        <w:tabs>
          <w:tab w:val="num" w:pos="1440"/>
        </w:tabs>
        <w:ind w:left="1440" w:hanging="360"/>
      </w:pPr>
      <w:rPr>
        <w:rFonts w:ascii="Wingdings" w:hAnsi="Wingdings" w:hint="default"/>
      </w:rPr>
    </w:lvl>
    <w:lvl w:ilvl="2" w:tplc="4D32ECF2" w:tentative="1">
      <w:start w:val="1"/>
      <w:numFmt w:val="bullet"/>
      <w:lvlText w:val=""/>
      <w:lvlJc w:val="left"/>
      <w:pPr>
        <w:tabs>
          <w:tab w:val="num" w:pos="2160"/>
        </w:tabs>
        <w:ind w:left="2160" w:hanging="360"/>
      </w:pPr>
      <w:rPr>
        <w:rFonts w:ascii="Wingdings" w:hAnsi="Wingdings" w:hint="default"/>
      </w:rPr>
    </w:lvl>
    <w:lvl w:ilvl="3" w:tplc="C4466058" w:tentative="1">
      <w:start w:val="1"/>
      <w:numFmt w:val="bullet"/>
      <w:lvlText w:val=""/>
      <w:lvlJc w:val="left"/>
      <w:pPr>
        <w:tabs>
          <w:tab w:val="num" w:pos="2880"/>
        </w:tabs>
        <w:ind w:left="2880" w:hanging="360"/>
      </w:pPr>
      <w:rPr>
        <w:rFonts w:ascii="Wingdings" w:hAnsi="Wingdings" w:hint="default"/>
      </w:rPr>
    </w:lvl>
    <w:lvl w:ilvl="4" w:tplc="75BC4338" w:tentative="1">
      <w:start w:val="1"/>
      <w:numFmt w:val="bullet"/>
      <w:lvlText w:val=""/>
      <w:lvlJc w:val="left"/>
      <w:pPr>
        <w:tabs>
          <w:tab w:val="num" w:pos="3600"/>
        </w:tabs>
        <w:ind w:left="3600" w:hanging="360"/>
      </w:pPr>
      <w:rPr>
        <w:rFonts w:ascii="Wingdings" w:hAnsi="Wingdings" w:hint="default"/>
      </w:rPr>
    </w:lvl>
    <w:lvl w:ilvl="5" w:tplc="074E7464" w:tentative="1">
      <w:start w:val="1"/>
      <w:numFmt w:val="bullet"/>
      <w:lvlText w:val=""/>
      <w:lvlJc w:val="left"/>
      <w:pPr>
        <w:tabs>
          <w:tab w:val="num" w:pos="4320"/>
        </w:tabs>
        <w:ind w:left="4320" w:hanging="360"/>
      </w:pPr>
      <w:rPr>
        <w:rFonts w:ascii="Wingdings" w:hAnsi="Wingdings" w:hint="default"/>
      </w:rPr>
    </w:lvl>
    <w:lvl w:ilvl="6" w:tplc="A9C6ABA8" w:tentative="1">
      <w:start w:val="1"/>
      <w:numFmt w:val="bullet"/>
      <w:lvlText w:val=""/>
      <w:lvlJc w:val="left"/>
      <w:pPr>
        <w:tabs>
          <w:tab w:val="num" w:pos="5040"/>
        </w:tabs>
        <w:ind w:left="5040" w:hanging="360"/>
      </w:pPr>
      <w:rPr>
        <w:rFonts w:ascii="Wingdings" w:hAnsi="Wingdings" w:hint="default"/>
      </w:rPr>
    </w:lvl>
    <w:lvl w:ilvl="7" w:tplc="D32612E8" w:tentative="1">
      <w:start w:val="1"/>
      <w:numFmt w:val="bullet"/>
      <w:lvlText w:val=""/>
      <w:lvlJc w:val="left"/>
      <w:pPr>
        <w:tabs>
          <w:tab w:val="num" w:pos="5760"/>
        </w:tabs>
        <w:ind w:left="5760" w:hanging="360"/>
      </w:pPr>
      <w:rPr>
        <w:rFonts w:ascii="Wingdings" w:hAnsi="Wingdings" w:hint="default"/>
      </w:rPr>
    </w:lvl>
    <w:lvl w:ilvl="8" w:tplc="A6AC9184" w:tentative="1">
      <w:start w:val="1"/>
      <w:numFmt w:val="bullet"/>
      <w:lvlText w:val=""/>
      <w:lvlJc w:val="left"/>
      <w:pPr>
        <w:tabs>
          <w:tab w:val="num" w:pos="6480"/>
        </w:tabs>
        <w:ind w:left="6480" w:hanging="360"/>
      </w:pPr>
      <w:rPr>
        <w:rFonts w:ascii="Wingdings" w:hAnsi="Wingdings" w:hint="default"/>
      </w:rPr>
    </w:lvl>
  </w:abstractNum>
  <w:abstractNum w:abstractNumId="13">
    <w:nsid w:val="324D6FD8"/>
    <w:multiLevelType w:val="hybridMultilevel"/>
    <w:tmpl w:val="0F20A61C"/>
    <w:lvl w:ilvl="0" w:tplc="12F8116A">
      <w:start w:val="1"/>
      <w:numFmt w:val="bullet"/>
      <w:lvlText w:val=""/>
      <w:lvlJc w:val="left"/>
      <w:pPr>
        <w:tabs>
          <w:tab w:val="num" w:pos="720"/>
        </w:tabs>
        <w:ind w:left="720" w:hanging="360"/>
      </w:pPr>
      <w:rPr>
        <w:rFonts w:ascii="Wingdings" w:hAnsi="Wingdings" w:hint="default"/>
      </w:rPr>
    </w:lvl>
    <w:lvl w:ilvl="1" w:tplc="65EA4F88" w:tentative="1">
      <w:start w:val="1"/>
      <w:numFmt w:val="bullet"/>
      <w:lvlText w:val=""/>
      <w:lvlJc w:val="left"/>
      <w:pPr>
        <w:tabs>
          <w:tab w:val="num" w:pos="1440"/>
        </w:tabs>
        <w:ind w:left="1440" w:hanging="360"/>
      </w:pPr>
      <w:rPr>
        <w:rFonts w:ascii="Wingdings" w:hAnsi="Wingdings" w:hint="default"/>
      </w:rPr>
    </w:lvl>
    <w:lvl w:ilvl="2" w:tplc="9990CE68" w:tentative="1">
      <w:start w:val="1"/>
      <w:numFmt w:val="bullet"/>
      <w:lvlText w:val=""/>
      <w:lvlJc w:val="left"/>
      <w:pPr>
        <w:tabs>
          <w:tab w:val="num" w:pos="2160"/>
        </w:tabs>
        <w:ind w:left="2160" w:hanging="360"/>
      </w:pPr>
      <w:rPr>
        <w:rFonts w:ascii="Wingdings" w:hAnsi="Wingdings" w:hint="default"/>
      </w:rPr>
    </w:lvl>
    <w:lvl w:ilvl="3" w:tplc="E67EFA8E" w:tentative="1">
      <w:start w:val="1"/>
      <w:numFmt w:val="bullet"/>
      <w:lvlText w:val=""/>
      <w:lvlJc w:val="left"/>
      <w:pPr>
        <w:tabs>
          <w:tab w:val="num" w:pos="2880"/>
        </w:tabs>
        <w:ind w:left="2880" w:hanging="360"/>
      </w:pPr>
      <w:rPr>
        <w:rFonts w:ascii="Wingdings" w:hAnsi="Wingdings" w:hint="default"/>
      </w:rPr>
    </w:lvl>
    <w:lvl w:ilvl="4" w:tplc="E0D4BDAE" w:tentative="1">
      <w:start w:val="1"/>
      <w:numFmt w:val="bullet"/>
      <w:lvlText w:val=""/>
      <w:lvlJc w:val="left"/>
      <w:pPr>
        <w:tabs>
          <w:tab w:val="num" w:pos="3600"/>
        </w:tabs>
        <w:ind w:left="3600" w:hanging="360"/>
      </w:pPr>
      <w:rPr>
        <w:rFonts w:ascii="Wingdings" w:hAnsi="Wingdings" w:hint="default"/>
      </w:rPr>
    </w:lvl>
    <w:lvl w:ilvl="5" w:tplc="5A40D51E" w:tentative="1">
      <w:start w:val="1"/>
      <w:numFmt w:val="bullet"/>
      <w:lvlText w:val=""/>
      <w:lvlJc w:val="left"/>
      <w:pPr>
        <w:tabs>
          <w:tab w:val="num" w:pos="4320"/>
        </w:tabs>
        <w:ind w:left="4320" w:hanging="360"/>
      </w:pPr>
      <w:rPr>
        <w:rFonts w:ascii="Wingdings" w:hAnsi="Wingdings" w:hint="default"/>
      </w:rPr>
    </w:lvl>
    <w:lvl w:ilvl="6" w:tplc="8C46E3F6" w:tentative="1">
      <w:start w:val="1"/>
      <w:numFmt w:val="bullet"/>
      <w:lvlText w:val=""/>
      <w:lvlJc w:val="left"/>
      <w:pPr>
        <w:tabs>
          <w:tab w:val="num" w:pos="5040"/>
        </w:tabs>
        <w:ind w:left="5040" w:hanging="360"/>
      </w:pPr>
      <w:rPr>
        <w:rFonts w:ascii="Wingdings" w:hAnsi="Wingdings" w:hint="default"/>
      </w:rPr>
    </w:lvl>
    <w:lvl w:ilvl="7" w:tplc="E06AFCC8" w:tentative="1">
      <w:start w:val="1"/>
      <w:numFmt w:val="bullet"/>
      <w:lvlText w:val=""/>
      <w:lvlJc w:val="left"/>
      <w:pPr>
        <w:tabs>
          <w:tab w:val="num" w:pos="5760"/>
        </w:tabs>
        <w:ind w:left="5760" w:hanging="360"/>
      </w:pPr>
      <w:rPr>
        <w:rFonts w:ascii="Wingdings" w:hAnsi="Wingdings" w:hint="default"/>
      </w:rPr>
    </w:lvl>
    <w:lvl w:ilvl="8" w:tplc="51881E06" w:tentative="1">
      <w:start w:val="1"/>
      <w:numFmt w:val="bullet"/>
      <w:lvlText w:val=""/>
      <w:lvlJc w:val="left"/>
      <w:pPr>
        <w:tabs>
          <w:tab w:val="num" w:pos="6480"/>
        </w:tabs>
        <w:ind w:left="6480" w:hanging="360"/>
      </w:pPr>
      <w:rPr>
        <w:rFonts w:ascii="Wingdings" w:hAnsi="Wingdings" w:hint="default"/>
      </w:rPr>
    </w:lvl>
  </w:abstractNum>
  <w:abstractNum w:abstractNumId="14">
    <w:nsid w:val="33306FA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311630"/>
    <w:multiLevelType w:val="hybridMultilevel"/>
    <w:tmpl w:val="AE7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551BD"/>
    <w:multiLevelType w:val="hybridMultilevel"/>
    <w:tmpl w:val="16AE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05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DD2970"/>
    <w:multiLevelType w:val="hybridMultilevel"/>
    <w:tmpl w:val="D89A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7340810"/>
    <w:multiLevelType w:val="multilevel"/>
    <w:tmpl w:val="0414B3E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92D21BC"/>
    <w:multiLevelType w:val="hybridMultilevel"/>
    <w:tmpl w:val="C854CB44"/>
    <w:lvl w:ilvl="0" w:tplc="8076ACA6">
      <w:start w:val="1"/>
      <w:numFmt w:val="bullet"/>
      <w:lvlText w:val=""/>
      <w:lvlJc w:val="left"/>
      <w:pPr>
        <w:tabs>
          <w:tab w:val="num" w:pos="720"/>
        </w:tabs>
        <w:ind w:left="720" w:hanging="360"/>
      </w:pPr>
      <w:rPr>
        <w:rFonts w:ascii="Wingdings" w:hAnsi="Wingdings" w:hint="default"/>
      </w:rPr>
    </w:lvl>
    <w:lvl w:ilvl="1" w:tplc="E3024038">
      <w:start w:val="1"/>
      <w:numFmt w:val="bullet"/>
      <w:lvlText w:val=""/>
      <w:lvlJc w:val="left"/>
      <w:pPr>
        <w:tabs>
          <w:tab w:val="num" w:pos="1440"/>
        </w:tabs>
        <w:ind w:left="1440" w:hanging="360"/>
      </w:pPr>
      <w:rPr>
        <w:rFonts w:ascii="Wingdings" w:hAnsi="Wingdings" w:hint="default"/>
      </w:rPr>
    </w:lvl>
    <w:lvl w:ilvl="2" w:tplc="35681E0E" w:tentative="1">
      <w:start w:val="1"/>
      <w:numFmt w:val="bullet"/>
      <w:lvlText w:val=""/>
      <w:lvlJc w:val="left"/>
      <w:pPr>
        <w:tabs>
          <w:tab w:val="num" w:pos="2160"/>
        </w:tabs>
        <w:ind w:left="2160" w:hanging="360"/>
      </w:pPr>
      <w:rPr>
        <w:rFonts w:ascii="Wingdings" w:hAnsi="Wingdings" w:hint="default"/>
      </w:rPr>
    </w:lvl>
    <w:lvl w:ilvl="3" w:tplc="58B6A9FE" w:tentative="1">
      <w:start w:val="1"/>
      <w:numFmt w:val="bullet"/>
      <w:lvlText w:val=""/>
      <w:lvlJc w:val="left"/>
      <w:pPr>
        <w:tabs>
          <w:tab w:val="num" w:pos="2880"/>
        </w:tabs>
        <w:ind w:left="2880" w:hanging="360"/>
      </w:pPr>
      <w:rPr>
        <w:rFonts w:ascii="Wingdings" w:hAnsi="Wingdings" w:hint="default"/>
      </w:rPr>
    </w:lvl>
    <w:lvl w:ilvl="4" w:tplc="FC1C4C2E" w:tentative="1">
      <w:start w:val="1"/>
      <w:numFmt w:val="bullet"/>
      <w:lvlText w:val=""/>
      <w:lvlJc w:val="left"/>
      <w:pPr>
        <w:tabs>
          <w:tab w:val="num" w:pos="3600"/>
        </w:tabs>
        <w:ind w:left="3600" w:hanging="360"/>
      </w:pPr>
      <w:rPr>
        <w:rFonts w:ascii="Wingdings" w:hAnsi="Wingdings" w:hint="default"/>
      </w:rPr>
    </w:lvl>
    <w:lvl w:ilvl="5" w:tplc="EC7C0454" w:tentative="1">
      <w:start w:val="1"/>
      <w:numFmt w:val="bullet"/>
      <w:lvlText w:val=""/>
      <w:lvlJc w:val="left"/>
      <w:pPr>
        <w:tabs>
          <w:tab w:val="num" w:pos="4320"/>
        </w:tabs>
        <w:ind w:left="4320" w:hanging="360"/>
      </w:pPr>
      <w:rPr>
        <w:rFonts w:ascii="Wingdings" w:hAnsi="Wingdings" w:hint="default"/>
      </w:rPr>
    </w:lvl>
    <w:lvl w:ilvl="6" w:tplc="50A686AA" w:tentative="1">
      <w:start w:val="1"/>
      <w:numFmt w:val="bullet"/>
      <w:lvlText w:val=""/>
      <w:lvlJc w:val="left"/>
      <w:pPr>
        <w:tabs>
          <w:tab w:val="num" w:pos="5040"/>
        </w:tabs>
        <w:ind w:left="5040" w:hanging="360"/>
      </w:pPr>
      <w:rPr>
        <w:rFonts w:ascii="Wingdings" w:hAnsi="Wingdings" w:hint="default"/>
      </w:rPr>
    </w:lvl>
    <w:lvl w:ilvl="7" w:tplc="BA4EB2B8" w:tentative="1">
      <w:start w:val="1"/>
      <w:numFmt w:val="bullet"/>
      <w:lvlText w:val=""/>
      <w:lvlJc w:val="left"/>
      <w:pPr>
        <w:tabs>
          <w:tab w:val="num" w:pos="5760"/>
        </w:tabs>
        <w:ind w:left="5760" w:hanging="360"/>
      </w:pPr>
      <w:rPr>
        <w:rFonts w:ascii="Wingdings" w:hAnsi="Wingdings" w:hint="default"/>
      </w:rPr>
    </w:lvl>
    <w:lvl w:ilvl="8" w:tplc="E40894C0" w:tentative="1">
      <w:start w:val="1"/>
      <w:numFmt w:val="bullet"/>
      <w:lvlText w:val=""/>
      <w:lvlJc w:val="left"/>
      <w:pPr>
        <w:tabs>
          <w:tab w:val="num" w:pos="6480"/>
        </w:tabs>
        <w:ind w:left="6480" w:hanging="360"/>
      </w:pPr>
      <w:rPr>
        <w:rFonts w:ascii="Wingdings" w:hAnsi="Wingdings" w:hint="default"/>
      </w:rPr>
    </w:lvl>
  </w:abstractNum>
  <w:abstractNum w:abstractNumId="22">
    <w:nsid w:val="408F777F"/>
    <w:multiLevelType w:val="hybridMultilevel"/>
    <w:tmpl w:val="242E7BF0"/>
    <w:lvl w:ilvl="0" w:tplc="CEF05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nsid w:val="471F31B8"/>
    <w:multiLevelType w:val="hybridMultilevel"/>
    <w:tmpl w:val="4914EA8E"/>
    <w:lvl w:ilvl="0" w:tplc="018CAAEA">
      <w:start w:val="1"/>
      <w:numFmt w:val="bullet"/>
      <w:lvlText w:val=""/>
      <w:lvlJc w:val="left"/>
      <w:pPr>
        <w:tabs>
          <w:tab w:val="num" w:pos="720"/>
        </w:tabs>
        <w:ind w:left="720" w:hanging="360"/>
      </w:pPr>
      <w:rPr>
        <w:rFonts w:ascii="Wingdings" w:hAnsi="Wingdings" w:hint="default"/>
      </w:rPr>
    </w:lvl>
    <w:lvl w:ilvl="1" w:tplc="668469E0" w:tentative="1">
      <w:start w:val="1"/>
      <w:numFmt w:val="bullet"/>
      <w:lvlText w:val=""/>
      <w:lvlJc w:val="left"/>
      <w:pPr>
        <w:tabs>
          <w:tab w:val="num" w:pos="1440"/>
        </w:tabs>
        <w:ind w:left="1440" w:hanging="360"/>
      </w:pPr>
      <w:rPr>
        <w:rFonts w:ascii="Wingdings" w:hAnsi="Wingdings" w:hint="default"/>
      </w:rPr>
    </w:lvl>
    <w:lvl w:ilvl="2" w:tplc="0CDC9FA0" w:tentative="1">
      <w:start w:val="1"/>
      <w:numFmt w:val="bullet"/>
      <w:lvlText w:val=""/>
      <w:lvlJc w:val="left"/>
      <w:pPr>
        <w:tabs>
          <w:tab w:val="num" w:pos="2160"/>
        </w:tabs>
        <w:ind w:left="2160" w:hanging="360"/>
      </w:pPr>
      <w:rPr>
        <w:rFonts w:ascii="Wingdings" w:hAnsi="Wingdings" w:hint="default"/>
      </w:rPr>
    </w:lvl>
    <w:lvl w:ilvl="3" w:tplc="367450FA" w:tentative="1">
      <w:start w:val="1"/>
      <w:numFmt w:val="bullet"/>
      <w:lvlText w:val=""/>
      <w:lvlJc w:val="left"/>
      <w:pPr>
        <w:tabs>
          <w:tab w:val="num" w:pos="2880"/>
        </w:tabs>
        <w:ind w:left="2880" w:hanging="360"/>
      </w:pPr>
      <w:rPr>
        <w:rFonts w:ascii="Wingdings" w:hAnsi="Wingdings" w:hint="default"/>
      </w:rPr>
    </w:lvl>
    <w:lvl w:ilvl="4" w:tplc="E8C6A840" w:tentative="1">
      <w:start w:val="1"/>
      <w:numFmt w:val="bullet"/>
      <w:lvlText w:val=""/>
      <w:lvlJc w:val="left"/>
      <w:pPr>
        <w:tabs>
          <w:tab w:val="num" w:pos="3600"/>
        </w:tabs>
        <w:ind w:left="3600" w:hanging="360"/>
      </w:pPr>
      <w:rPr>
        <w:rFonts w:ascii="Wingdings" w:hAnsi="Wingdings" w:hint="default"/>
      </w:rPr>
    </w:lvl>
    <w:lvl w:ilvl="5" w:tplc="3626A31A" w:tentative="1">
      <w:start w:val="1"/>
      <w:numFmt w:val="bullet"/>
      <w:lvlText w:val=""/>
      <w:lvlJc w:val="left"/>
      <w:pPr>
        <w:tabs>
          <w:tab w:val="num" w:pos="4320"/>
        </w:tabs>
        <w:ind w:left="4320" w:hanging="360"/>
      </w:pPr>
      <w:rPr>
        <w:rFonts w:ascii="Wingdings" w:hAnsi="Wingdings" w:hint="default"/>
      </w:rPr>
    </w:lvl>
    <w:lvl w:ilvl="6" w:tplc="959A9F96" w:tentative="1">
      <w:start w:val="1"/>
      <w:numFmt w:val="bullet"/>
      <w:lvlText w:val=""/>
      <w:lvlJc w:val="left"/>
      <w:pPr>
        <w:tabs>
          <w:tab w:val="num" w:pos="5040"/>
        </w:tabs>
        <w:ind w:left="5040" w:hanging="360"/>
      </w:pPr>
      <w:rPr>
        <w:rFonts w:ascii="Wingdings" w:hAnsi="Wingdings" w:hint="default"/>
      </w:rPr>
    </w:lvl>
    <w:lvl w:ilvl="7" w:tplc="BD7A74B2" w:tentative="1">
      <w:start w:val="1"/>
      <w:numFmt w:val="bullet"/>
      <w:lvlText w:val=""/>
      <w:lvlJc w:val="left"/>
      <w:pPr>
        <w:tabs>
          <w:tab w:val="num" w:pos="5760"/>
        </w:tabs>
        <w:ind w:left="5760" w:hanging="360"/>
      </w:pPr>
      <w:rPr>
        <w:rFonts w:ascii="Wingdings" w:hAnsi="Wingdings" w:hint="default"/>
      </w:rPr>
    </w:lvl>
    <w:lvl w:ilvl="8" w:tplc="379E1D58" w:tentative="1">
      <w:start w:val="1"/>
      <w:numFmt w:val="bullet"/>
      <w:lvlText w:val=""/>
      <w:lvlJc w:val="left"/>
      <w:pPr>
        <w:tabs>
          <w:tab w:val="num" w:pos="6480"/>
        </w:tabs>
        <w:ind w:left="6480" w:hanging="360"/>
      </w:pPr>
      <w:rPr>
        <w:rFonts w:ascii="Wingdings" w:hAnsi="Wingdings" w:hint="default"/>
      </w:rPr>
    </w:lvl>
  </w:abstractNum>
  <w:abstractNum w:abstractNumId="27">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8011DC7"/>
    <w:multiLevelType w:val="hybridMultilevel"/>
    <w:tmpl w:val="47ECB2B2"/>
    <w:lvl w:ilvl="0" w:tplc="0D8027D2">
      <w:start w:val="1"/>
      <w:numFmt w:val="bullet"/>
      <w:lvlText w:val=""/>
      <w:lvlJc w:val="left"/>
      <w:pPr>
        <w:tabs>
          <w:tab w:val="num" w:pos="720"/>
        </w:tabs>
        <w:ind w:left="720" w:hanging="360"/>
      </w:pPr>
      <w:rPr>
        <w:rFonts w:ascii="Wingdings" w:hAnsi="Wingdings" w:hint="default"/>
      </w:rPr>
    </w:lvl>
    <w:lvl w:ilvl="1" w:tplc="F0F21BA2" w:tentative="1">
      <w:start w:val="1"/>
      <w:numFmt w:val="bullet"/>
      <w:lvlText w:val=""/>
      <w:lvlJc w:val="left"/>
      <w:pPr>
        <w:tabs>
          <w:tab w:val="num" w:pos="1440"/>
        </w:tabs>
        <w:ind w:left="1440" w:hanging="360"/>
      </w:pPr>
      <w:rPr>
        <w:rFonts w:ascii="Wingdings" w:hAnsi="Wingdings" w:hint="default"/>
      </w:rPr>
    </w:lvl>
    <w:lvl w:ilvl="2" w:tplc="89CA7F8E" w:tentative="1">
      <w:start w:val="1"/>
      <w:numFmt w:val="bullet"/>
      <w:lvlText w:val=""/>
      <w:lvlJc w:val="left"/>
      <w:pPr>
        <w:tabs>
          <w:tab w:val="num" w:pos="2160"/>
        </w:tabs>
        <w:ind w:left="2160" w:hanging="360"/>
      </w:pPr>
      <w:rPr>
        <w:rFonts w:ascii="Wingdings" w:hAnsi="Wingdings" w:hint="default"/>
      </w:rPr>
    </w:lvl>
    <w:lvl w:ilvl="3" w:tplc="FC0E4C22" w:tentative="1">
      <w:start w:val="1"/>
      <w:numFmt w:val="bullet"/>
      <w:lvlText w:val=""/>
      <w:lvlJc w:val="left"/>
      <w:pPr>
        <w:tabs>
          <w:tab w:val="num" w:pos="2880"/>
        </w:tabs>
        <w:ind w:left="2880" w:hanging="360"/>
      </w:pPr>
      <w:rPr>
        <w:rFonts w:ascii="Wingdings" w:hAnsi="Wingdings" w:hint="default"/>
      </w:rPr>
    </w:lvl>
    <w:lvl w:ilvl="4" w:tplc="152C9A48" w:tentative="1">
      <w:start w:val="1"/>
      <w:numFmt w:val="bullet"/>
      <w:lvlText w:val=""/>
      <w:lvlJc w:val="left"/>
      <w:pPr>
        <w:tabs>
          <w:tab w:val="num" w:pos="3600"/>
        </w:tabs>
        <w:ind w:left="3600" w:hanging="360"/>
      </w:pPr>
      <w:rPr>
        <w:rFonts w:ascii="Wingdings" w:hAnsi="Wingdings" w:hint="default"/>
      </w:rPr>
    </w:lvl>
    <w:lvl w:ilvl="5" w:tplc="5D8EAA1C" w:tentative="1">
      <w:start w:val="1"/>
      <w:numFmt w:val="bullet"/>
      <w:lvlText w:val=""/>
      <w:lvlJc w:val="left"/>
      <w:pPr>
        <w:tabs>
          <w:tab w:val="num" w:pos="4320"/>
        </w:tabs>
        <w:ind w:left="4320" w:hanging="360"/>
      </w:pPr>
      <w:rPr>
        <w:rFonts w:ascii="Wingdings" w:hAnsi="Wingdings" w:hint="default"/>
      </w:rPr>
    </w:lvl>
    <w:lvl w:ilvl="6" w:tplc="682602B8" w:tentative="1">
      <w:start w:val="1"/>
      <w:numFmt w:val="bullet"/>
      <w:lvlText w:val=""/>
      <w:lvlJc w:val="left"/>
      <w:pPr>
        <w:tabs>
          <w:tab w:val="num" w:pos="5040"/>
        </w:tabs>
        <w:ind w:left="5040" w:hanging="360"/>
      </w:pPr>
      <w:rPr>
        <w:rFonts w:ascii="Wingdings" w:hAnsi="Wingdings" w:hint="default"/>
      </w:rPr>
    </w:lvl>
    <w:lvl w:ilvl="7" w:tplc="C57484A2" w:tentative="1">
      <w:start w:val="1"/>
      <w:numFmt w:val="bullet"/>
      <w:lvlText w:val=""/>
      <w:lvlJc w:val="left"/>
      <w:pPr>
        <w:tabs>
          <w:tab w:val="num" w:pos="5760"/>
        </w:tabs>
        <w:ind w:left="5760" w:hanging="360"/>
      </w:pPr>
      <w:rPr>
        <w:rFonts w:ascii="Wingdings" w:hAnsi="Wingdings" w:hint="default"/>
      </w:rPr>
    </w:lvl>
    <w:lvl w:ilvl="8" w:tplc="B6AC55BC" w:tentative="1">
      <w:start w:val="1"/>
      <w:numFmt w:val="bullet"/>
      <w:lvlText w:val=""/>
      <w:lvlJc w:val="left"/>
      <w:pPr>
        <w:tabs>
          <w:tab w:val="num" w:pos="6480"/>
        </w:tabs>
        <w:ind w:left="6480" w:hanging="360"/>
      </w:pPr>
      <w:rPr>
        <w:rFonts w:ascii="Wingdings" w:hAnsi="Wingdings" w:hint="default"/>
      </w:rPr>
    </w:lvl>
  </w:abstractNum>
  <w:abstractNum w:abstractNumId="29">
    <w:nsid w:val="4E2E6E89"/>
    <w:multiLevelType w:val="multilevel"/>
    <w:tmpl w:val="3E2C80B2"/>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1962AD7"/>
    <w:multiLevelType w:val="hybridMultilevel"/>
    <w:tmpl w:val="4C3AC4EE"/>
    <w:lvl w:ilvl="0" w:tplc="6804F060">
      <w:start w:val="1"/>
      <w:numFmt w:val="bullet"/>
      <w:lvlText w:val=""/>
      <w:lvlJc w:val="left"/>
      <w:pPr>
        <w:tabs>
          <w:tab w:val="num" w:pos="720"/>
        </w:tabs>
        <w:ind w:left="720" w:hanging="360"/>
      </w:pPr>
      <w:rPr>
        <w:rFonts w:ascii="Wingdings" w:hAnsi="Wingdings" w:hint="default"/>
      </w:rPr>
    </w:lvl>
    <w:lvl w:ilvl="1" w:tplc="51BE47E4">
      <w:start w:val="248"/>
      <w:numFmt w:val="bullet"/>
      <w:lvlText w:val=""/>
      <w:lvlJc w:val="left"/>
      <w:pPr>
        <w:tabs>
          <w:tab w:val="num" w:pos="1440"/>
        </w:tabs>
        <w:ind w:left="1440" w:hanging="360"/>
      </w:pPr>
      <w:rPr>
        <w:rFonts w:ascii="Wingdings" w:hAnsi="Wingdings" w:hint="default"/>
      </w:rPr>
    </w:lvl>
    <w:lvl w:ilvl="2" w:tplc="47223DE6" w:tentative="1">
      <w:start w:val="1"/>
      <w:numFmt w:val="bullet"/>
      <w:lvlText w:val=""/>
      <w:lvlJc w:val="left"/>
      <w:pPr>
        <w:tabs>
          <w:tab w:val="num" w:pos="2160"/>
        </w:tabs>
        <w:ind w:left="2160" w:hanging="360"/>
      </w:pPr>
      <w:rPr>
        <w:rFonts w:ascii="Wingdings" w:hAnsi="Wingdings" w:hint="default"/>
      </w:rPr>
    </w:lvl>
    <w:lvl w:ilvl="3" w:tplc="238C03F6" w:tentative="1">
      <w:start w:val="1"/>
      <w:numFmt w:val="bullet"/>
      <w:lvlText w:val=""/>
      <w:lvlJc w:val="left"/>
      <w:pPr>
        <w:tabs>
          <w:tab w:val="num" w:pos="2880"/>
        </w:tabs>
        <w:ind w:left="2880" w:hanging="360"/>
      </w:pPr>
      <w:rPr>
        <w:rFonts w:ascii="Wingdings" w:hAnsi="Wingdings" w:hint="default"/>
      </w:rPr>
    </w:lvl>
    <w:lvl w:ilvl="4" w:tplc="596CE78C" w:tentative="1">
      <w:start w:val="1"/>
      <w:numFmt w:val="bullet"/>
      <w:lvlText w:val=""/>
      <w:lvlJc w:val="left"/>
      <w:pPr>
        <w:tabs>
          <w:tab w:val="num" w:pos="3600"/>
        </w:tabs>
        <w:ind w:left="3600" w:hanging="360"/>
      </w:pPr>
      <w:rPr>
        <w:rFonts w:ascii="Wingdings" w:hAnsi="Wingdings" w:hint="default"/>
      </w:rPr>
    </w:lvl>
    <w:lvl w:ilvl="5" w:tplc="67D485A8" w:tentative="1">
      <w:start w:val="1"/>
      <w:numFmt w:val="bullet"/>
      <w:lvlText w:val=""/>
      <w:lvlJc w:val="left"/>
      <w:pPr>
        <w:tabs>
          <w:tab w:val="num" w:pos="4320"/>
        </w:tabs>
        <w:ind w:left="4320" w:hanging="360"/>
      </w:pPr>
      <w:rPr>
        <w:rFonts w:ascii="Wingdings" w:hAnsi="Wingdings" w:hint="default"/>
      </w:rPr>
    </w:lvl>
    <w:lvl w:ilvl="6" w:tplc="EEACBBAE" w:tentative="1">
      <w:start w:val="1"/>
      <w:numFmt w:val="bullet"/>
      <w:lvlText w:val=""/>
      <w:lvlJc w:val="left"/>
      <w:pPr>
        <w:tabs>
          <w:tab w:val="num" w:pos="5040"/>
        </w:tabs>
        <w:ind w:left="5040" w:hanging="360"/>
      </w:pPr>
      <w:rPr>
        <w:rFonts w:ascii="Wingdings" w:hAnsi="Wingdings" w:hint="default"/>
      </w:rPr>
    </w:lvl>
    <w:lvl w:ilvl="7" w:tplc="952EA448" w:tentative="1">
      <w:start w:val="1"/>
      <w:numFmt w:val="bullet"/>
      <w:lvlText w:val=""/>
      <w:lvlJc w:val="left"/>
      <w:pPr>
        <w:tabs>
          <w:tab w:val="num" w:pos="5760"/>
        </w:tabs>
        <w:ind w:left="5760" w:hanging="360"/>
      </w:pPr>
      <w:rPr>
        <w:rFonts w:ascii="Wingdings" w:hAnsi="Wingdings" w:hint="default"/>
      </w:rPr>
    </w:lvl>
    <w:lvl w:ilvl="8" w:tplc="E9224578" w:tentative="1">
      <w:start w:val="1"/>
      <w:numFmt w:val="bullet"/>
      <w:lvlText w:val=""/>
      <w:lvlJc w:val="left"/>
      <w:pPr>
        <w:tabs>
          <w:tab w:val="num" w:pos="6480"/>
        </w:tabs>
        <w:ind w:left="6480" w:hanging="360"/>
      </w:pPr>
      <w:rPr>
        <w:rFonts w:ascii="Wingdings" w:hAnsi="Wingdings" w:hint="default"/>
      </w:rPr>
    </w:lvl>
  </w:abstractNum>
  <w:abstractNum w:abstractNumId="31">
    <w:nsid w:val="52D57B05"/>
    <w:multiLevelType w:val="multilevel"/>
    <w:tmpl w:val="9160936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8810A4"/>
    <w:multiLevelType w:val="hybridMultilevel"/>
    <w:tmpl w:val="08AC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96243FA"/>
    <w:multiLevelType w:val="hybridMultilevel"/>
    <w:tmpl w:val="454C094C"/>
    <w:lvl w:ilvl="0" w:tplc="EB3C15C2">
      <w:start w:val="1"/>
      <w:numFmt w:val="bullet"/>
      <w:lvlText w:val=""/>
      <w:lvlJc w:val="left"/>
      <w:pPr>
        <w:tabs>
          <w:tab w:val="num" w:pos="720"/>
        </w:tabs>
        <w:ind w:left="720" w:hanging="360"/>
      </w:pPr>
      <w:rPr>
        <w:rFonts w:ascii="Wingdings" w:hAnsi="Wingdings" w:hint="default"/>
      </w:rPr>
    </w:lvl>
    <w:lvl w:ilvl="1" w:tplc="11BE2BC2">
      <w:start w:val="248"/>
      <w:numFmt w:val="bullet"/>
      <w:lvlText w:val=""/>
      <w:lvlJc w:val="left"/>
      <w:pPr>
        <w:tabs>
          <w:tab w:val="num" w:pos="1440"/>
        </w:tabs>
        <w:ind w:left="1440" w:hanging="360"/>
      </w:pPr>
      <w:rPr>
        <w:rFonts w:ascii="Wingdings" w:hAnsi="Wingdings" w:hint="default"/>
      </w:rPr>
    </w:lvl>
    <w:lvl w:ilvl="2" w:tplc="1F8C801E" w:tentative="1">
      <w:start w:val="1"/>
      <w:numFmt w:val="bullet"/>
      <w:lvlText w:val=""/>
      <w:lvlJc w:val="left"/>
      <w:pPr>
        <w:tabs>
          <w:tab w:val="num" w:pos="2160"/>
        </w:tabs>
        <w:ind w:left="2160" w:hanging="360"/>
      </w:pPr>
      <w:rPr>
        <w:rFonts w:ascii="Wingdings" w:hAnsi="Wingdings" w:hint="default"/>
      </w:rPr>
    </w:lvl>
    <w:lvl w:ilvl="3" w:tplc="9968C6F0" w:tentative="1">
      <w:start w:val="1"/>
      <w:numFmt w:val="bullet"/>
      <w:lvlText w:val=""/>
      <w:lvlJc w:val="left"/>
      <w:pPr>
        <w:tabs>
          <w:tab w:val="num" w:pos="2880"/>
        </w:tabs>
        <w:ind w:left="2880" w:hanging="360"/>
      </w:pPr>
      <w:rPr>
        <w:rFonts w:ascii="Wingdings" w:hAnsi="Wingdings" w:hint="default"/>
      </w:rPr>
    </w:lvl>
    <w:lvl w:ilvl="4" w:tplc="94223FEA" w:tentative="1">
      <w:start w:val="1"/>
      <w:numFmt w:val="bullet"/>
      <w:lvlText w:val=""/>
      <w:lvlJc w:val="left"/>
      <w:pPr>
        <w:tabs>
          <w:tab w:val="num" w:pos="3600"/>
        </w:tabs>
        <w:ind w:left="3600" w:hanging="360"/>
      </w:pPr>
      <w:rPr>
        <w:rFonts w:ascii="Wingdings" w:hAnsi="Wingdings" w:hint="default"/>
      </w:rPr>
    </w:lvl>
    <w:lvl w:ilvl="5" w:tplc="4862334C" w:tentative="1">
      <w:start w:val="1"/>
      <w:numFmt w:val="bullet"/>
      <w:lvlText w:val=""/>
      <w:lvlJc w:val="left"/>
      <w:pPr>
        <w:tabs>
          <w:tab w:val="num" w:pos="4320"/>
        </w:tabs>
        <w:ind w:left="4320" w:hanging="360"/>
      </w:pPr>
      <w:rPr>
        <w:rFonts w:ascii="Wingdings" w:hAnsi="Wingdings" w:hint="default"/>
      </w:rPr>
    </w:lvl>
    <w:lvl w:ilvl="6" w:tplc="5CF46414" w:tentative="1">
      <w:start w:val="1"/>
      <w:numFmt w:val="bullet"/>
      <w:lvlText w:val=""/>
      <w:lvlJc w:val="left"/>
      <w:pPr>
        <w:tabs>
          <w:tab w:val="num" w:pos="5040"/>
        </w:tabs>
        <w:ind w:left="5040" w:hanging="360"/>
      </w:pPr>
      <w:rPr>
        <w:rFonts w:ascii="Wingdings" w:hAnsi="Wingdings" w:hint="default"/>
      </w:rPr>
    </w:lvl>
    <w:lvl w:ilvl="7" w:tplc="F12A6DAC" w:tentative="1">
      <w:start w:val="1"/>
      <w:numFmt w:val="bullet"/>
      <w:lvlText w:val=""/>
      <w:lvlJc w:val="left"/>
      <w:pPr>
        <w:tabs>
          <w:tab w:val="num" w:pos="5760"/>
        </w:tabs>
        <w:ind w:left="5760" w:hanging="360"/>
      </w:pPr>
      <w:rPr>
        <w:rFonts w:ascii="Wingdings" w:hAnsi="Wingdings" w:hint="default"/>
      </w:rPr>
    </w:lvl>
    <w:lvl w:ilvl="8" w:tplc="C70E1F10" w:tentative="1">
      <w:start w:val="1"/>
      <w:numFmt w:val="bullet"/>
      <w:lvlText w:val=""/>
      <w:lvlJc w:val="left"/>
      <w:pPr>
        <w:tabs>
          <w:tab w:val="num" w:pos="6480"/>
        </w:tabs>
        <w:ind w:left="6480" w:hanging="360"/>
      </w:pPr>
      <w:rPr>
        <w:rFonts w:ascii="Wingdings" w:hAnsi="Wingdings" w:hint="default"/>
      </w:rPr>
    </w:lvl>
  </w:abstractNum>
  <w:abstractNum w:abstractNumId="37">
    <w:nsid w:val="59E318AC"/>
    <w:multiLevelType w:val="hybridMultilevel"/>
    <w:tmpl w:val="7F7A1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55C4E8E"/>
    <w:multiLevelType w:val="multilevel"/>
    <w:tmpl w:val="A29A5692"/>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nsid w:val="6F502E72"/>
    <w:multiLevelType w:val="hybridMultilevel"/>
    <w:tmpl w:val="0CF0C1C8"/>
    <w:lvl w:ilvl="0" w:tplc="E5F0DA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34F6CDE"/>
    <w:multiLevelType w:val="hybridMultilevel"/>
    <w:tmpl w:val="7BCA709A"/>
    <w:lvl w:ilvl="0" w:tplc="03009698">
      <w:start w:val="1"/>
      <w:numFmt w:val="bullet"/>
      <w:lvlText w:val=""/>
      <w:lvlJc w:val="left"/>
      <w:pPr>
        <w:tabs>
          <w:tab w:val="num" w:pos="720"/>
        </w:tabs>
        <w:ind w:left="720" w:hanging="360"/>
      </w:pPr>
      <w:rPr>
        <w:rFonts w:ascii="Wingdings" w:hAnsi="Wingdings" w:hint="default"/>
      </w:rPr>
    </w:lvl>
    <w:lvl w:ilvl="1" w:tplc="53263634">
      <w:start w:val="1"/>
      <w:numFmt w:val="bullet"/>
      <w:lvlText w:val=""/>
      <w:lvlJc w:val="left"/>
      <w:pPr>
        <w:tabs>
          <w:tab w:val="num" w:pos="1440"/>
        </w:tabs>
        <w:ind w:left="1440" w:hanging="360"/>
      </w:pPr>
      <w:rPr>
        <w:rFonts w:ascii="Symbol" w:hAnsi="Symbol" w:hint="default"/>
      </w:rPr>
    </w:lvl>
    <w:lvl w:ilvl="2" w:tplc="54641AE6" w:tentative="1">
      <w:start w:val="1"/>
      <w:numFmt w:val="bullet"/>
      <w:lvlText w:val=""/>
      <w:lvlJc w:val="left"/>
      <w:pPr>
        <w:tabs>
          <w:tab w:val="num" w:pos="2160"/>
        </w:tabs>
        <w:ind w:left="2160" w:hanging="360"/>
      </w:pPr>
      <w:rPr>
        <w:rFonts w:ascii="Wingdings" w:hAnsi="Wingdings" w:hint="default"/>
      </w:rPr>
    </w:lvl>
    <w:lvl w:ilvl="3" w:tplc="56903E56" w:tentative="1">
      <w:start w:val="1"/>
      <w:numFmt w:val="bullet"/>
      <w:lvlText w:val=""/>
      <w:lvlJc w:val="left"/>
      <w:pPr>
        <w:tabs>
          <w:tab w:val="num" w:pos="2880"/>
        </w:tabs>
        <w:ind w:left="2880" w:hanging="360"/>
      </w:pPr>
      <w:rPr>
        <w:rFonts w:ascii="Wingdings" w:hAnsi="Wingdings" w:hint="default"/>
      </w:rPr>
    </w:lvl>
    <w:lvl w:ilvl="4" w:tplc="E0E8DC46" w:tentative="1">
      <w:start w:val="1"/>
      <w:numFmt w:val="bullet"/>
      <w:lvlText w:val=""/>
      <w:lvlJc w:val="left"/>
      <w:pPr>
        <w:tabs>
          <w:tab w:val="num" w:pos="3600"/>
        </w:tabs>
        <w:ind w:left="3600" w:hanging="360"/>
      </w:pPr>
      <w:rPr>
        <w:rFonts w:ascii="Wingdings" w:hAnsi="Wingdings" w:hint="default"/>
      </w:rPr>
    </w:lvl>
    <w:lvl w:ilvl="5" w:tplc="1D34B15C" w:tentative="1">
      <w:start w:val="1"/>
      <w:numFmt w:val="bullet"/>
      <w:lvlText w:val=""/>
      <w:lvlJc w:val="left"/>
      <w:pPr>
        <w:tabs>
          <w:tab w:val="num" w:pos="4320"/>
        </w:tabs>
        <w:ind w:left="4320" w:hanging="360"/>
      </w:pPr>
      <w:rPr>
        <w:rFonts w:ascii="Wingdings" w:hAnsi="Wingdings" w:hint="default"/>
      </w:rPr>
    </w:lvl>
    <w:lvl w:ilvl="6" w:tplc="B560CA42" w:tentative="1">
      <w:start w:val="1"/>
      <w:numFmt w:val="bullet"/>
      <w:lvlText w:val=""/>
      <w:lvlJc w:val="left"/>
      <w:pPr>
        <w:tabs>
          <w:tab w:val="num" w:pos="5040"/>
        </w:tabs>
        <w:ind w:left="5040" w:hanging="360"/>
      </w:pPr>
      <w:rPr>
        <w:rFonts w:ascii="Wingdings" w:hAnsi="Wingdings" w:hint="default"/>
      </w:rPr>
    </w:lvl>
    <w:lvl w:ilvl="7" w:tplc="F9082E58" w:tentative="1">
      <w:start w:val="1"/>
      <w:numFmt w:val="bullet"/>
      <w:lvlText w:val=""/>
      <w:lvlJc w:val="left"/>
      <w:pPr>
        <w:tabs>
          <w:tab w:val="num" w:pos="5760"/>
        </w:tabs>
        <w:ind w:left="5760" w:hanging="360"/>
      </w:pPr>
      <w:rPr>
        <w:rFonts w:ascii="Wingdings" w:hAnsi="Wingdings" w:hint="default"/>
      </w:rPr>
    </w:lvl>
    <w:lvl w:ilvl="8" w:tplc="715688EE" w:tentative="1">
      <w:start w:val="1"/>
      <w:numFmt w:val="bullet"/>
      <w:lvlText w:val=""/>
      <w:lvlJc w:val="left"/>
      <w:pPr>
        <w:tabs>
          <w:tab w:val="num" w:pos="6480"/>
        </w:tabs>
        <w:ind w:left="6480" w:hanging="360"/>
      </w:pPr>
      <w:rPr>
        <w:rFonts w:ascii="Wingdings" w:hAnsi="Wingdings" w:hint="default"/>
      </w:rPr>
    </w:lvl>
  </w:abstractNum>
  <w:abstractNum w:abstractNumId="45">
    <w:nsid w:val="76765E12"/>
    <w:multiLevelType w:val="hybridMultilevel"/>
    <w:tmpl w:val="654A47E8"/>
    <w:lvl w:ilvl="0" w:tplc="CEF05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0E151C"/>
    <w:multiLevelType w:val="hybridMultilevel"/>
    <w:tmpl w:val="016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9"/>
  </w:num>
  <w:num w:numId="4">
    <w:abstractNumId w:val="23"/>
  </w:num>
  <w:num w:numId="5">
    <w:abstractNumId w:val="25"/>
  </w:num>
  <w:num w:numId="6">
    <w:abstractNumId w:val="38"/>
  </w:num>
  <w:num w:numId="7">
    <w:abstractNumId w:val="1"/>
  </w:num>
  <w:num w:numId="8">
    <w:abstractNumId w:val="7"/>
  </w:num>
  <w:num w:numId="9">
    <w:abstractNumId w:val="34"/>
  </w:num>
  <w:num w:numId="10">
    <w:abstractNumId w:val="27"/>
  </w:num>
  <w:num w:numId="11">
    <w:abstractNumId w:val="32"/>
  </w:num>
  <w:num w:numId="12">
    <w:abstractNumId w:val="0"/>
  </w:num>
  <w:num w:numId="13">
    <w:abstractNumId w:val="43"/>
  </w:num>
  <w:num w:numId="14">
    <w:abstractNumId w:val="2"/>
  </w:num>
  <w:num w:numId="15">
    <w:abstractNumId w:val="35"/>
  </w:num>
  <w:num w:numId="16">
    <w:abstractNumId w:val="5"/>
  </w:num>
  <w:num w:numId="17">
    <w:abstractNumId w:val="41"/>
  </w:num>
  <w:num w:numId="18">
    <w:abstractNumId w:val="28"/>
  </w:num>
  <w:num w:numId="19">
    <w:abstractNumId w:val="36"/>
  </w:num>
  <w:num w:numId="20">
    <w:abstractNumId w:val="30"/>
  </w:num>
  <w:num w:numId="21">
    <w:abstractNumId w:val="44"/>
  </w:num>
  <w:num w:numId="22">
    <w:abstractNumId w:val="12"/>
  </w:num>
  <w:num w:numId="23">
    <w:abstractNumId w:val="13"/>
  </w:num>
  <w:num w:numId="24">
    <w:abstractNumId w:val="21"/>
  </w:num>
  <w:num w:numId="25">
    <w:abstractNumId w:val="3"/>
  </w:num>
  <w:num w:numId="26">
    <w:abstractNumId w:val="42"/>
  </w:num>
  <w:num w:numId="27">
    <w:abstractNumId w:val="14"/>
  </w:num>
  <w:num w:numId="28">
    <w:abstractNumId w:val="17"/>
  </w:num>
  <w:num w:numId="29">
    <w:abstractNumId w:val="29"/>
  </w:num>
  <w:num w:numId="30">
    <w:abstractNumId w:val="31"/>
  </w:num>
  <w:num w:numId="31">
    <w:abstractNumId w:val="26"/>
  </w:num>
  <w:num w:numId="32">
    <w:abstractNumId w:val="18"/>
  </w:num>
  <w:num w:numId="33">
    <w:abstractNumId w:val="6"/>
  </w:num>
  <w:num w:numId="34">
    <w:abstractNumId w:val="33"/>
  </w:num>
  <w:num w:numId="35">
    <w:abstractNumId w:val="15"/>
  </w:num>
  <w:num w:numId="36">
    <w:abstractNumId w:val="8"/>
  </w:num>
  <w:num w:numId="37">
    <w:abstractNumId w:val="20"/>
  </w:num>
  <w:num w:numId="38">
    <w:abstractNumId w:val="46"/>
  </w:num>
  <w:num w:numId="39">
    <w:abstractNumId w:val="16"/>
  </w:num>
  <w:num w:numId="40">
    <w:abstractNumId w:val="4"/>
  </w:num>
  <w:num w:numId="41">
    <w:abstractNumId w:val="45"/>
  </w:num>
  <w:num w:numId="42">
    <w:abstractNumId w:val="37"/>
  </w:num>
  <w:num w:numId="43">
    <w:abstractNumId w:val="22"/>
  </w:num>
  <w:num w:numId="44">
    <w:abstractNumId w:val="11"/>
  </w:num>
  <w:num w:numId="45">
    <w:abstractNumId w:val="9"/>
  </w:num>
  <w:num w:numId="46">
    <w:abstractNumId w:val="1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F2"/>
    <w:rsid w:val="000007A7"/>
    <w:rsid w:val="00007028"/>
    <w:rsid w:val="00021AFE"/>
    <w:rsid w:val="00033013"/>
    <w:rsid w:val="00036595"/>
    <w:rsid w:val="00037843"/>
    <w:rsid w:val="00042852"/>
    <w:rsid w:val="000463A9"/>
    <w:rsid w:val="00052110"/>
    <w:rsid w:val="000535FD"/>
    <w:rsid w:val="0006024E"/>
    <w:rsid w:val="000632EE"/>
    <w:rsid w:val="00071AAD"/>
    <w:rsid w:val="000769DC"/>
    <w:rsid w:val="00097B78"/>
    <w:rsid w:val="000A16FB"/>
    <w:rsid w:val="000C2F13"/>
    <w:rsid w:val="000C37F0"/>
    <w:rsid w:val="000C4682"/>
    <w:rsid w:val="000D7635"/>
    <w:rsid w:val="000F2871"/>
    <w:rsid w:val="00117960"/>
    <w:rsid w:val="00117B17"/>
    <w:rsid w:val="00120EB2"/>
    <w:rsid w:val="0013608E"/>
    <w:rsid w:val="0015025C"/>
    <w:rsid w:val="00150FB9"/>
    <w:rsid w:val="001760F5"/>
    <w:rsid w:val="001831F8"/>
    <w:rsid w:val="001A1296"/>
    <w:rsid w:val="001A3DD6"/>
    <w:rsid w:val="001C29F5"/>
    <w:rsid w:val="001C3835"/>
    <w:rsid w:val="001C5F0D"/>
    <w:rsid w:val="001D08B6"/>
    <w:rsid w:val="001D659C"/>
    <w:rsid w:val="001E05EF"/>
    <w:rsid w:val="001E5943"/>
    <w:rsid w:val="002058D2"/>
    <w:rsid w:val="00215444"/>
    <w:rsid w:val="00220935"/>
    <w:rsid w:val="0022184F"/>
    <w:rsid w:val="00256865"/>
    <w:rsid w:val="0026095A"/>
    <w:rsid w:val="00264A00"/>
    <w:rsid w:val="00270426"/>
    <w:rsid w:val="00270D8A"/>
    <w:rsid w:val="002721F5"/>
    <w:rsid w:val="002861B5"/>
    <w:rsid w:val="00293E6E"/>
    <w:rsid w:val="0029578C"/>
    <w:rsid w:val="002B53EB"/>
    <w:rsid w:val="002B5BD3"/>
    <w:rsid w:val="002D3DFE"/>
    <w:rsid w:val="002E1F00"/>
    <w:rsid w:val="002E76D4"/>
    <w:rsid w:val="002F72B8"/>
    <w:rsid w:val="00301CC1"/>
    <w:rsid w:val="00305EE6"/>
    <w:rsid w:val="00306CFE"/>
    <w:rsid w:val="0031100D"/>
    <w:rsid w:val="00311BD5"/>
    <w:rsid w:val="003250F7"/>
    <w:rsid w:val="00344FFB"/>
    <w:rsid w:val="00353105"/>
    <w:rsid w:val="003725B0"/>
    <w:rsid w:val="00381B4D"/>
    <w:rsid w:val="00394D2A"/>
    <w:rsid w:val="003A1A25"/>
    <w:rsid w:val="003B58BC"/>
    <w:rsid w:val="003B704F"/>
    <w:rsid w:val="003D1D07"/>
    <w:rsid w:val="003D275E"/>
    <w:rsid w:val="003D4162"/>
    <w:rsid w:val="003F39F0"/>
    <w:rsid w:val="003F47A6"/>
    <w:rsid w:val="00407164"/>
    <w:rsid w:val="00411CEB"/>
    <w:rsid w:val="00413749"/>
    <w:rsid w:val="0041497A"/>
    <w:rsid w:val="00417288"/>
    <w:rsid w:val="00421CB4"/>
    <w:rsid w:val="00426F53"/>
    <w:rsid w:val="00427BD9"/>
    <w:rsid w:val="004338C3"/>
    <w:rsid w:val="004361E3"/>
    <w:rsid w:val="00484217"/>
    <w:rsid w:val="004916D0"/>
    <w:rsid w:val="00492C95"/>
    <w:rsid w:val="00492F46"/>
    <w:rsid w:val="00496A7D"/>
    <w:rsid w:val="004A1772"/>
    <w:rsid w:val="004A1F67"/>
    <w:rsid w:val="004A7B29"/>
    <w:rsid w:val="004B0822"/>
    <w:rsid w:val="004E6DC3"/>
    <w:rsid w:val="0050479B"/>
    <w:rsid w:val="005273B2"/>
    <w:rsid w:val="00544084"/>
    <w:rsid w:val="0054730B"/>
    <w:rsid w:val="005733E9"/>
    <w:rsid w:val="005866B7"/>
    <w:rsid w:val="00592F2D"/>
    <w:rsid w:val="005A1ADC"/>
    <w:rsid w:val="005A2120"/>
    <w:rsid w:val="005A6260"/>
    <w:rsid w:val="005A7202"/>
    <w:rsid w:val="005D26A0"/>
    <w:rsid w:val="005E489E"/>
    <w:rsid w:val="005F7E44"/>
    <w:rsid w:val="006013AB"/>
    <w:rsid w:val="00623455"/>
    <w:rsid w:val="00647D48"/>
    <w:rsid w:val="00663076"/>
    <w:rsid w:val="006705C2"/>
    <w:rsid w:val="00674F79"/>
    <w:rsid w:val="0068142A"/>
    <w:rsid w:val="00695DE3"/>
    <w:rsid w:val="00696F04"/>
    <w:rsid w:val="006B3A27"/>
    <w:rsid w:val="006C0348"/>
    <w:rsid w:val="006C0CA8"/>
    <w:rsid w:val="006C421B"/>
    <w:rsid w:val="006D1F36"/>
    <w:rsid w:val="006D3FD9"/>
    <w:rsid w:val="006D4005"/>
    <w:rsid w:val="006D6858"/>
    <w:rsid w:val="006F03ED"/>
    <w:rsid w:val="006F1E2D"/>
    <w:rsid w:val="00701236"/>
    <w:rsid w:val="007061D2"/>
    <w:rsid w:val="007066CC"/>
    <w:rsid w:val="0071135A"/>
    <w:rsid w:val="00716344"/>
    <w:rsid w:val="00717A71"/>
    <w:rsid w:val="00724CA5"/>
    <w:rsid w:val="0076669B"/>
    <w:rsid w:val="00793E3B"/>
    <w:rsid w:val="00795EE5"/>
    <w:rsid w:val="007A26FB"/>
    <w:rsid w:val="007A7E4C"/>
    <w:rsid w:val="007B0937"/>
    <w:rsid w:val="007B2127"/>
    <w:rsid w:val="007B3460"/>
    <w:rsid w:val="007C2F1E"/>
    <w:rsid w:val="007C4B15"/>
    <w:rsid w:val="007E350D"/>
    <w:rsid w:val="007E72F3"/>
    <w:rsid w:val="007F2E9D"/>
    <w:rsid w:val="007F6E92"/>
    <w:rsid w:val="007F7B2B"/>
    <w:rsid w:val="00821402"/>
    <w:rsid w:val="00840181"/>
    <w:rsid w:val="008460EB"/>
    <w:rsid w:val="008462B9"/>
    <w:rsid w:val="0085292B"/>
    <w:rsid w:val="00852B3E"/>
    <w:rsid w:val="008617F6"/>
    <w:rsid w:val="00865D1B"/>
    <w:rsid w:val="00891624"/>
    <w:rsid w:val="008B6D94"/>
    <w:rsid w:val="008C02B4"/>
    <w:rsid w:val="008C40FD"/>
    <w:rsid w:val="008D5506"/>
    <w:rsid w:val="008F2F9E"/>
    <w:rsid w:val="008F497D"/>
    <w:rsid w:val="008F6FC8"/>
    <w:rsid w:val="00910AF0"/>
    <w:rsid w:val="009154A8"/>
    <w:rsid w:val="009173A7"/>
    <w:rsid w:val="0092656E"/>
    <w:rsid w:val="009328B2"/>
    <w:rsid w:val="009437AA"/>
    <w:rsid w:val="0094729A"/>
    <w:rsid w:val="0096082C"/>
    <w:rsid w:val="00961BD4"/>
    <w:rsid w:val="00980117"/>
    <w:rsid w:val="00983727"/>
    <w:rsid w:val="009979C4"/>
    <w:rsid w:val="009A0017"/>
    <w:rsid w:val="009B08EC"/>
    <w:rsid w:val="009B25E2"/>
    <w:rsid w:val="009C43D8"/>
    <w:rsid w:val="009D68FA"/>
    <w:rsid w:val="009E5D65"/>
    <w:rsid w:val="009F03E4"/>
    <w:rsid w:val="009F4F5B"/>
    <w:rsid w:val="00A06222"/>
    <w:rsid w:val="00A11AD8"/>
    <w:rsid w:val="00A145F7"/>
    <w:rsid w:val="00A20FA1"/>
    <w:rsid w:val="00A22E0B"/>
    <w:rsid w:val="00A36524"/>
    <w:rsid w:val="00A37863"/>
    <w:rsid w:val="00A401F1"/>
    <w:rsid w:val="00A551A4"/>
    <w:rsid w:val="00A60D39"/>
    <w:rsid w:val="00A622CC"/>
    <w:rsid w:val="00A706F8"/>
    <w:rsid w:val="00A7493B"/>
    <w:rsid w:val="00A83896"/>
    <w:rsid w:val="00A94E8B"/>
    <w:rsid w:val="00A94EF1"/>
    <w:rsid w:val="00AA0226"/>
    <w:rsid w:val="00AA093D"/>
    <w:rsid w:val="00AA113E"/>
    <w:rsid w:val="00AA1A23"/>
    <w:rsid w:val="00AB7D3A"/>
    <w:rsid w:val="00AC51E5"/>
    <w:rsid w:val="00AE7349"/>
    <w:rsid w:val="00AF17D2"/>
    <w:rsid w:val="00AF74E8"/>
    <w:rsid w:val="00B037D4"/>
    <w:rsid w:val="00B1062F"/>
    <w:rsid w:val="00B1752C"/>
    <w:rsid w:val="00B1759E"/>
    <w:rsid w:val="00B262F3"/>
    <w:rsid w:val="00B525CF"/>
    <w:rsid w:val="00B6577C"/>
    <w:rsid w:val="00B72123"/>
    <w:rsid w:val="00B7559F"/>
    <w:rsid w:val="00B8520F"/>
    <w:rsid w:val="00B953D1"/>
    <w:rsid w:val="00BA355F"/>
    <w:rsid w:val="00BA685C"/>
    <w:rsid w:val="00BA7578"/>
    <w:rsid w:val="00BB4636"/>
    <w:rsid w:val="00BC476C"/>
    <w:rsid w:val="00BD1B60"/>
    <w:rsid w:val="00BD7C65"/>
    <w:rsid w:val="00BD7DCE"/>
    <w:rsid w:val="00BE020F"/>
    <w:rsid w:val="00BE5310"/>
    <w:rsid w:val="00C0423E"/>
    <w:rsid w:val="00C12E52"/>
    <w:rsid w:val="00C25926"/>
    <w:rsid w:val="00C30CB9"/>
    <w:rsid w:val="00C40549"/>
    <w:rsid w:val="00C41F06"/>
    <w:rsid w:val="00C46F7E"/>
    <w:rsid w:val="00C52711"/>
    <w:rsid w:val="00C5414F"/>
    <w:rsid w:val="00C70C9E"/>
    <w:rsid w:val="00C81192"/>
    <w:rsid w:val="00C8257B"/>
    <w:rsid w:val="00C956C2"/>
    <w:rsid w:val="00CA38B2"/>
    <w:rsid w:val="00CB135F"/>
    <w:rsid w:val="00CC19C7"/>
    <w:rsid w:val="00CD5D5D"/>
    <w:rsid w:val="00CE3D5E"/>
    <w:rsid w:val="00CE53CB"/>
    <w:rsid w:val="00CE6038"/>
    <w:rsid w:val="00CF1C57"/>
    <w:rsid w:val="00D156D6"/>
    <w:rsid w:val="00D45224"/>
    <w:rsid w:val="00D5211A"/>
    <w:rsid w:val="00D65D03"/>
    <w:rsid w:val="00D65E8F"/>
    <w:rsid w:val="00D831B2"/>
    <w:rsid w:val="00D91130"/>
    <w:rsid w:val="00D96FFA"/>
    <w:rsid w:val="00DA5672"/>
    <w:rsid w:val="00DB1189"/>
    <w:rsid w:val="00DB19D9"/>
    <w:rsid w:val="00DC1C9B"/>
    <w:rsid w:val="00DD4862"/>
    <w:rsid w:val="00DD6719"/>
    <w:rsid w:val="00DE3607"/>
    <w:rsid w:val="00DE6945"/>
    <w:rsid w:val="00E1287C"/>
    <w:rsid w:val="00E239E7"/>
    <w:rsid w:val="00E40730"/>
    <w:rsid w:val="00E57A83"/>
    <w:rsid w:val="00E60BC3"/>
    <w:rsid w:val="00E61A2F"/>
    <w:rsid w:val="00E61DCF"/>
    <w:rsid w:val="00E708F2"/>
    <w:rsid w:val="00E8367E"/>
    <w:rsid w:val="00E864E1"/>
    <w:rsid w:val="00E92917"/>
    <w:rsid w:val="00E97465"/>
    <w:rsid w:val="00EA19CB"/>
    <w:rsid w:val="00ED0BD3"/>
    <w:rsid w:val="00ED5238"/>
    <w:rsid w:val="00EE27F1"/>
    <w:rsid w:val="00EF1EA2"/>
    <w:rsid w:val="00F036F0"/>
    <w:rsid w:val="00F04838"/>
    <w:rsid w:val="00F10AAD"/>
    <w:rsid w:val="00F14197"/>
    <w:rsid w:val="00F173DD"/>
    <w:rsid w:val="00F2089C"/>
    <w:rsid w:val="00F21F12"/>
    <w:rsid w:val="00F22601"/>
    <w:rsid w:val="00F31AA0"/>
    <w:rsid w:val="00F32D6C"/>
    <w:rsid w:val="00F32FC8"/>
    <w:rsid w:val="00F509AC"/>
    <w:rsid w:val="00F52016"/>
    <w:rsid w:val="00F54E22"/>
    <w:rsid w:val="00F80F88"/>
    <w:rsid w:val="00F81695"/>
    <w:rsid w:val="00FB688C"/>
    <w:rsid w:val="00FB7BC6"/>
    <w:rsid w:val="00FD3467"/>
    <w:rsid w:val="00FE21BE"/>
    <w:rsid w:val="00FE43B5"/>
    <w:rsid w:val="00FE7B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EE6"/>
    <w:rPr>
      <w:sz w:val="24"/>
      <w:szCs w:val="24"/>
      <w:lang w:val="en-US" w:eastAsia="en-US"/>
    </w:rPr>
  </w:style>
  <w:style w:type="paragraph" w:styleId="Heading1">
    <w:name w:val="heading 1"/>
    <w:basedOn w:val="Normal"/>
    <w:next w:val="Normal"/>
    <w:link w:val="Heading1Char"/>
    <w:uiPriority w:val="99"/>
    <w:qFormat/>
    <w:rsid w:val="00305EE6"/>
    <w:pPr>
      <w:keepNext/>
      <w:jc w:val="center"/>
      <w:outlineLvl w:val="0"/>
    </w:pPr>
    <w:rPr>
      <w:b/>
      <w:bCs/>
      <w:lang w:val="en-GB"/>
    </w:rPr>
  </w:style>
  <w:style w:type="paragraph" w:styleId="Heading2">
    <w:name w:val="heading 2"/>
    <w:basedOn w:val="Normal"/>
    <w:next w:val="Normal"/>
    <w:qFormat/>
    <w:rsid w:val="00305EE6"/>
    <w:pPr>
      <w:keepNext/>
      <w:outlineLvl w:val="1"/>
    </w:pPr>
    <w:rPr>
      <w:b/>
      <w:bCs/>
      <w:lang w:val="en-GB"/>
    </w:rPr>
  </w:style>
  <w:style w:type="paragraph" w:styleId="Heading3">
    <w:name w:val="heading 3"/>
    <w:basedOn w:val="Normal"/>
    <w:next w:val="Normal"/>
    <w:qFormat/>
    <w:rsid w:val="00305EE6"/>
    <w:pPr>
      <w:keepNext/>
      <w:spacing w:before="240"/>
      <w:outlineLvl w:val="2"/>
    </w:pPr>
    <w:rPr>
      <w:rFonts w:cs="Arial"/>
      <w:b/>
      <w:bCs/>
      <w:szCs w:val="26"/>
    </w:rPr>
  </w:style>
  <w:style w:type="paragraph" w:styleId="Heading4">
    <w:name w:val="heading 4"/>
    <w:basedOn w:val="Normal"/>
    <w:next w:val="Normal"/>
    <w:qFormat/>
    <w:rsid w:val="00353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34"/>
    <w:qFormat/>
    <w:rsid w:val="0076669B"/>
    <w:pPr>
      <w:ind w:left="708"/>
    </w:pPr>
  </w:style>
  <w:style w:type="character" w:styleId="Strong">
    <w:name w:val="Strong"/>
    <w:uiPriority w:val="22"/>
    <w:qFormat/>
    <w:rsid w:val="005D26A0"/>
    <w:rPr>
      <w:b/>
      <w:bCs/>
    </w:rPr>
  </w:style>
  <w:style w:type="character" w:customStyle="1" w:styleId="Heading1Char">
    <w:name w:val="Heading 1 Char"/>
    <w:basedOn w:val="DefaultParagraphFont"/>
    <w:link w:val="Heading1"/>
    <w:uiPriority w:val="99"/>
    <w:rsid w:val="00A94E8B"/>
    <w:rPr>
      <w:b/>
      <w:bCs/>
      <w:sz w:val="24"/>
      <w:szCs w:val="24"/>
      <w:lang w:val="en-GB" w:eastAsia="en-US"/>
    </w:rPr>
  </w:style>
  <w:style w:type="character" w:styleId="PlaceholderText">
    <w:name w:val="Placeholder Text"/>
    <w:basedOn w:val="DefaultParagraphFont"/>
    <w:uiPriority w:val="99"/>
    <w:semiHidden/>
    <w:rsid w:val="006D4005"/>
    <w:rPr>
      <w:color w:val="808080"/>
    </w:rPr>
  </w:style>
  <w:style w:type="paragraph" w:styleId="Revision">
    <w:name w:val="Revision"/>
    <w:hidden/>
    <w:uiPriority w:val="99"/>
    <w:semiHidden/>
    <w:rsid w:val="009437AA"/>
    <w:rPr>
      <w:sz w:val="24"/>
      <w:szCs w:val="24"/>
      <w:lang w:val="en-US" w:eastAsia="en-US"/>
    </w:rPr>
  </w:style>
  <w:style w:type="character" w:styleId="CommentReference">
    <w:name w:val="annotation reference"/>
    <w:basedOn w:val="DefaultParagraphFont"/>
    <w:rsid w:val="009154A8"/>
    <w:rPr>
      <w:sz w:val="16"/>
      <w:szCs w:val="16"/>
    </w:rPr>
  </w:style>
  <w:style w:type="paragraph" w:styleId="CommentText">
    <w:name w:val="annotation text"/>
    <w:basedOn w:val="Normal"/>
    <w:link w:val="CommentTextChar"/>
    <w:rsid w:val="009154A8"/>
    <w:rPr>
      <w:sz w:val="20"/>
      <w:szCs w:val="20"/>
    </w:rPr>
  </w:style>
  <w:style w:type="character" w:customStyle="1" w:styleId="CommentTextChar">
    <w:name w:val="Comment Text Char"/>
    <w:basedOn w:val="DefaultParagraphFont"/>
    <w:link w:val="CommentText"/>
    <w:rsid w:val="009154A8"/>
    <w:rPr>
      <w:lang w:val="en-US" w:eastAsia="en-US"/>
    </w:rPr>
  </w:style>
  <w:style w:type="paragraph" w:styleId="CommentSubject">
    <w:name w:val="annotation subject"/>
    <w:basedOn w:val="CommentText"/>
    <w:next w:val="CommentText"/>
    <w:link w:val="CommentSubjectChar"/>
    <w:rsid w:val="009154A8"/>
    <w:rPr>
      <w:b/>
      <w:bCs/>
    </w:rPr>
  </w:style>
  <w:style w:type="character" w:customStyle="1" w:styleId="CommentSubjectChar">
    <w:name w:val="Comment Subject Char"/>
    <w:basedOn w:val="CommentTextChar"/>
    <w:link w:val="CommentSubject"/>
    <w:rsid w:val="009154A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EE6"/>
    <w:rPr>
      <w:sz w:val="24"/>
      <w:szCs w:val="24"/>
      <w:lang w:val="en-US" w:eastAsia="en-US"/>
    </w:rPr>
  </w:style>
  <w:style w:type="paragraph" w:styleId="Heading1">
    <w:name w:val="heading 1"/>
    <w:basedOn w:val="Normal"/>
    <w:next w:val="Normal"/>
    <w:link w:val="Heading1Char"/>
    <w:uiPriority w:val="99"/>
    <w:qFormat/>
    <w:rsid w:val="00305EE6"/>
    <w:pPr>
      <w:keepNext/>
      <w:jc w:val="center"/>
      <w:outlineLvl w:val="0"/>
    </w:pPr>
    <w:rPr>
      <w:b/>
      <w:bCs/>
      <w:lang w:val="en-GB"/>
    </w:rPr>
  </w:style>
  <w:style w:type="paragraph" w:styleId="Heading2">
    <w:name w:val="heading 2"/>
    <w:basedOn w:val="Normal"/>
    <w:next w:val="Normal"/>
    <w:qFormat/>
    <w:rsid w:val="00305EE6"/>
    <w:pPr>
      <w:keepNext/>
      <w:outlineLvl w:val="1"/>
    </w:pPr>
    <w:rPr>
      <w:b/>
      <w:bCs/>
      <w:lang w:val="en-GB"/>
    </w:rPr>
  </w:style>
  <w:style w:type="paragraph" w:styleId="Heading3">
    <w:name w:val="heading 3"/>
    <w:basedOn w:val="Normal"/>
    <w:next w:val="Normal"/>
    <w:qFormat/>
    <w:rsid w:val="00305EE6"/>
    <w:pPr>
      <w:keepNext/>
      <w:spacing w:before="240"/>
      <w:outlineLvl w:val="2"/>
    </w:pPr>
    <w:rPr>
      <w:rFonts w:cs="Arial"/>
      <w:b/>
      <w:bCs/>
      <w:szCs w:val="26"/>
    </w:rPr>
  </w:style>
  <w:style w:type="paragraph" w:styleId="Heading4">
    <w:name w:val="heading 4"/>
    <w:basedOn w:val="Normal"/>
    <w:next w:val="Normal"/>
    <w:qFormat/>
    <w:rsid w:val="00353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34"/>
    <w:qFormat/>
    <w:rsid w:val="0076669B"/>
    <w:pPr>
      <w:ind w:left="708"/>
    </w:pPr>
  </w:style>
  <w:style w:type="character" w:styleId="Strong">
    <w:name w:val="Strong"/>
    <w:uiPriority w:val="22"/>
    <w:qFormat/>
    <w:rsid w:val="005D26A0"/>
    <w:rPr>
      <w:b/>
      <w:bCs/>
    </w:rPr>
  </w:style>
  <w:style w:type="character" w:customStyle="1" w:styleId="Heading1Char">
    <w:name w:val="Heading 1 Char"/>
    <w:basedOn w:val="DefaultParagraphFont"/>
    <w:link w:val="Heading1"/>
    <w:uiPriority w:val="99"/>
    <w:rsid w:val="00A94E8B"/>
    <w:rPr>
      <w:b/>
      <w:bCs/>
      <w:sz w:val="24"/>
      <w:szCs w:val="24"/>
      <w:lang w:val="en-GB" w:eastAsia="en-US"/>
    </w:rPr>
  </w:style>
  <w:style w:type="character" w:styleId="PlaceholderText">
    <w:name w:val="Placeholder Text"/>
    <w:basedOn w:val="DefaultParagraphFont"/>
    <w:uiPriority w:val="99"/>
    <w:semiHidden/>
    <w:rsid w:val="006D4005"/>
    <w:rPr>
      <w:color w:val="808080"/>
    </w:rPr>
  </w:style>
  <w:style w:type="paragraph" w:styleId="Revision">
    <w:name w:val="Revision"/>
    <w:hidden/>
    <w:uiPriority w:val="99"/>
    <w:semiHidden/>
    <w:rsid w:val="009437AA"/>
    <w:rPr>
      <w:sz w:val="24"/>
      <w:szCs w:val="24"/>
      <w:lang w:val="en-US" w:eastAsia="en-US"/>
    </w:rPr>
  </w:style>
  <w:style w:type="character" w:styleId="CommentReference">
    <w:name w:val="annotation reference"/>
    <w:basedOn w:val="DefaultParagraphFont"/>
    <w:rsid w:val="009154A8"/>
    <w:rPr>
      <w:sz w:val="16"/>
      <w:szCs w:val="16"/>
    </w:rPr>
  </w:style>
  <w:style w:type="paragraph" w:styleId="CommentText">
    <w:name w:val="annotation text"/>
    <w:basedOn w:val="Normal"/>
    <w:link w:val="CommentTextChar"/>
    <w:rsid w:val="009154A8"/>
    <w:rPr>
      <w:sz w:val="20"/>
      <w:szCs w:val="20"/>
    </w:rPr>
  </w:style>
  <w:style w:type="character" w:customStyle="1" w:styleId="CommentTextChar">
    <w:name w:val="Comment Text Char"/>
    <w:basedOn w:val="DefaultParagraphFont"/>
    <w:link w:val="CommentText"/>
    <w:rsid w:val="009154A8"/>
    <w:rPr>
      <w:lang w:val="en-US" w:eastAsia="en-US"/>
    </w:rPr>
  </w:style>
  <w:style w:type="paragraph" w:styleId="CommentSubject">
    <w:name w:val="annotation subject"/>
    <w:basedOn w:val="CommentText"/>
    <w:next w:val="CommentText"/>
    <w:link w:val="CommentSubjectChar"/>
    <w:rsid w:val="009154A8"/>
    <w:rPr>
      <w:b/>
      <w:bCs/>
    </w:rPr>
  </w:style>
  <w:style w:type="character" w:customStyle="1" w:styleId="CommentSubjectChar">
    <w:name w:val="Comment Subject Char"/>
    <w:basedOn w:val="CommentTextChar"/>
    <w:link w:val="CommentSubject"/>
    <w:rsid w:val="009154A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2685">
      <w:bodyDiv w:val="1"/>
      <w:marLeft w:val="0"/>
      <w:marRight w:val="0"/>
      <w:marTop w:val="0"/>
      <w:marBottom w:val="0"/>
      <w:divBdr>
        <w:top w:val="none" w:sz="0" w:space="0" w:color="auto"/>
        <w:left w:val="none" w:sz="0" w:space="0" w:color="auto"/>
        <w:bottom w:val="none" w:sz="0" w:space="0" w:color="auto"/>
        <w:right w:val="none" w:sz="0" w:space="0" w:color="auto"/>
      </w:divBdr>
    </w:div>
    <w:div w:id="328942294">
      <w:bodyDiv w:val="1"/>
      <w:marLeft w:val="0"/>
      <w:marRight w:val="0"/>
      <w:marTop w:val="0"/>
      <w:marBottom w:val="0"/>
      <w:divBdr>
        <w:top w:val="none" w:sz="0" w:space="0" w:color="auto"/>
        <w:left w:val="none" w:sz="0" w:space="0" w:color="auto"/>
        <w:bottom w:val="none" w:sz="0" w:space="0" w:color="auto"/>
        <w:right w:val="none" w:sz="0" w:space="0" w:color="auto"/>
      </w:divBdr>
    </w:div>
    <w:div w:id="345330336">
      <w:bodyDiv w:val="1"/>
      <w:marLeft w:val="0"/>
      <w:marRight w:val="0"/>
      <w:marTop w:val="0"/>
      <w:marBottom w:val="0"/>
      <w:divBdr>
        <w:top w:val="none" w:sz="0" w:space="0" w:color="auto"/>
        <w:left w:val="none" w:sz="0" w:space="0" w:color="auto"/>
        <w:bottom w:val="none" w:sz="0" w:space="0" w:color="auto"/>
        <w:right w:val="none" w:sz="0" w:space="0" w:color="auto"/>
      </w:divBdr>
    </w:div>
    <w:div w:id="858129987">
      <w:bodyDiv w:val="1"/>
      <w:marLeft w:val="0"/>
      <w:marRight w:val="0"/>
      <w:marTop w:val="0"/>
      <w:marBottom w:val="0"/>
      <w:divBdr>
        <w:top w:val="none" w:sz="0" w:space="0" w:color="auto"/>
        <w:left w:val="none" w:sz="0" w:space="0" w:color="auto"/>
        <w:bottom w:val="none" w:sz="0" w:space="0" w:color="auto"/>
        <w:right w:val="none" w:sz="0" w:space="0" w:color="auto"/>
      </w:divBdr>
    </w:div>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 w:id="1514877524">
      <w:bodyDiv w:val="1"/>
      <w:marLeft w:val="0"/>
      <w:marRight w:val="0"/>
      <w:marTop w:val="0"/>
      <w:marBottom w:val="0"/>
      <w:divBdr>
        <w:top w:val="none" w:sz="0" w:space="0" w:color="auto"/>
        <w:left w:val="none" w:sz="0" w:space="0" w:color="auto"/>
        <w:bottom w:val="none" w:sz="0" w:space="0" w:color="auto"/>
        <w:right w:val="none" w:sz="0" w:space="0" w:color="auto"/>
      </w:divBdr>
    </w:div>
    <w:div w:id="17478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hyperlink" Target="http://www.optirisk-systems.com/papers/SGwhitepaper.pdf" TargetMode="External"/><Relationship Id="rId89"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jpeg"/><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hyperlink" Target="https://www.lb.lt/reviews_of_lithuanias_2nd_and_3rd_pillar_pension_funds_and_of_the_market_of_cellective_investment_undertakings_1" TargetMode="External"/><Relationship Id="rId87"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hyperlink" Target="http://jmk.vvf.vgtu.lt/index.php/conference/2012/paper/viewFile/14/61" TargetMode="External"/><Relationship Id="rId90" Type="http://schemas.openxmlformats.org/officeDocument/2006/relationships/footer" Target="footer2.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hyperlink" Target="http://db1.stat.gov.lt/statbank/SelectVarVal/Define.asp?Maintable=M3060801&amp;PLanguage=0" TargetMode="External"/><Relationship Id="rId85" Type="http://schemas.openxmlformats.org/officeDocument/2006/relationships/hyperlink" Target="http://sena.sodra.lt/index.php?cid=1946"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hyperlink" Target="http://www.staff.dtu.dk/agko/Research/~/media/agko/konicz_combined.ashx"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hyperlink" Target="http://db1.stat.gov.lt/statbank/SelectVarVal/saveselections.asp" TargetMode="External"/><Relationship Id="rId8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159E-7CF0-4113-990E-C8AFF448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3371</Words>
  <Characters>19218</Characters>
  <Application>Microsoft Office Word</Application>
  <DocSecurity>0</DocSecurity>
  <Lines>160</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Prof</vt:lpstr>
      <vt:lpstr>Prof</vt:lpstr>
    </vt:vector>
  </TitlesOfParts>
  <Company>efst</Company>
  <LinksUpToDate>false</LinksUpToDate>
  <CharactersWithSpaces>22544</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TMK</cp:lastModifiedBy>
  <cp:revision>9</cp:revision>
  <cp:lastPrinted>2014-09-15T09:09:00Z</cp:lastPrinted>
  <dcterms:created xsi:type="dcterms:W3CDTF">2014-10-03T17:54:00Z</dcterms:created>
  <dcterms:modified xsi:type="dcterms:W3CDTF">2014-10-22T18:25:00Z</dcterms:modified>
</cp:coreProperties>
</file>