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BB" w:rsidRPr="0089364C" w:rsidRDefault="003F7CBB" w:rsidP="003F7CB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89364C">
        <w:rPr>
          <w:rFonts w:ascii="Arial" w:eastAsia="Calibri" w:hAnsi="Arial" w:cs="Arial"/>
          <w:b/>
          <w:sz w:val="24"/>
          <w:szCs w:val="24"/>
          <w:lang w:val="en-US"/>
        </w:rPr>
        <w:t>LIMITATIONS OF A GDP AS A MEASURE OF PROGRESS AND WELL-BEING</w:t>
      </w:r>
    </w:p>
    <w:p w:rsidR="003F7CBB" w:rsidRPr="0089364C" w:rsidRDefault="003F7CBB" w:rsidP="003F7CB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3F7CBB" w:rsidRPr="00871F20" w:rsidRDefault="00871F20" w:rsidP="003F7CBB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Anita Frajman Ivković</w:t>
      </w:r>
      <w:r w:rsidRPr="00871F20">
        <w:rPr>
          <w:rFonts w:ascii="Arial" w:hAnsi="Arial" w:cs="Arial"/>
          <w:color w:val="222222"/>
          <w:sz w:val="24"/>
          <w:szCs w:val="24"/>
        </w:rPr>
        <w:br/>
      </w:r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Josip Juraj Strossmayer </w:t>
      </w:r>
      <w:proofErr w:type="spellStart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Osijek</w:t>
      </w:r>
      <w:r w:rsidRPr="00871F2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Faculty</w:t>
      </w:r>
      <w:proofErr w:type="spellEnd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Economics</w:t>
      </w:r>
      <w:proofErr w:type="spellEnd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in</w:t>
      </w:r>
      <w:proofErr w:type="spellEnd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Osijek</w:t>
      </w:r>
      <w:r w:rsidRPr="00871F20">
        <w:rPr>
          <w:rFonts w:ascii="Arial" w:hAnsi="Arial" w:cs="Arial"/>
          <w:color w:val="222222"/>
          <w:sz w:val="24"/>
          <w:szCs w:val="24"/>
        </w:rPr>
        <w:br/>
      </w:r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Trg Ljudevita Gaja 7,</w:t>
      </w:r>
      <w:r w:rsidRPr="00871F20">
        <w:rPr>
          <w:rFonts w:ascii="Arial" w:hAnsi="Arial" w:cs="Arial"/>
          <w:color w:val="222222"/>
          <w:sz w:val="24"/>
          <w:szCs w:val="24"/>
        </w:rPr>
        <w:br/>
      </w:r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31000 Osijek, Croatia</w:t>
      </w:r>
      <w:r w:rsidRPr="00871F20">
        <w:rPr>
          <w:rFonts w:ascii="Arial" w:hAnsi="Arial" w:cs="Arial"/>
          <w:color w:val="222222"/>
          <w:sz w:val="24"/>
          <w:szCs w:val="24"/>
        </w:rPr>
        <w:br/>
      </w:r>
      <w:hyperlink r:id="rId7" w:history="1">
        <w:r w:rsidRPr="00871F20">
          <w:rPr>
            <w:rStyle w:val="Hiperveza"/>
            <w:rFonts w:ascii="Arial" w:hAnsi="Arial" w:cs="Arial"/>
            <w:color w:val="1155CC"/>
            <w:sz w:val="24"/>
            <w:szCs w:val="24"/>
            <w:shd w:val="clear" w:color="auto" w:fill="FFFFFF"/>
          </w:rPr>
          <w:t>afrajman@efos.hr</w:t>
        </w:r>
      </w:hyperlink>
      <w:r w:rsidRPr="00871F2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Phone</w:t>
      </w:r>
      <w:proofErr w:type="spellEnd"/>
      <w:r w:rsidRPr="00871F20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871F2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8" w:history="1">
        <w:r w:rsidRPr="00871F20">
          <w:rPr>
            <w:rStyle w:val="Hiperveza"/>
            <w:rFonts w:ascii="Arial" w:hAnsi="Arial" w:cs="Arial"/>
            <w:color w:val="1155CC"/>
            <w:sz w:val="24"/>
            <w:szCs w:val="24"/>
            <w:shd w:val="clear" w:color="auto" w:fill="FFFFFF"/>
          </w:rPr>
          <w:t>+38531224400</w:t>
        </w:r>
      </w:hyperlink>
    </w:p>
    <w:p w:rsidR="00142182" w:rsidRPr="0089364C" w:rsidRDefault="00142182" w:rsidP="003F7CB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142182" w:rsidRPr="0089364C" w:rsidRDefault="00142182" w:rsidP="001421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9364C">
        <w:rPr>
          <w:rFonts w:ascii="Arial" w:eastAsia="Calibri" w:hAnsi="Arial" w:cs="Arial"/>
          <w:sz w:val="24"/>
          <w:szCs w:val="24"/>
          <w:lang w:val="en-US"/>
        </w:rPr>
        <w:t>Abstract:</w:t>
      </w:r>
    </w:p>
    <w:p w:rsidR="00142182" w:rsidRPr="0089364C" w:rsidRDefault="00142182" w:rsidP="001421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9364C">
        <w:rPr>
          <w:rFonts w:ascii="Arial" w:eastAsia="Calibri" w:hAnsi="Arial" w:cs="Arial"/>
          <w:sz w:val="24"/>
          <w:szCs w:val="24"/>
          <w:lang w:val="en-US"/>
        </w:rPr>
        <w:t xml:space="preserve">The subject of this paper is gross domestic product that has become </w:t>
      </w:r>
      <w:r w:rsidRPr="00BC1537">
        <w:rPr>
          <w:rFonts w:ascii="Arial" w:eastAsia="Calibri" w:hAnsi="Arial" w:cs="Arial"/>
          <w:sz w:val="24"/>
          <w:szCs w:val="24"/>
          <w:lang w:val="en-US"/>
        </w:rPr>
        <w:t>a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9364C">
        <w:rPr>
          <w:rFonts w:ascii="Arial" w:eastAsia="Calibri" w:hAnsi="Arial" w:cs="Arial"/>
          <w:sz w:val="24"/>
          <w:szCs w:val="24"/>
          <w:lang w:val="en-US"/>
        </w:rPr>
        <w:t xml:space="preserve">universal measure of progress and well-being. However, its usage for this purpose is inadequate, inappropriate and wrong since this economic measure does not reflect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anything </w:t>
      </w:r>
      <w:r w:rsidRPr="0089364C">
        <w:rPr>
          <w:rFonts w:ascii="Arial" w:eastAsia="Calibri" w:hAnsi="Arial" w:cs="Arial"/>
          <w:sz w:val="24"/>
          <w:szCs w:val="24"/>
          <w:lang w:val="en-US"/>
        </w:rPr>
        <w:t xml:space="preserve">more than productivity. Moreover, it was never designed to be more than just monetary measure and, besides that, it has a lot of limitations and weaknesses that are not sufficiently presented to the general public </w:t>
      </w:r>
      <w:proofErr w:type="gramStart"/>
      <w:r w:rsidRPr="0089364C">
        <w:rPr>
          <w:rFonts w:ascii="Arial" w:eastAsia="Calibri" w:hAnsi="Arial" w:cs="Arial"/>
          <w:sz w:val="24"/>
          <w:szCs w:val="24"/>
          <w:lang w:val="en-US"/>
        </w:rPr>
        <w:t>nor</w:t>
      </w:r>
      <w:proofErr w:type="gramEnd"/>
      <w:r w:rsidRPr="0089364C">
        <w:rPr>
          <w:rFonts w:ascii="Arial" w:eastAsia="Calibri" w:hAnsi="Arial" w:cs="Arial"/>
          <w:sz w:val="24"/>
          <w:szCs w:val="24"/>
          <w:lang w:val="en-US"/>
        </w:rPr>
        <w:t xml:space="preserve"> in academic papers. In this paper,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it </w:t>
      </w:r>
      <w:r w:rsidRPr="0089364C">
        <w:rPr>
          <w:rFonts w:ascii="Arial" w:eastAsia="Calibri" w:hAnsi="Arial" w:cs="Arial"/>
          <w:sz w:val="24"/>
          <w:szCs w:val="24"/>
          <w:lang w:val="en-US"/>
        </w:rPr>
        <w:t xml:space="preserve">is shown by historical aspects of gross domestic product and definition explanation. Moreover, the SWOT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analysis </w:t>
      </w:r>
      <w:r w:rsidRPr="0089364C">
        <w:rPr>
          <w:rFonts w:ascii="Arial" w:eastAsia="Calibri" w:hAnsi="Arial" w:cs="Arial"/>
          <w:sz w:val="24"/>
          <w:szCs w:val="24"/>
          <w:lang w:val="en-US"/>
        </w:rPr>
        <w:t>is used to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emphasize </w:t>
      </w:r>
      <w:r w:rsidRPr="0089364C">
        <w:rPr>
          <w:rFonts w:ascii="Arial" w:eastAsia="Calibri" w:hAnsi="Arial" w:cs="Arial"/>
          <w:sz w:val="24"/>
          <w:szCs w:val="24"/>
          <w:lang w:val="en-US"/>
        </w:rPr>
        <w:t>the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weaknesses </w:t>
      </w:r>
      <w:r w:rsidRPr="0089364C">
        <w:rPr>
          <w:rFonts w:ascii="Arial" w:eastAsia="Calibri" w:hAnsi="Arial" w:cs="Arial"/>
          <w:sz w:val="24"/>
          <w:szCs w:val="24"/>
          <w:lang w:val="en-US"/>
        </w:rPr>
        <w:t xml:space="preserve">and restrictions of this monetary measure. Structured critiques of gross domestic product give space to other measures of progress and well-being to come in the front and be used in more comprehensive way. </w:t>
      </w:r>
    </w:p>
    <w:p w:rsidR="00142182" w:rsidRPr="0089364C" w:rsidRDefault="00142182" w:rsidP="00142182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142182" w:rsidRDefault="00142182" w:rsidP="00142182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9364C">
        <w:rPr>
          <w:rFonts w:ascii="Arial" w:eastAsia="Calibri" w:hAnsi="Arial" w:cs="Arial"/>
          <w:sz w:val="24"/>
          <w:szCs w:val="24"/>
          <w:lang w:val="en-US"/>
        </w:rPr>
        <w:t>Keywords: GDP, GDP limitations, progress, well-being, alternative measures</w:t>
      </w:r>
    </w:p>
    <w:p w:rsidR="00142182" w:rsidRPr="0089364C" w:rsidRDefault="00142182" w:rsidP="00142182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0" w:name="_GoBack"/>
      <w:bookmarkEnd w:id="0"/>
    </w:p>
    <w:p w:rsidR="00142182" w:rsidRDefault="00142182" w:rsidP="0014218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</w:pPr>
      <w:r w:rsidRPr="0089364C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Biography:</w:t>
      </w:r>
      <w:r w:rsidRPr="0089364C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142182" w:rsidRDefault="00142182" w:rsidP="0014218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9364C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Dr. </w:t>
      </w:r>
      <w:proofErr w:type="gramStart"/>
      <w:r w:rsidRPr="0089364C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sc</w:t>
      </w:r>
      <w:proofErr w:type="gramEnd"/>
      <w:r w:rsidRPr="0089364C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. Anita Frajman Ivković works as teaching assistant at the Faculty of Economics in Osijek. Her primary research area is the economics of happiness, i.e. societal progress analyses, well-being (subjective and objective) and the quality of life. She is an active member of NGO </w:t>
      </w:r>
      <w:proofErr w:type="gramStart"/>
      <w:r w:rsidRPr="0089364C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sector</w:t>
      </w:r>
      <w:r w:rsidRPr="0089364C">
        <w:rPr>
          <w:rFonts w:ascii="Arial" w:eastAsia="Calibri" w:hAnsi="Arial" w:cs="Arial"/>
          <w:color w:val="000000"/>
          <w:sz w:val="24"/>
          <w:szCs w:val="24"/>
          <w:lang w:val="en-US"/>
        </w:rPr>
        <w:t>,</w:t>
      </w:r>
      <w:proofErr w:type="gramEnd"/>
      <w:r w:rsidRPr="0089364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she participated in numerous panels, lectures, conferences and workshops on alternative economy.</w:t>
      </w:r>
    </w:p>
    <w:p w:rsidR="003F7CBB" w:rsidRPr="0089364C" w:rsidRDefault="003F7CBB" w:rsidP="003F7CB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sectPr w:rsidR="003F7CBB" w:rsidRPr="0089364C" w:rsidSect="00A51D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6C" w:rsidRDefault="00B01F6C" w:rsidP="003F7CBB">
      <w:pPr>
        <w:spacing w:line="240" w:lineRule="auto"/>
      </w:pPr>
      <w:r>
        <w:separator/>
      </w:r>
    </w:p>
  </w:endnote>
  <w:endnote w:type="continuationSeparator" w:id="0">
    <w:p w:rsidR="00B01F6C" w:rsidRDefault="00B01F6C" w:rsidP="003F7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6C" w:rsidRDefault="00B01F6C" w:rsidP="003F7CBB">
      <w:pPr>
        <w:spacing w:line="240" w:lineRule="auto"/>
      </w:pPr>
      <w:r>
        <w:separator/>
      </w:r>
    </w:p>
  </w:footnote>
  <w:footnote w:type="continuationSeparator" w:id="0">
    <w:p w:rsidR="00B01F6C" w:rsidRDefault="00B01F6C" w:rsidP="003F7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75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C537B4"/>
    <w:multiLevelType w:val="hybridMultilevel"/>
    <w:tmpl w:val="BB5413EA"/>
    <w:lvl w:ilvl="0" w:tplc="2D5C6C7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76C8787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64C62"/>
    <w:multiLevelType w:val="hybridMultilevel"/>
    <w:tmpl w:val="B52E553E"/>
    <w:lvl w:ilvl="0" w:tplc="8CF891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655F24"/>
    <w:multiLevelType w:val="hybridMultilevel"/>
    <w:tmpl w:val="9AD2F888"/>
    <w:lvl w:ilvl="0" w:tplc="1E0C27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94304"/>
    <w:multiLevelType w:val="hybridMultilevel"/>
    <w:tmpl w:val="2BFA66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A67556"/>
    <w:multiLevelType w:val="hybridMultilevel"/>
    <w:tmpl w:val="399A48BC"/>
    <w:lvl w:ilvl="0" w:tplc="C974E574">
      <w:start w:val="8"/>
      <w:numFmt w:val="bullet"/>
      <w:lvlText w:val="-"/>
      <w:lvlJc w:val="left"/>
      <w:pPr>
        <w:ind w:left="405" w:hanging="360"/>
      </w:pPr>
      <w:rPr>
        <w:rFonts w:ascii="Arial" w:eastAsia="Batang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BB"/>
    <w:rsid w:val="00142182"/>
    <w:rsid w:val="00330859"/>
    <w:rsid w:val="003F7CBB"/>
    <w:rsid w:val="00871F20"/>
    <w:rsid w:val="0092789A"/>
    <w:rsid w:val="00952595"/>
    <w:rsid w:val="00B01F6C"/>
    <w:rsid w:val="00B32732"/>
    <w:rsid w:val="00BC484C"/>
    <w:rsid w:val="00C622BB"/>
    <w:rsid w:val="00C9399E"/>
    <w:rsid w:val="00CC2791"/>
    <w:rsid w:val="00D654B5"/>
    <w:rsid w:val="00DB0ED5"/>
    <w:rsid w:val="00E01207"/>
    <w:rsid w:val="00E13763"/>
    <w:rsid w:val="00E3603D"/>
    <w:rsid w:val="00F2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Char"/>
    <w:basedOn w:val="Normal"/>
    <w:link w:val="TekstfusnoteChar"/>
    <w:unhideWhenUsed/>
    <w:rsid w:val="003F7CBB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aliases w:val="Char Char"/>
    <w:basedOn w:val="Zadanifontodlomka"/>
    <w:link w:val="Tekstfusnote"/>
    <w:rsid w:val="003F7CBB"/>
    <w:rPr>
      <w:sz w:val="20"/>
      <w:szCs w:val="20"/>
    </w:rPr>
  </w:style>
  <w:style w:type="character" w:styleId="Referencafusnote">
    <w:name w:val="footnote reference"/>
    <w:basedOn w:val="Zadanifontodlomka"/>
    <w:unhideWhenUsed/>
    <w:rsid w:val="003F7CBB"/>
    <w:rPr>
      <w:vertAlign w:val="superscript"/>
    </w:rPr>
  </w:style>
  <w:style w:type="table" w:customStyle="1" w:styleId="Reetkatablice1">
    <w:name w:val="Rešetka tablice1"/>
    <w:basedOn w:val="Obinatablica"/>
    <w:next w:val="Reetkatablice"/>
    <w:rsid w:val="003F7CBB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3F7C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7CB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7CBB"/>
    <w:rPr>
      <w:sz w:val="20"/>
      <w:szCs w:val="20"/>
    </w:rPr>
  </w:style>
  <w:style w:type="table" w:styleId="Reetkatablice">
    <w:name w:val="Table Grid"/>
    <w:basedOn w:val="Obinatablica"/>
    <w:uiPriority w:val="39"/>
    <w:rsid w:val="003F7C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7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C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236C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871F20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87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85312244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ajman@e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Anita</cp:lastModifiedBy>
  <cp:revision>9</cp:revision>
  <dcterms:created xsi:type="dcterms:W3CDTF">2016-04-11T05:15:00Z</dcterms:created>
  <dcterms:modified xsi:type="dcterms:W3CDTF">2016-05-06T12:41:00Z</dcterms:modified>
</cp:coreProperties>
</file>