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91" w:rsidRPr="002455A4" w:rsidRDefault="00A91A91" w:rsidP="00A91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5A4">
        <w:rPr>
          <w:rFonts w:ascii="Times New Roman" w:hAnsi="Times New Roman" w:cs="Times New Roman"/>
          <w:b/>
          <w:sz w:val="24"/>
          <w:szCs w:val="24"/>
        </w:rPr>
        <w:t>Publication</w:t>
      </w:r>
      <w:proofErr w:type="spellEnd"/>
      <w:r w:rsidRPr="0024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A4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24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A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4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A4">
        <w:rPr>
          <w:rFonts w:ascii="Times New Roman" w:hAnsi="Times New Roman" w:cs="Times New Roman"/>
          <w:b/>
          <w:sz w:val="24"/>
          <w:szCs w:val="24"/>
        </w:rPr>
        <w:t>malpractice</w:t>
      </w:r>
      <w:proofErr w:type="spellEnd"/>
      <w:r w:rsidRPr="0024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A4">
        <w:rPr>
          <w:rFonts w:ascii="Times New Roman" w:hAnsi="Times New Roman" w:cs="Times New Roman"/>
          <w:b/>
          <w:sz w:val="24"/>
          <w:szCs w:val="24"/>
        </w:rPr>
        <w:t>statement</w:t>
      </w:r>
      <w:proofErr w:type="spellEnd"/>
    </w:p>
    <w:p w:rsidR="00A91A91" w:rsidRPr="00A91A91" w:rsidRDefault="00A91A91" w:rsidP="00A91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5A4">
        <w:rPr>
          <w:rFonts w:ascii="Times New Roman" w:hAnsi="Times New Roman" w:cs="Times New Roman"/>
          <w:i/>
          <w:sz w:val="24"/>
          <w:szCs w:val="24"/>
        </w:rPr>
        <w:t>Historical</w:t>
      </w:r>
      <w:proofErr w:type="spellEnd"/>
      <w:r w:rsidRPr="002455A4">
        <w:rPr>
          <w:rFonts w:ascii="Times New Roman" w:hAnsi="Times New Roman" w:cs="Times New Roman"/>
          <w:i/>
          <w:sz w:val="24"/>
          <w:szCs w:val="24"/>
        </w:rPr>
        <w:t xml:space="preserve"> Journal</w:t>
      </w:r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adhere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scholarly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confidentiality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editor-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timely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care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selecting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peer-review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>).</w:t>
      </w:r>
    </w:p>
    <w:p w:rsidR="00A91A91" w:rsidRPr="00A91A91" w:rsidRDefault="00A91A91" w:rsidP="00A91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</w:t>
      </w:r>
      <w:proofErr w:type="spellEnd"/>
    </w:p>
    <w:p w:rsidR="00A91A91" w:rsidRDefault="00A91A91" w:rsidP="00A91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cite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appropriately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reprint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copyright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holders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r w:rsidRPr="00A91A9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declaration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(s)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Simultaneous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unethical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knowingly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inaccurate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unethical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Editor's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reject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incomplete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confidentiality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r w:rsidR="00962901" w:rsidRPr="0096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91" w:rsidRDefault="00A91A91" w:rsidP="00A91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A4" w:rsidRDefault="00A91A91" w:rsidP="00A91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warn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sufficiently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>.</w:t>
      </w:r>
      <w:r w:rsid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entrusted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on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use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categorise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impartially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discrepancies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reviewer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categorization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 xml:space="preserve"> editor-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1A91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A91A91">
        <w:rPr>
          <w:rFonts w:ascii="Times New Roman" w:hAnsi="Times New Roman" w:cs="Times New Roman"/>
          <w:sz w:val="24"/>
          <w:szCs w:val="24"/>
        </w:rPr>
        <w:t>.</w:t>
      </w:r>
      <w:r w:rsidR="002455A4">
        <w:rPr>
          <w:rFonts w:ascii="Times New Roman" w:hAnsi="Times New Roman" w:cs="Times New Roman"/>
          <w:sz w:val="24"/>
          <w:szCs w:val="24"/>
        </w:rPr>
        <w:t xml:space="preserve"> </w:t>
      </w:r>
      <w:r w:rsidR="002455A4" w:rsidRPr="00245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suspected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unethical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misuse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self-plagiarism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redundancy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Republic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Croatia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A4" w:rsidRPr="002455A4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="002455A4" w:rsidRPr="002455A4">
        <w:rPr>
          <w:rFonts w:ascii="Times New Roman" w:hAnsi="Times New Roman" w:cs="Times New Roman"/>
          <w:sz w:val="24"/>
          <w:szCs w:val="24"/>
        </w:rPr>
        <w:t xml:space="preserve"> (COPE)</w:t>
      </w:r>
      <w:r w:rsidR="002455A4">
        <w:rPr>
          <w:rFonts w:ascii="Times New Roman" w:hAnsi="Times New Roman" w:cs="Times New Roman"/>
          <w:sz w:val="24"/>
          <w:szCs w:val="24"/>
        </w:rPr>
        <w:t>:</w:t>
      </w:r>
    </w:p>
    <w:p w:rsidR="002455A4" w:rsidRDefault="002455A4" w:rsidP="002455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975">
        <w:rPr>
          <w:rFonts w:ascii="Times New Roman" w:hAnsi="Times New Roman" w:cs="Times New Roman"/>
          <w:sz w:val="24"/>
          <w:szCs w:val="24"/>
        </w:rPr>
        <w:lastRenderedPageBreak/>
        <w:t xml:space="preserve">https://publicationethics.org/ </w:t>
      </w:r>
      <w:hyperlink r:id="rId4" w:history="1"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Committee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Publication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Ethics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Promoting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integrity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scholarly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research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its</w:t>
        </w:r>
        <w:proofErr w:type="spellEnd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1975">
          <w:rPr>
            <w:rStyle w:val="Hyperlink"/>
            <w:rFonts w:ascii="Times New Roman" w:hAnsi="Times New Roman" w:cs="Times New Roman"/>
            <w:sz w:val="24"/>
            <w:szCs w:val="24"/>
          </w:rPr>
          <w:t>publication</w:t>
        </w:r>
        <w:proofErr w:type="spellEnd"/>
      </w:hyperlink>
      <w:r w:rsidRPr="0021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A4" w:rsidRDefault="002455A4" w:rsidP="002455A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C6935">
          <w:rPr>
            <w:rStyle w:val="Hyperlink"/>
            <w:rFonts w:ascii="Times New Roman" w:hAnsi="Times New Roman" w:cs="Times New Roman"/>
            <w:sz w:val="24"/>
            <w:szCs w:val="24"/>
          </w:rPr>
          <w:t>https://publicationethics.org/files/u2/Best_Practice.pdf</w:t>
        </w:r>
      </w:hyperlink>
    </w:p>
    <w:p w:rsidR="002455A4" w:rsidRPr="00A91A91" w:rsidRDefault="002455A4" w:rsidP="00A91A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55A4" w:rsidRPr="00A9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5"/>
    <w:rsid w:val="000238AB"/>
    <w:rsid w:val="00211975"/>
    <w:rsid w:val="00212811"/>
    <w:rsid w:val="002455A4"/>
    <w:rsid w:val="006F58C2"/>
    <w:rsid w:val="00962901"/>
    <w:rsid w:val="00A91A91"/>
    <w:rsid w:val="00C2434B"/>
    <w:rsid w:val="00C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9FB0"/>
  <w15:chartTrackingRefBased/>
  <w15:docId w15:val="{1522E132-F13F-4B2D-8A31-07198AB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211975"/>
  </w:style>
  <w:style w:type="character" w:customStyle="1" w:styleId="rynqvb">
    <w:name w:val="rynqvb"/>
    <w:basedOn w:val="DefaultParagraphFont"/>
    <w:rsid w:val="00211975"/>
  </w:style>
  <w:style w:type="character" w:styleId="Hyperlink">
    <w:name w:val="Hyperlink"/>
    <w:basedOn w:val="DefaultParagraphFont"/>
    <w:uiPriority w:val="99"/>
    <w:unhideWhenUsed/>
    <w:rsid w:val="0021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files/u2/Best_Practice.pdf" TargetMode="External"/><Relationship Id="rId4" Type="http://schemas.openxmlformats.org/officeDocument/2006/relationships/hyperlink" Target="https://publicationeth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Karakaš Obradov</dc:creator>
  <cp:keywords/>
  <dc:description/>
  <cp:lastModifiedBy>Marica Karakaš Obradov</cp:lastModifiedBy>
  <cp:revision>7</cp:revision>
  <dcterms:created xsi:type="dcterms:W3CDTF">2023-12-06T20:16:00Z</dcterms:created>
  <dcterms:modified xsi:type="dcterms:W3CDTF">2023-12-06T21:01:00Z</dcterms:modified>
</cp:coreProperties>
</file>