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5C0C" w14:textId="77777777" w:rsidR="007A5B33" w:rsidRPr="00C84A1E" w:rsidRDefault="00A04068" w:rsidP="00C84A1E">
      <w:pPr>
        <w:spacing w:line="276" w:lineRule="auto"/>
        <w:jc w:val="center"/>
        <w:rPr>
          <w:rFonts w:cstheme="minorHAnsi"/>
          <w:b/>
          <w:sz w:val="28"/>
          <w:szCs w:val="24"/>
        </w:rPr>
      </w:pPr>
      <w:r w:rsidRPr="00C84A1E">
        <w:rPr>
          <w:rFonts w:cstheme="minorHAnsi"/>
          <w:b/>
          <w:sz w:val="28"/>
          <w:szCs w:val="24"/>
          <w:lang w:bidi="en-GB"/>
        </w:rPr>
        <w:t>ETHICAL GUIDELINES – EDUCATIONAL ISSUES</w:t>
      </w:r>
    </w:p>
    <w:p w14:paraId="74B5139F" w14:textId="77777777" w:rsidR="007A5B33" w:rsidRPr="00C84A1E" w:rsidRDefault="007A5B33">
      <w:pPr>
        <w:spacing w:line="276" w:lineRule="auto"/>
        <w:rPr>
          <w:rFonts w:cstheme="minorHAnsi"/>
          <w:sz w:val="24"/>
          <w:szCs w:val="24"/>
        </w:rPr>
      </w:pPr>
    </w:p>
    <w:p w14:paraId="61BE9DBE" w14:textId="77777777" w:rsidR="007A5B33" w:rsidRPr="00C84A1E" w:rsidRDefault="00A04068">
      <w:pPr>
        <w:spacing w:line="276" w:lineRule="auto"/>
        <w:rPr>
          <w:rFonts w:eastAsia="Times New Roman" w:cstheme="minorHAnsi"/>
          <w:sz w:val="24"/>
          <w:szCs w:val="24"/>
        </w:rPr>
      </w:pPr>
      <w:r w:rsidRPr="00C84A1E">
        <w:rPr>
          <w:rFonts w:eastAsia="Times New Roman" w:cstheme="minorHAnsi"/>
          <w:sz w:val="24"/>
          <w:szCs w:val="24"/>
          <w:lang w:bidi="en-GB"/>
        </w:rPr>
        <w:t>The journal Educational Issues of the Faculty of Teacher Education in Rijeka is a multidisciplinary scientific journal (hereinafter referred to as the Journal) in which previously unpublished works from scientific fields related to education are published.</w:t>
      </w:r>
    </w:p>
    <w:p w14:paraId="68B659EA" w14:textId="77777777" w:rsidR="007A5B33" w:rsidRPr="00C84A1E" w:rsidRDefault="00A04068">
      <w:pPr>
        <w:spacing w:line="276" w:lineRule="auto"/>
        <w:rPr>
          <w:rFonts w:eastAsia="Times New Roman" w:cstheme="minorHAnsi"/>
          <w:sz w:val="24"/>
          <w:szCs w:val="24"/>
        </w:rPr>
      </w:pPr>
      <w:r w:rsidRPr="00C84A1E">
        <w:rPr>
          <w:rFonts w:eastAsia="Times New Roman" w:cstheme="minorHAnsi"/>
          <w:sz w:val="24"/>
          <w:szCs w:val="24"/>
          <w:lang w:bidi="en-GB"/>
        </w:rPr>
        <w:t xml:space="preserve">The Journal publishes theoretical, research and methodological works from scientific branches related to the field of </w:t>
      </w:r>
      <w:r w:rsidR="006E21A3" w:rsidRPr="00C84A1E">
        <w:rPr>
          <w:rFonts w:eastAsia="Times New Roman" w:cstheme="minorHAnsi"/>
          <w:sz w:val="24"/>
          <w:szCs w:val="24"/>
          <w:lang w:bidi="en-GB"/>
        </w:rPr>
        <w:t>care</w:t>
      </w:r>
      <w:r w:rsidRPr="00C84A1E">
        <w:rPr>
          <w:rFonts w:eastAsia="Times New Roman" w:cstheme="minorHAnsi"/>
          <w:sz w:val="24"/>
          <w:szCs w:val="24"/>
          <w:lang w:bidi="en-GB"/>
        </w:rPr>
        <w:t xml:space="preserve"> and education. Only papers that have not been previously published or are in the process of being reviewed by another journal are accepted for publication.</w:t>
      </w:r>
      <w:bookmarkStart w:id="0" w:name="_GoBack"/>
      <w:bookmarkEnd w:id="0"/>
    </w:p>
    <w:p w14:paraId="36A44252" w14:textId="77777777" w:rsidR="007A5B33" w:rsidRPr="00C84A1E" w:rsidRDefault="007A5B33">
      <w:pPr>
        <w:spacing w:line="276" w:lineRule="auto"/>
        <w:rPr>
          <w:rFonts w:eastAsia="Times New Roman" w:cstheme="minorHAnsi"/>
          <w:sz w:val="24"/>
          <w:szCs w:val="24"/>
        </w:rPr>
      </w:pPr>
    </w:p>
    <w:p w14:paraId="5691153C" w14:textId="77777777" w:rsidR="007A5B33" w:rsidRPr="00C84A1E" w:rsidRDefault="00A04068">
      <w:pPr>
        <w:pStyle w:val="Odlomakpopisa"/>
        <w:numPr>
          <w:ilvl w:val="0"/>
          <w:numId w:val="1"/>
        </w:numPr>
        <w:spacing w:line="276" w:lineRule="auto"/>
        <w:rPr>
          <w:rFonts w:asciiTheme="minorHAnsi" w:eastAsia="Times New Roman" w:hAnsiTheme="minorHAnsi" w:cstheme="minorHAnsi"/>
          <w:sz w:val="24"/>
          <w:szCs w:val="24"/>
          <w:lang w:eastAsia="en-US"/>
        </w:rPr>
      </w:pPr>
      <w:r w:rsidRPr="00C84A1E">
        <w:rPr>
          <w:rFonts w:asciiTheme="minorHAnsi" w:eastAsia="Times New Roman" w:hAnsiTheme="minorHAnsi" w:cstheme="minorHAnsi"/>
          <w:sz w:val="24"/>
          <w:szCs w:val="24"/>
          <w:lang w:bidi="en-GB"/>
        </w:rPr>
        <w:t>Code of Ethics of the Editorial Board</w:t>
      </w:r>
    </w:p>
    <w:p w14:paraId="16E889A6" w14:textId="77777777" w:rsidR="007A5B33" w:rsidRPr="00C84A1E" w:rsidRDefault="00A04068">
      <w:pPr>
        <w:spacing w:line="276" w:lineRule="auto"/>
        <w:rPr>
          <w:rFonts w:eastAsia="Times New Roman" w:cstheme="minorHAnsi"/>
          <w:sz w:val="24"/>
          <w:szCs w:val="24"/>
        </w:rPr>
      </w:pPr>
      <w:r w:rsidRPr="00C84A1E">
        <w:rPr>
          <w:rFonts w:eastAsia="Times New Roman" w:cstheme="minorHAnsi"/>
          <w:sz w:val="24"/>
          <w:szCs w:val="24"/>
          <w:lang w:bidi="en-GB"/>
        </w:rPr>
        <w:t xml:space="preserve">The Editorial Board discusses and decides on papers for publication and periodical columns. The Editorial Board proposes reviewers for papers and </w:t>
      </w:r>
      <w:r w:rsidR="006E21A3" w:rsidRPr="00C84A1E">
        <w:rPr>
          <w:rFonts w:eastAsia="Times New Roman" w:cstheme="minorHAnsi"/>
          <w:sz w:val="24"/>
          <w:szCs w:val="24"/>
          <w:lang w:bidi="en-GB"/>
        </w:rPr>
        <w:t>decides</w:t>
      </w:r>
      <w:r w:rsidRPr="00C84A1E">
        <w:rPr>
          <w:rFonts w:eastAsia="Times New Roman" w:cstheme="minorHAnsi"/>
          <w:sz w:val="24"/>
          <w:szCs w:val="24"/>
          <w:lang w:bidi="en-GB"/>
        </w:rPr>
        <w:t xml:space="preserve"> on the selection of reviewers (two reviewers for each submitted paper, and in case of inconsistent reviews or for other needs, some papers also undergo a third review). The Editorial Board decides on all activities important for publication. The Editorial Board discusses the possibilities for improving the </w:t>
      </w:r>
      <w:r w:rsidR="006E21A3" w:rsidRPr="00C84A1E">
        <w:rPr>
          <w:rFonts w:eastAsia="Times New Roman" w:cstheme="minorHAnsi"/>
          <w:sz w:val="24"/>
          <w:szCs w:val="24"/>
          <w:lang w:bidi="en-GB"/>
        </w:rPr>
        <w:t xml:space="preserve">quality of </w:t>
      </w:r>
      <w:r w:rsidRPr="00C84A1E">
        <w:rPr>
          <w:rFonts w:eastAsia="Times New Roman" w:cstheme="minorHAnsi"/>
          <w:sz w:val="24"/>
          <w:szCs w:val="24"/>
          <w:lang w:bidi="en-GB"/>
        </w:rPr>
        <w:t>Journal. The Editorial Board reads the received papers and evaluates the ethics of the papers (race, gender, sexual orientation, religious belief, ethnic origin, citizenship, or political philosophy of the author(s)). The Editorial Board protects the author's anonymity when sending papers for review. By using modern methods of anonymising communication and materials, the Editorial Office ensures a double-blind review process. The Editorial Board is in contact with authors and reviewers for all doubts and questions. The Editorial Board examines the papers after editing according to the reviewers' instructions. The Editorial Board is committed to the fair and impartial evaluation of all manuscripts received, regardless of the author's identity, affiliation or other potential bias. The Editorial Board upholds transparency in the decision-making process. It communicates openly with authors and reviewers, providing clear and constructive feedback.</w:t>
      </w:r>
    </w:p>
    <w:p w14:paraId="71F55987" w14:textId="77777777" w:rsidR="007A5B33" w:rsidRPr="00C84A1E" w:rsidRDefault="007A5B33">
      <w:pPr>
        <w:spacing w:line="276" w:lineRule="auto"/>
        <w:rPr>
          <w:rFonts w:eastAsia="Times New Roman" w:cstheme="minorHAnsi"/>
          <w:sz w:val="24"/>
          <w:szCs w:val="24"/>
        </w:rPr>
      </w:pPr>
    </w:p>
    <w:p w14:paraId="6C788108" w14:textId="77777777" w:rsidR="007A5B33" w:rsidRPr="00C84A1E" w:rsidRDefault="00A04068">
      <w:pPr>
        <w:pStyle w:val="Odlomakpopisa"/>
        <w:numPr>
          <w:ilvl w:val="0"/>
          <w:numId w:val="1"/>
        </w:numPr>
        <w:spacing w:line="276" w:lineRule="auto"/>
        <w:rPr>
          <w:rFonts w:asciiTheme="minorHAnsi" w:eastAsia="Times New Roman" w:hAnsiTheme="minorHAnsi" w:cstheme="minorHAnsi"/>
          <w:sz w:val="24"/>
          <w:szCs w:val="24"/>
          <w:lang w:eastAsia="en-US"/>
        </w:rPr>
      </w:pPr>
      <w:r w:rsidRPr="00C84A1E">
        <w:rPr>
          <w:rFonts w:asciiTheme="minorHAnsi" w:eastAsia="Times New Roman" w:hAnsiTheme="minorHAnsi" w:cstheme="minorHAnsi"/>
          <w:sz w:val="24"/>
          <w:szCs w:val="24"/>
          <w:lang w:bidi="en-GB"/>
        </w:rPr>
        <w:t>Code of Ethics for the International Council</w:t>
      </w:r>
    </w:p>
    <w:p w14:paraId="65FB0CCF" w14:textId="77777777" w:rsidR="007A5B33" w:rsidRPr="00C84A1E" w:rsidRDefault="00A04068">
      <w:pPr>
        <w:spacing w:line="276" w:lineRule="auto"/>
        <w:rPr>
          <w:rFonts w:eastAsia="Times New Roman" w:cstheme="minorHAnsi"/>
          <w:sz w:val="24"/>
          <w:szCs w:val="24"/>
        </w:rPr>
      </w:pPr>
      <w:r w:rsidRPr="00C84A1E">
        <w:rPr>
          <w:rFonts w:eastAsia="Times New Roman" w:cstheme="minorHAnsi"/>
          <w:sz w:val="24"/>
          <w:szCs w:val="24"/>
          <w:lang w:bidi="en-GB"/>
        </w:rPr>
        <w:t xml:space="preserve">The function of the International Publishing Council is advisory. The International Publishing Council coordinates the mission, scientific goals and general scientific strategy of the Journal. The International Publishing Council discusses possibilities for improving the Journal. The International Publishing Council participates in meetings. The International Publishing Council promotes the Journal in its scientific circles. With the aim of ensuring the highest possible level of quality of the Journal, as well as the balanced representation of multiple </w:t>
      </w:r>
      <w:r w:rsidRPr="00C84A1E">
        <w:rPr>
          <w:rFonts w:eastAsia="Times New Roman" w:cstheme="minorHAnsi"/>
          <w:sz w:val="24"/>
          <w:szCs w:val="24"/>
          <w:lang w:bidi="en-GB"/>
        </w:rPr>
        <w:lastRenderedPageBreak/>
        <w:t xml:space="preserve">cultures, the membership of the Editorial </w:t>
      </w:r>
      <w:r w:rsidR="006E21A3" w:rsidRPr="00C84A1E">
        <w:rPr>
          <w:rFonts w:eastAsia="Times New Roman" w:cstheme="minorHAnsi"/>
          <w:sz w:val="24"/>
          <w:szCs w:val="24"/>
          <w:lang w:bidi="en-GB"/>
        </w:rPr>
        <w:t>B</w:t>
      </w:r>
      <w:r w:rsidRPr="00C84A1E">
        <w:rPr>
          <w:rFonts w:eastAsia="Times New Roman" w:cstheme="minorHAnsi"/>
          <w:sz w:val="24"/>
          <w:szCs w:val="24"/>
          <w:lang w:bidi="en-GB"/>
        </w:rPr>
        <w:t>oard includes all scientific fields that this journal deals with. Members of the International Publishing Council may review submitted works. The International Publishing Council provides international scientific support.</w:t>
      </w:r>
    </w:p>
    <w:p w14:paraId="6B27599B" w14:textId="77777777" w:rsidR="007A5B33" w:rsidRPr="00C84A1E" w:rsidRDefault="007A5B33">
      <w:pPr>
        <w:spacing w:line="276" w:lineRule="auto"/>
        <w:rPr>
          <w:rFonts w:eastAsia="Times New Roman" w:cstheme="minorHAnsi"/>
          <w:sz w:val="24"/>
          <w:szCs w:val="24"/>
        </w:rPr>
      </w:pPr>
    </w:p>
    <w:p w14:paraId="5FA58B8A" w14:textId="77777777" w:rsidR="007A5B33" w:rsidRPr="00C84A1E" w:rsidRDefault="007A5B33">
      <w:pPr>
        <w:pStyle w:val="Odlomakpopisa"/>
        <w:spacing w:line="276" w:lineRule="auto"/>
        <w:rPr>
          <w:rFonts w:asciiTheme="minorHAnsi" w:eastAsia="Times New Roman" w:hAnsiTheme="minorHAnsi" w:cstheme="minorHAnsi"/>
          <w:sz w:val="24"/>
          <w:szCs w:val="24"/>
          <w:lang w:eastAsia="en-US"/>
        </w:rPr>
      </w:pPr>
    </w:p>
    <w:p w14:paraId="6CE70D43" w14:textId="77777777" w:rsidR="007A5B33" w:rsidRPr="00C84A1E" w:rsidRDefault="00A04068">
      <w:pPr>
        <w:pStyle w:val="Odlomakpopisa"/>
        <w:numPr>
          <w:ilvl w:val="0"/>
          <w:numId w:val="1"/>
        </w:numPr>
        <w:spacing w:line="276" w:lineRule="auto"/>
        <w:rPr>
          <w:rFonts w:asciiTheme="minorHAnsi" w:eastAsia="Times New Roman" w:hAnsiTheme="minorHAnsi" w:cstheme="minorHAnsi"/>
          <w:sz w:val="24"/>
          <w:szCs w:val="24"/>
          <w:lang w:eastAsia="en-US"/>
        </w:rPr>
      </w:pPr>
      <w:r w:rsidRPr="00C84A1E">
        <w:rPr>
          <w:rFonts w:asciiTheme="minorHAnsi" w:eastAsia="Times New Roman" w:hAnsiTheme="minorHAnsi" w:cstheme="minorHAnsi"/>
          <w:sz w:val="24"/>
          <w:szCs w:val="24"/>
          <w:lang w:bidi="en-GB"/>
        </w:rPr>
        <w:t>Code of Ethics for Reviewers</w:t>
      </w:r>
    </w:p>
    <w:p w14:paraId="76F4C543" w14:textId="77777777" w:rsidR="007A5B33" w:rsidRPr="00C84A1E" w:rsidRDefault="00A04068">
      <w:pPr>
        <w:spacing w:line="276" w:lineRule="auto"/>
        <w:rPr>
          <w:rFonts w:eastAsia="Times New Roman" w:cstheme="minorHAnsi"/>
          <w:sz w:val="24"/>
          <w:szCs w:val="24"/>
        </w:rPr>
      </w:pPr>
      <w:r w:rsidRPr="00C84A1E">
        <w:rPr>
          <w:rFonts w:eastAsia="Times New Roman" w:cstheme="minorHAnsi"/>
          <w:sz w:val="24"/>
          <w:szCs w:val="24"/>
          <w:lang w:bidi="en-GB"/>
        </w:rPr>
        <w:t>The reviewer comments on possible revisions and improvements in the paper. The reviewer respects the deadline for the review. The paper received by the reviewer is a confidential document and can only be discussed with the editor-in-chief and executive editor. The review must be objective and the comments must be clear and well-argued.  By using modern methods of anonymising communication and material, the editorial office ensures a double-blind review process in which the reviewers are not aware of the author's identity</w:t>
      </w:r>
      <w:r w:rsidR="006E21A3" w:rsidRPr="00C84A1E">
        <w:rPr>
          <w:rFonts w:eastAsia="Times New Roman" w:cstheme="minorHAnsi"/>
          <w:sz w:val="24"/>
          <w:szCs w:val="24"/>
          <w:lang w:bidi="en-GB"/>
        </w:rPr>
        <w:t>, and vice-versa</w:t>
      </w:r>
      <w:r w:rsidRPr="00C84A1E">
        <w:rPr>
          <w:rFonts w:eastAsia="Times New Roman" w:cstheme="minorHAnsi"/>
          <w:sz w:val="24"/>
          <w:szCs w:val="24"/>
          <w:lang w:bidi="en-GB"/>
        </w:rPr>
        <w:t xml:space="preserve">. Reviewers are expected to evaluate manuscripts objectively and without bias, </w:t>
      </w:r>
      <w:r w:rsidR="006E21A3" w:rsidRPr="00C84A1E">
        <w:rPr>
          <w:rFonts w:eastAsia="Times New Roman" w:cstheme="minorHAnsi"/>
          <w:sz w:val="24"/>
          <w:szCs w:val="24"/>
          <w:lang w:bidi="en-GB"/>
        </w:rPr>
        <w:t>considering</w:t>
      </w:r>
      <w:r w:rsidRPr="00C84A1E">
        <w:rPr>
          <w:rFonts w:eastAsia="Times New Roman" w:cstheme="minorHAnsi"/>
          <w:sz w:val="24"/>
          <w:szCs w:val="24"/>
          <w:lang w:bidi="en-GB"/>
        </w:rPr>
        <w:t xml:space="preserve"> the scientific value of the paper rather than personal opinions or affiliations. Reviewers are advised to use the COPE peer review ethical guidelines (</w:t>
      </w:r>
      <w:r w:rsidRPr="00C84A1E">
        <w:rPr>
          <w:rFonts w:eastAsia="Segoe UI" w:cstheme="minorHAnsi"/>
          <w:sz w:val="24"/>
          <w:szCs w:val="24"/>
          <w:shd w:val="clear" w:color="auto" w:fill="FFFFFF"/>
          <w:lang w:bidi="en-GB"/>
        </w:rPr>
        <w:t>(</w:t>
      </w:r>
      <w:hyperlink r:id="rId10" w:history="1">
        <w:r w:rsidRPr="00C84A1E">
          <w:rPr>
            <w:rStyle w:val="Istaknuto"/>
            <w:rFonts w:eastAsia="Segoe UI" w:cstheme="minorHAnsi"/>
            <w:color w:val="007AB2"/>
            <w:sz w:val="24"/>
            <w:szCs w:val="24"/>
            <w:u w:val="single"/>
            <w:shd w:val="clear" w:color="auto" w:fill="FFFFFF"/>
            <w:lang w:bidi="en-GB"/>
          </w:rPr>
          <w:t>https://publicationethics.org/resources/guidelines-new/cope-ethical-guidelines-peer-reviewers</w:t>
        </w:r>
      </w:hyperlink>
      <w:r w:rsidRPr="00C84A1E">
        <w:rPr>
          <w:rFonts w:eastAsia="Segoe UI" w:cstheme="minorHAnsi"/>
          <w:sz w:val="24"/>
          <w:szCs w:val="24"/>
          <w:shd w:val="clear" w:color="auto" w:fill="FFFFFF"/>
          <w:lang w:bidi="en-GB"/>
        </w:rPr>
        <w:t>)</w:t>
      </w:r>
    </w:p>
    <w:p w14:paraId="27409A58" w14:textId="77777777" w:rsidR="007A5B33" w:rsidRPr="00C84A1E" w:rsidRDefault="007A5B33">
      <w:pPr>
        <w:spacing w:line="276" w:lineRule="auto"/>
        <w:rPr>
          <w:rFonts w:eastAsia="Times New Roman" w:cstheme="minorHAnsi"/>
          <w:sz w:val="24"/>
          <w:szCs w:val="24"/>
        </w:rPr>
      </w:pPr>
    </w:p>
    <w:p w14:paraId="746DF74F" w14:textId="77777777" w:rsidR="00A04068" w:rsidRPr="00C84A1E" w:rsidRDefault="00A04068">
      <w:pPr>
        <w:spacing w:line="276" w:lineRule="auto"/>
        <w:rPr>
          <w:rFonts w:eastAsia="Times New Roman" w:cstheme="minorHAnsi"/>
          <w:sz w:val="24"/>
          <w:szCs w:val="24"/>
        </w:rPr>
      </w:pPr>
    </w:p>
    <w:p w14:paraId="39B58DA2" w14:textId="77777777" w:rsidR="007A5B33" w:rsidRPr="00C84A1E" w:rsidRDefault="00A04068">
      <w:pPr>
        <w:pStyle w:val="Odlomakpopisa"/>
        <w:numPr>
          <w:ilvl w:val="0"/>
          <w:numId w:val="1"/>
        </w:numPr>
        <w:spacing w:line="276" w:lineRule="auto"/>
        <w:rPr>
          <w:rFonts w:asciiTheme="minorHAnsi" w:eastAsia="Times New Roman" w:hAnsiTheme="minorHAnsi" w:cstheme="minorHAnsi"/>
          <w:sz w:val="24"/>
          <w:szCs w:val="24"/>
        </w:rPr>
      </w:pPr>
      <w:r w:rsidRPr="00C84A1E">
        <w:rPr>
          <w:rFonts w:asciiTheme="minorHAnsi" w:eastAsia="Times New Roman" w:hAnsiTheme="minorHAnsi" w:cstheme="minorHAnsi"/>
          <w:sz w:val="24"/>
          <w:szCs w:val="24"/>
          <w:lang w:bidi="en-GB"/>
        </w:rPr>
        <w:t>Code of Ethics for Authors</w:t>
      </w:r>
    </w:p>
    <w:p w14:paraId="0507441D" w14:textId="77777777" w:rsidR="007A5B33" w:rsidRPr="00C84A1E" w:rsidRDefault="00A04068">
      <w:pPr>
        <w:spacing w:before="40" w:after="40" w:line="276" w:lineRule="auto"/>
        <w:rPr>
          <w:rFonts w:cstheme="minorHAnsi"/>
          <w:sz w:val="24"/>
          <w:szCs w:val="24"/>
        </w:rPr>
      </w:pPr>
      <w:r w:rsidRPr="00C84A1E">
        <w:rPr>
          <w:rFonts w:cstheme="minorHAnsi"/>
          <w:sz w:val="24"/>
          <w:szCs w:val="24"/>
          <w:lang w:bidi="en-GB"/>
        </w:rPr>
        <w:t xml:space="preserve">Authors bear all responsibility concerning the use and citation of other papers in a moral and ethical sense, as well as responsibility according to the provisions of the law governing copyright. The author must submit to the Editorial Board an original paper that has not been previously published in other journals. The author shall not send the paper that is undergoing review to other journals.  Following the principles of open science, authors should ensure accurate and transparent data reporting, ensuring the reproducibility and reliability of their research. By using modern methods of anonymising communication and materials, the editorial office ensures a double-blind review process in which the authors are not aware of the identity of the reviewers. For research in which respondents are included, the paper must contain clear information about Informed consent for participation in the research, and about ensuring anonymity in the participation of respondents, especially when it comes to minor respondents and children. In the case of minor respondents, the authors are obliged to point out that they received permission to participate from their parents or caregivers. Following the detailed basic instructions for citing and paraphrasing someone else's text or other form of author's work, authors are obliged to provide a reference if they </w:t>
      </w:r>
      <w:r w:rsidRPr="00C84A1E">
        <w:rPr>
          <w:rFonts w:cstheme="minorHAnsi"/>
          <w:sz w:val="24"/>
          <w:szCs w:val="24"/>
          <w:lang w:bidi="en-GB"/>
        </w:rPr>
        <w:lastRenderedPageBreak/>
        <w:t xml:space="preserve">have used any artificial intelligence tool (such as </w:t>
      </w:r>
      <w:proofErr w:type="spellStart"/>
      <w:r w:rsidRPr="00C84A1E">
        <w:rPr>
          <w:rFonts w:cstheme="minorHAnsi"/>
          <w:sz w:val="24"/>
          <w:szCs w:val="24"/>
          <w:lang w:bidi="en-GB"/>
        </w:rPr>
        <w:t>ChatGPT</w:t>
      </w:r>
      <w:proofErr w:type="spellEnd"/>
      <w:r w:rsidRPr="00C84A1E">
        <w:rPr>
          <w:rFonts w:cstheme="minorHAnsi"/>
          <w:sz w:val="24"/>
          <w:szCs w:val="24"/>
          <w:lang w:bidi="en-GB"/>
        </w:rPr>
        <w:t xml:space="preserve">, </w:t>
      </w:r>
      <w:proofErr w:type="spellStart"/>
      <w:r w:rsidRPr="00C84A1E">
        <w:rPr>
          <w:rFonts w:cstheme="minorHAnsi"/>
          <w:sz w:val="24"/>
          <w:szCs w:val="24"/>
          <w:lang w:bidi="en-GB"/>
        </w:rPr>
        <w:t>SciSpace</w:t>
      </w:r>
      <w:proofErr w:type="spellEnd"/>
      <w:r w:rsidRPr="00C84A1E">
        <w:rPr>
          <w:rFonts w:cstheme="minorHAnsi"/>
          <w:sz w:val="24"/>
          <w:szCs w:val="24"/>
          <w:lang w:bidi="en-GB"/>
        </w:rPr>
        <w:t>, Consensus, Research Rabbit, Elicit, etc.).</w:t>
      </w:r>
    </w:p>
    <w:p w14:paraId="02CCD239" w14:textId="77777777" w:rsidR="007A5B33" w:rsidRPr="00C84A1E" w:rsidRDefault="007A5B33">
      <w:pPr>
        <w:spacing w:line="276" w:lineRule="auto"/>
        <w:rPr>
          <w:rFonts w:cstheme="minorHAnsi"/>
          <w:sz w:val="24"/>
          <w:szCs w:val="24"/>
        </w:rPr>
      </w:pPr>
    </w:p>
    <w:p w14:paraId="06A98557" w14:textId="77777777" w:rsidR="007A5B33" w:rsidRPr="00C84A1E" w:rsidRDefault="007A5B33">
      <w:pPr>
        <w:spacing w:line="276" w:lineRule="auto"/>
        <w:rPr>
          <w:rFonts w:cstheme="minorHAnsi"/>
          <w:sz w:val="24"/>
          <w:szCs w:val="24"/>
        </w:rPr>
      </w:pPr>
    </w:p>
    <w:p w14:paraId="306D09AA" w14:textId="77777777" w:rsidR="00A04068" w:rsidRPr="00C84A1E" w:rsidRDefault="00A04068">
      <w:pPr>
        <w:spacing w:line="276" w:lineRule="auto"/>
        <w:rPr>
          <w:rFonts w:cstheme="minorHAnsi"/>
          <w:sz w:val="24"/>
          <w:szCs w:val="24"/>
        </w:rPr>
      </w:pPr>
    </w:p>
    <w:p w14:paraId="62188BEC" w14:textId="77777777" w:rsidR="00A04068" w:rsidRPr="00C84A1E" w:rsidRDefault="00A04068">
      <w:pPr>
        <w:spacing w:line="276" w:lineRule="auto"/>
        <w:rPr>
          <w:rFonts w:cstheme="minorHAnsi"/>
          <w:sz w:val="24"/>
          <w:szCs w:val="24"/>
        </w:rPr>
      </w:pPr>
    </w:p>
    <w:p w14:paraId="62BCD122" w14:textId="77777777" w:rsidR="007A5B33" w:rsidRPr="00C84A1E" w:rsidRDefault="00A04068">
      <w:pPr>
        <w:spacing w:line="276" w:lineRule="auto"/>
        <w:rPr>
          <w:rFonts w:cstheme="minorHAnsi"/>
          <w:sz w:val="24"/>
          <w:szCs w:val="24"/>
        </w:rPr>
      </w:pPr>
      <w:r w:rsidRPr="00C84A1E">
        <w:rPr>
          <w:rFonts w:cstheme="minorHAnsi"/>
          <w:sz w:val="24"/>
          <w:szCs w:val="24"/>
          <w:lang w:bidi="en-GB"/>
        </w:rPr>
        <w:t>The Journal is guided by the following principles:</w:t>
      </w:r>
    </w:p>
    <w:p w14:paraId="00AFF932" w14:textId="77777777" w:rsidR="007A5B33" w:rsidRPr="00C84A1E" w:rsidRDefault="00A04068">
      <w:pPr>
        <w:spacing w:line="276" w:lineRule="auto"/>
        <w:rPr>
          <w:rFonts w:cstheme="minorHAnsi"/>
          <w:sz w:val="24"/>
          <w:szCs w:val="24"/>
        </w:rPr>
      </w:pPr>
      <w:r w:rsidRPr="00C84A1E">
        <w:rPr>
          <w:rFonts w:cstheme="minorHAnsi"/>
          <w:sz w:val="24"/>
          <w:szCs w:val="24"/>
          <w:lang w:bidi="en-GB"/>
        </w:rPr>
        <w:t>Research involving human participants must adhere to the principles expressed in the Helsinki Declaration (https://www.wma.net/policies-post/wma-declaration-of-helsinki-ethical-principles-for-medical-research-involving-human- subjects). Authors should confirm that Informed consent has been obtained from all participants or their representatives and attach the approval of the relevant Ethics Committees (or other bodies that assess the ethics of research).</w:t>
      </w:r>
    </w:p>
    <w:p w14:paraId="79F79F98" w14:textId="77777777" w:rsidR="007A5B33" w:rsidRPr="00C84A1E" w:rsidRDefault="00A04068">
      <w:pPr>
        <w:spacing w:line="276" w:lineRule="auto"/>
        <w:rPr>
          <w:rFonts w:eastAsia="Times New Roman" w:cstheme="minorHAnsi"/>
          <w:color w:val="000000"/>
          <w:sz w:val="24"/>
          <w:szCs w:val="24"/>
        </w:rPr>
      </w:pPr>
      <w:r w:rsidRPr="00C84A1E">
        <w:rPr>
          <w:rFonts w:eastAsia="Times New Roman" w:cstheme="minorHAnsi"/>
          <w:color w:val="000000"/>
          <w:sz w:val="24"/>
          <w:szCs w:val="24"/>
          <w:lang w:bidi="en-GB"/>
        </w:rPr>
        <w:t>The Editorial Board, the International Publishing Council and the reviewers must evaluate the papers impartially with regard to their quality.</w:t>
      </w:r>
    </w:p>
    <w:p w14:paraId="2BB27F69" w14:textId="77777777" w:rsidR="007A5B33" w:rsidRPr="00C84A1E" w:rsidRDefault="00A04068">
      <w:pPr>
        <w:spacing w:line="276" w:lineRule="auto"/>
        <w:rPr>
          <w:rFonts w:cstheme="minorHAnsi"/>
          <w:sz w:val="24"/>
          <w:szCs w:val="24"/>
        </w:rPr>
      </w:pPr>
      <w:r w:rsidRPr="00C84A1E">
        <w:rPr>
          <w:rFonts w:cstheme="minorHAnsi"/>
          <w:sz w:val="24"/>
          <w:szCs w:val="24"/>
          <w:lang w:bidi="en-GB"/>
        </w:rPr>
        <w:t>Members of the Editorial Board and the International Publishing Council will actively participate in ongoing professional development in order to remain informed about the development of ethical standards and best practices in scientific publishing.</w:t>
      </w:r>
    </w:p>
    <w:p w14:paraId="79CEA174" w14:textId="77777777" w:rsidR="007A5B33" w:rsidRPr="00C84A1E" w:rsidRDefault="00A04068">
      <w:pPr>
        <w:spacing w:line="276" w:lineRule="auto"/>
        <w:rPr>
          <w:rFonts w:cstheme="minorHAnsi"/>
          <w:sz w:val="24"/>
          <w:szCs w:val="24"/>
        </w:rPr>
      </w:pPr>
      <w:r w:rsidRPr="00C84A1E">
        <w:rPr>
          <w:rFonts w:cstheme="minorHAnsi"/>
          <w:sz w:val="24"/>
          <w:szCs w:val="24"/>
          <w:lang w:bidi="en-GB"/>
        </w:rPr>
        <w:t>Authors, reviewers and Editorial Board members must disclose any potential conflicts of interest that could jeopardise the integrity of the publishing process.</w:t>
      </w:r>
    </w:p>
    <w:p w14:paraId="0714D5D5" w14:textId="77777777" w:rsidR="007A5B33" w:rsidRPr="00C84A1E" w:rsidRDefault="007A5B33">
      <w:pPr>
        <w:spacing w:line="276" w:lineRule="auto"/>
        <w:rPr>
          <w:rFonts w:cstheme="minorHAnsi"/>
          <w:sz w:val="24"/>
          <w:szCs w:val="24"/>
        </w:rPr>
      </w:pPr>
    </w:p>
    <w:p w14:paraId="455BF511" w14:textId="77777777" w:rsidR="007A5B33" w:rsidRPr="00C84A1E" w:rsidRDefault="007A5B33">
      <w:pPr>
        <w:spacing w:line="276" w:lineRule="auto"/>
        <w:rPr>
          <w:rFonts w:cstheme="minorHAnsi"/>
          <w:sz w:val="24"/>
          <w:szCs w:val="24"/>
        </w:rPr>
      </w:pPr>
    </w:p>
    <w:p w14:paraId="73D558DA" w14:textId="77777777" w:rsidR="007A5B33" w:rsidRPr="00C84A1E" w:rsidRDefault="007A5B33">
      <w:pPr>
        <w:spacing w:line="276" w:lineRule="auto"/>
        <w:rPr>
          <w:rFonts w:cstheme="minorHAnsi"/>
          <w:sz w:val="24"/>
          <w:szCs w:val="24"/>
        </w:rPr>
      </w:pPr>
    </w:p>
    <w:p w14:paraId="5ABE8E91" w14:textId="77777777" w:rsidR="007A5B33" w:rsidRPr="00C84A1E" w:rsidRDefault="00A04068">
      <w:pPr>
        <w:spacing w:line="276" w:lineRule="auto"/>
        <w:rPr>
          <w:rFonts w:cstheme="minorHAnsi"/>
          <w:sz w:val="24"/>
          <w:szCs w:val="24"/>
        </w:rPr>
      </w:pPr>
      <w:r w:rsidRPr="00C84A1E">
        <w:rPr>
          <w:rFonts w:cstheme="minorHAnsi"/>
          <w:sz w:val="24"/>
          <w:szCs w:val="24"/>
          <w:lang w:bidi="en-GB"/>
        </w:rPr>
        <w:t>This Code of Ethics reflects our commitment to maintaining the highest standards of integrity, transparency and fairness throughout the editorial and publishing process, contributing to the scientific rigour of our Journal and its eligibility for inclusion in the Scopus database.</w:t>
      </w:r>
    </w:p>
    <w:p w14:paraId="5B7035C1" w14:textId="77777777" w:rsidR="007A5B33" w:rsidRPr="00C84A1E" w:rsidRDefault="007A5B33">
      <w:pPr>
        <w:spacing w:line="276" w:lineRule="auto"/>
        <w:rPr>
          <w:rFonts w:cstheme="minorHAnsi"/>
          <w:sz w:val="24"/>
          <w:szCs w:val="24"/>
        </w:rPr>
      </w:pPr>
    </w:p>
    <w:sectPr w:rsidR="007A5B33" w:rsidRPr="00C84A1E">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4120" w14:textId="77777777" w:rsidR="00C84A1E" w:rsidRDefault="00C84A1E" w:rsidP="00C84A1E">
      <w:pPr>
        <w:spacing w:after="0" w:line="240" w:lineRule="auto"/>
      </w:pPr>
      <w:r>
        <w:separator/>
      </w:r>
    </w:p>
  </w:endnote>
  <w:endnote w:type="continuationSeparator" w:id="0">
    <w:p w14:paraId="7FF7EA14" w14:textId="77777777" w:rsidR="00C84A1E" w:rsidRDefault="00C84A1E" w:rsidP="00C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D0D6" w14:textId="4E712B3E" w:rsidR="00C84A1E" w:rsidRDefault="00C84A1E" w:rsidP="00C84A1E">
    <w:pPr>
      <w:pStyle w:val="Zaglavlje"/>
    </w:pPr>
    <w:r>
      <w:t xml:space="preserve">                           </w:t>
    </w:r>
    <w:r w:rsidRPr="008414E7">
      <w:rPr>
        <w:noProof/>
        <w:lang w:eastAsia="en-GB"/>
      </w:rPr>
      <w:drawing>
        <wp:inline distT="0" distB="0" distL="0" distR="0" wp14:anchorId="19D1F0BA" wp14:editId="1DB1F0D7">
          <wp:extent cx="3764280" cy="67056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4280" cy="670560"/>
                  </a:xfrm>
                  <a:prstGeom prst="rect">
                    <a:avLst/>
                  </a:prstGeom>
                  <a:noFill/>
                  <a:ln>
                    <a:noFill/>
                  </a:ln>
                </pic:spPr>
              </pic:pic>
            </a:graphicData>
          </a:graphic>
        </wp:inline>
      </w:drawing>
    </w:r>
  </w:p>
  <w:p w14:paraId="38A9EEEF" w14:textId="77777777" w:rsidR="00C84A1E" w:rsidRDefault="00C84A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4986" w14:textId="77777777" w:rsidR="00C84A1E" w:rsidRDefault="00C84A1E" w:rsidP="00C84A1E">
      <w:pPr>
        <w:spacing w:after="0" w:line="240" w:lineRule="auto"/>
      </w:pPr>
      <w:r>
        <w:separator/>
      </w:r>
    </w:p>
  </w:footnote>
  <w:footnote w:type="continuationSeparator" w:id="0">
    <w:p w14:paraId="7107E380" w14:textId="77777777" w:rsidR="00C84A1E" w:rsidRDefault="00C84A1E" w:rsidP="00C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B425" w14:textId="098DDE66" w:rsidR="00C84A1E" w:rsidRDefault="00C84A1E" w:rsidP="00C84A1E">
    <w:pPr>
      <w:pStyle w:val="Zaglavlje"/>
      <w:jc w:val="center"/>
    </w:pPr>
    <w:r w:rsidRPr="009E1CFD">
      <w:rPr>
        <w:noProof/>
        <w:lang w:eastAsia="en-GB"/>
      </w:rPr>
      <w:drawing>
        <wp:inline distT="0" distB="0" distL="0" distR="0" wp14:anchorId="34890922" wp14:editId="40A44928">
          <wp:extent cx="3985260" cy="4038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403860"/>
                  </a:xfrm>
                  <a:prstGeom prst="rect">
                    <a:avLst/>
                  </a:prstGeom>
                  <a:noFill/>
                  <a:ln>
                    <a:noFill/>
                  </a:ln>
                </pic:spPr>
              </pic:pic>
            </a:graphicData>
          </a:graphic>
        </wp:inline>
      </w:drawing>
    </w:r>
  </w:p>
  <w:p w14:paraId="0103185F" w14:textId="77777777" w:rsidR="00C84A1E" w:rsidRDefault="00C84A1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A6B9D"/>
    <w:multiLevelType w:val="hybridMultilevel"/>
    <w:tmpl w:val="8C6A1EB4"/>
    <w:lvl w:ilvl="0" w:tplc="2CD8B126">
      <w:numFmt w:val="bullet"/>
      <w:lvlText w:val="-"/>
      <w:lvlJc w:val="left"/>
      <w:pPr>
        <w:ind w:left="1080" w:hanging="360"/>
      </w:pPr>
      <w:rPr>
        <w:rFonts w:ascii="Calibri" w:eastAsia="Times New Roman" w:hAnsi="Calibri" w:cs="Calibri" w:hint="default"/>
      </w:rPr>
    </w:lvl>
    <w:lvl w:ilvl="1" w:tplc="A85A238A" w:tentative="1">
      <w:start w:val="1"/>
      <w:numFmt w:val="bullet"/>
      <w:lvlText w:val="o"/>
      <w:lvlJc w:val="left"/>
      <w:pPr>
        <w:ind w:left="1800" w:hanging="360"/>
      </w:pPr>
      <w:rPr>
        <w:rFonts w:ascii="Courier New" w:hAnsi="Courier New" w:cs="Courier New" w:hint="default"/>
      </w:rPr>
    </w:lvl>
    <w:lvl w:ilvl="2" w:tplc="C92A05BC" w:tentative="1">
      <w:start w:val="1"/>
      <w:numFmt w:val="bullet"/>
      <w:lvlText w:val=""/>
      <w:lvlJc w:val="left"/>
      <w:pPr>
        <w:ind w:left="2520" w:hanging="360"/>
      </w:pPr>
      <w:rPr>
        <w:rFonts w:ascii="Wingdings" w:hAnsi="Wingdings" w:hint="default"/>
      </w:rPr>
    </w:lvl>
    <w:lvl w:ilvl="3" w:tplc="6CA0B4F0" w:tentative="1">
      <w:start w:val="1"/>
      <w:numFmt w:val="bullet"/>
      <w:lvlText w:val=""/>
      <w:lvlJc w:val="left"/>
      <w:pPr>
        <w:ind w:left="3240" w:hanging="360"/>
      </w:pPr>
      <w:rPr>
        <w:rFonts w:ascii="Symbol" w:hAnsi="Symbol" w:hint="default"/>
      </w:rPr>
    </w:lvl>
    <w:lvl w:ilvl="4" w:tplc="D920367C" w:tentative="1">
      <w:start w:val="1"/>
      <w:numFmt w:val="bullet"/>
      <w:lvlText w:val="o"/>
      <w:lvlJc w:val="left"/>
      <w:pPr>
        <w:ind w:left="3960" w:hanging="360"/>
      </w:pPr>
      <w:rPr>
        <w:rFonts w:ascii="Courier New" w:hAnsi="Courier New" w:cs="Courier New" w:hint="default"/>
      </w:rPr>
    </w:lvl>
    <w:lvl w:ilvl="5" w:tplc="C3CE32D0" w:tentative="1">
      <w:start w:val="1"/>
      <w:numFmt w:val="bullet"/>
      <w:lvlText w:val=""/>
      <w:lvlJc w:val="left"/>
      <w:pPr>
        <w:ind w:left="4680" w:hanging="360"/>
      </w:pPr>
      <w:rPr>
        <w:rFonts w:ascii="Wingdings" w:hAnsi="Wingdings" w:hint="default"/>
      </w:rPr>
    </w:lvl>
    <w:lvl w:ilvl="6" w:tplc="B74C637A" w:tentative="1">
      <w:start w:val="1"/>
      <w:numFmt w:val="bullet"/>
      <w:lvlText w:val=""/>
      <w:lvlJc w:val="left"/>
      <w:pPr>
        <w:ind w:left="5400" w:hanging="360"/>
      </w:pPr>
      <w:rPr>
        <w:rFonts w:ascii="Symbol" w:hAnsi="Symbol" w:hint="default"/>
      </w:rPr>
    </w:lvl>
    <w:lvl w:ilvl="7" w:tplc="BB02B9C2" w:tentative="1">
      <w:start w:val="1"/>
      <w:numFmt w:val="bullet"/>
      <w:lvlText w:val="o"/>
      <w:lvlJc w:val="left"/>
      <w:pPr>
        <w:ind w:left="6120" w:hanging="360"/>
      </w:pPr>
      <w:rPr>
        <w:rFonts w:ascii="Courier New" w:hAnsi="Courier New" w:cs="Courier New" w:hint="default"/>
      </w:rPr>
    </w:lvl>
    <w:lvl w:ilvl="8" w:tplc="CE763BCE" w:tentative="1">
      <w:start w:val="1"/>
      <w:numFmt w:val="bullet"/>
      <w:lvlText w:val=""/>
      <w:lvlJc w:val="left"/>
      <w:pPr>
        <w:ind w:left="6840" w:hanging="360"/>
      </w:pPr>
      <w:rPr>
        <w:rFonts w:ascii="Wingdings" w:hAnsi="Wingdings" w:hint="default"/>
      </w:rPr>
    </w:lvl>
  </w:abstractNum>
  <w:abstractNum w:abstractNumId="1" w15:restartNumberingAfterBreak="0">
    <w:nsid w:val="5E2A2C2A"/>
    <w:multiLevelType w:val="hybridMultilevel"/>
    <w:tmpl w:val="0D26A9AE"/>
    <w:lvl w:ilvl="0" w:tplc="FCEE005C">
      <w:start w:val="1"/>
      <w:numFmt w:val="decimal"/>
      <w:lvlText w:val="%1)"/>
      <w:lvlJc w:val="left"/>
      <w:pPr>
        <w:ind w:left="720" w:hanging="360"/>
      </w:pPr>
    </w:lvl>
    <w:lvl w:ilvl="1" w:tplc="06FC3650">
      <w:start w:val="1"/>
      <w:numFmt w:val="lowerLetter"/>
      <w:lvlText w:val="%2."/>
      <w:lvlJc w:val="left"/>
      <w:pPr>
        <w:ind w:left="1440" w:hanging="360"/>
      </w:pPr>
    </w:lvl>
    <w:lvl w:ilvl="2" w:tplc="1A9C518A">
      <w:start w:val="1"/>
      <w:numFmt w:val="lowerRoman"/>
      <w:lvlText w:val="%3."/>
      <w:lvlJc w:val="right"/>
      <w:pPr>
        <w:ind w:left="2160" w:hanging="180"/>
      </w:pPr>
    </w:lvl>
    <w:lvl w:ilvl="3" w:tplc="A5FE7872">
      <w:start w:val="1"/>
      <w:numFmt w:val="decimal"/>
      <w:lvlText w:val="%4."/>
      <w:lvlJc w:val="left"/>
      <w:pPr>
        <w:ind w:left="2880" w:hanging="360"/>
      </w:pPr>
    </w:lvl>
    <w:lvl w:ilvl="4" w:tplc="446EAD6E">
      <w:start w:val="1"/>
      <w:numFmt w:val="lowerLetter"/>
      <w:lvlText w:val="%5."/>
      <w:lvlJc w:val="left"/>
      <w:pPr>
        <w:ind w:left="3600" w:hanging="360"/>
      </w:pPr>
    </w:lvl>
    <w:lvl w:ilvl="5" w:tplc="E4169A98">
      <w:start w:val="1"/>
      <w:numFmt w:val="lowerRoman"/>
      <w:lvlText w:val="%6."/>
      <w:lvlJc w:val="right"/>
      <w:pPr>
        <w:ind w:left="4320" w:hanging="180"/>
      </w:pPr>
    </w:lvl>
    <w:lvl w:ilvl="6" w:tplc="4DB225A8">
      <w:start w:val="1"/>
      <w:numFmt w:val="decimal"/>
      <w:lvlText w:val="%7."/>
      <w:lvlJc w:val="left"/>
      <w:pPr>
        <w:ind w:left="5040" w:hanging="360"/>
      </w:pPr>
    </w:lvl>
    <w:lvl w:ilvl="7" w:tplc="F4E6C790">
      <w:start w:val="1"/>
      <w:numFmt w:val="lowerLetter"/>
      <w:lvlText w:val="%8."/>
      <w:lvlJc w:val="left"/>
      <w:pPr>
        <w:ind w:left="5760" w:hanging="360"/>
      </w:pPr>
    </w:lvl>
    <w:lvl w:ilvl="8" w:tplc="7FBE3B9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B8"/>
    <w:rsid w:val="00054EF6"/>
    <w:rsid w:val="00067481"/>
    <w:rsid w:val="00073680"/>
    <w:rsid w:val="00081C1E"/>
    <w:rsid w:val="000D0E2D"/>
    <w:rsid w:val="000E5264"/>
    <w:rsid w:val="000F0B75"/>
    <w:rsid w:val="000F36B0"/>
    <w:rsid w:val="001304BD"/>
    <w:rsid w:val="001324D8"/>
    <w:rsid w:val="0018221F"/>
    <w:rsid w:val="001F1896"/>
    <w:rsid w:val="002122EB"/>
    <w:rsid w:val="00216772"/>
    <w:rsid w:val="00221449"/>
    <w:rsid w:val="00250D95"/>
    <w:rsid w:val="002819AB"/>
    <w:rsid w:val="00284C76"/>
    <w:rsid w:val="00350F58"/>
    <w:rsid w:val="00390EC7"/>
    <w:rsid w:val="003A4C64"/>
    <w:rsid w:val="003B3FFD"/>
    <w:rsid w:val="003B58E6"/>
    <w:rsid w:val="00412DAF"/>
    <w:rsid w:val="00440E35"/>
    <w:rsid w:val="00442C78"/>
    <w:rsid w:val="00457A8E"/>
    <w:rsid w:val="00473F80"/>
    <w:rsid w:val="00561330"/>
    <w:rsid w:val="0059657E"/>
    <w:rsid w:val="00603750"/>
    <w:rsid w:val="00684EEA"/>
    <w:rsid w:val="006A66C1"/>
    <w:rsid w:val="006C1BB2"/>
    <w:rsid w:val="006E21A3"/>
    <w:rsid w:val="007069F5"/>
    <w:rsid w:val="00721A1A"/>
    <w:rsid w:val="0076347E"/>
    <w:rsid w:val="007A5B33"/>
    <w:rsid w:val="007C082B"/>
    <w:rsid w:val="00875BDE"/>
    <w:rsid w:val="008765C2"/>
    <w:rsid w:val="00973BD6"/>
    <w:rsid w:val="00A029B8"/>
    <w:rsid w:val="00A04068"/>
    <w:rsid w:val="00A27A49"/>
    <w:rsid w:val="00B12313"/>
    <w:rsid w:val="00B20199"/>
    <w:rsid w:val="00B711EE"/>
    <w:rsid w:val="00BC55A1"/>
    <w:rsid w:val="00BD3200"/>
    <w:rsid w:val="00BF16F5"/>
    <w:rsid w:val="00C00C7E"/>
    <w:rsid w:val="00C52C13"/>
    <w:rsid w:val="00C75259"/>
    <w:rsid w:val="00C84A1E"/>
    <w:rsid w:val="00CA0570"/>
    <w:rsid w:val="00CB0C88"/>
    <w:rsid w:val="00CB5415"/>
    <w:rsid w:val="00CC2075"/>
    <w:rsid w:val="00CC42A3"/>
    <w:rsid w:val="00CC6AA5"/>
    <w:rsid w:val="00CD0117"/>
    <w:rsid w:val="00D33F02"/>
    <w:rsid w:val="00D55FCB"/>
    <w:rsid w:val="00D925CD"/>
    <w:rsid w:val="00DB0405"/>
    <w:rsid w:val="00DF05B2"/>
    <w:rsid w:val="00E52D3E"/>
    <w:rsid w:val="00EA0388"/>
    <w:rsid w:val="00EC6F74"/>
    <w:rsid w:val="00EE5CB1"/>
    <w:rsid w:val="00F00E75"/>
    <w:rsid w:val="00F15DFE"/>
    <w:rsid w:val="00F531CF"/>
    <w:rsid w:val="00FD62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6E1D"/>
  <w15:chartTrackingRefBased/>
  <w15:docId w15:val="{31F06655-8833-4821-B31D-D18B81D4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Naslov5">
    <w:name w:val="heading 5"/>
    <w:basedOn w:val="Normal"/>
    <w:next w:val="Normal"/>
    <w:link w:val="Naslov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Naslov6">
    <w:name w:val="heading 6"/>
    <w:basedOn w:val="Normal"/>
    <w:next w:val="Normal"/>
    <w:link w:val="Naslov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slov7">
    <w:name w:val="heading 7"/>
    <w:basedOn w:val="Normal"/>
    <w:next w:val="Normal"/>
    <w:link w:val="Naslov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pPr>
      <w:spacing w:after="0" w:line="240" w:lineRule="auto"/>
    </w:pPr>
  </w:style>
  <w:style w:type="character" w:customStyle="1" w:styleId="Naslov1Char">
    <w:name w:val="Naslov 1 Char"/>
    <w:link w:val="Naslov1"/>
    <w:uiPriority w:val="9"/>
    <w:rPr>
      <w:rFonts w:asciiTheme="majorHAnsi" w:eastAsiaTheme="majorEastAsia" w:hAnsiTheme="majorHAnsi" w:cstheme="majorBidi"/>
      <w:b/>
      <w:bCs/>
      <w:color w:val="2F5496" w:themeColor="accent1" w:themeShade="BF"/>
      <w:sz w:val="28"/>
      <w:szCs w:val="28"/>
    </w:rPr>
  </w:style>
  <w:style w:type="character" w:customStyle="1" w:styleId="Naslov2Char">
    <w:name w:val="Naslov 2 Char"/>
    <w:link w:val="Naslov2"/>
    <w:uiPriority w:val="9"/>
    <w:rPr>
      <w:rFonts w:asciiTheme="majorHAnsi" w:eastAsiaTheme="majorEastAsia" w:hAnsiTheme="majorHAnsi" w:cstheme="majorBidi"/>
      <w:b/>
      <w:bCs/>
      <w:color w:val="4472C4" w:themeColor="accent1"/>
      <w:sz w:val="26"/>
      <w:szCs w:val="26"/>
    </w:rPr>
  </w:style>
  <w:style w:type="character" w:customStyle="1" w:styleId="Naslov3Char">
    <w:name w:val="Naslov 3 Char"/>
    <w:link w:val="Naslov3"/>
    <w:uiPriority w:val="9"/>
    <w:rPr>
      <w:rFonts w:asciiTheme="majorHAnsi" w:eastAsiaTheme="majorEastAsia" w:hAnsiTheme="majorHAnsi" w:cstheme="majorBidi"/>
      <w:b/>
      <w:bCs/>
      <w:color w:val="4472C4" w:themeColor="accent1"/>
    </w:rPr>
  </w:style>
  <w:style w:type="character" w:customStyle="1" w:styleId="Naslov4Char">
    <w:name w:val="Naslov 4 Char"/>
    <w:link w:val="Naslov4"/>
    <w:uiPriority w:val="9"/>
    <w:rPr>
      <w:rFonts w:asciiTheme="majorHAnsi" w:eastAsiaTheme="majorEastAsia" w:hAnsiTheme="majorHAnsi" w:cstheme="majorBidi"/>
      <w:b/>
      <w:bCs/>
      <w:i/>
      <w:iCs/>
      <w:color w:val="4472C4" w:themeColor="accent1"/>
    </w:rPr>
  </w:style>
  <w:style w:type="character" w:customStyle="1" w:styleId="Naslov5Char">
    <w:name w:val="Naslov 5 Char"/>
    <w:link w:val="Naslov5"/>
    <w:uiPriority w:val="9"/>
    <w:rPr>
      <w:rFonts w:asciiTheme="majorHAnsi" w:eastAsiaTheme="majorEastAsia" w:hAnsiTheme="majorHAnsi" w:cstheme="majorBidi"/>
      <w:color w:val="1F3763" w:themeColor="accent1" w:themeShade="7F"/>
    </w:rPr>
  </w:style>
  <w:style w:type="character" w:customStyle="1" w:styleId="Naslov6Char">
    <w:name w:val="Naslov 6 Char"/>
    <w:link w:val="Naslov6"/>
    <w:uiPriority w:val="9"/>
    <w:rPr>
      <w:rFonts w:asciiTheme="majorHAnsi" w:eastAsiaTheme="majorEastAsia" w:hAnsiTheme="majorHAnsi" w:cstheme="majorBidi"/>
      <w:i/>
      <w:iCs/>
      <w:color w:val="1F3763" w:themeColor="accent1" w:themeShade="7F"/>
    </w:rPr>
  </w:style>
  <w:style w:type="character" w:customStyle="1" w:styleId="Naslov7Char">
    <w:name w:val="Naslov 7 Char"/>
    <w:link w:val="Naslov7"/>
    <w:uiPriority w:val="9"/>
    <w:rPr>
      <w:rFonts w:asciiTheme="majorHAnsi" w:eastAsiaTheme="majorEastAsia" w:hAnsiTheme="majorHAnsi" w:cstheme="majorBidi"/>
      <w:i/>
      <w:iCs/>
      <w:color w:val="404040" w:themeColor="text1" w:themeTint="BF"/>
    </w:rPr>
  </w:style>
  <w:style w:type="character" w:customStyle="1" w:styleId="Naslov8Char">
    <w:name w:val="Naslov 8 Char"/>
    <w:link w:val="Naslov8"/>
    <w:uiPriority w:val="9"/>
    <w:rPr>
      <w:rFonts w:asciiTheme="majorHAnsi" w:eastAsiaTheme="majorEastAsia" w:hAnsiTheme="majorHAnsi" w:cstheme="majorBidi"/>
      <w:color w:val="404040" w:themeColor="text1" w:themeTint="BF"/>
      <w:sz w:val="20"/>
      <w:szCs w:val="20"/>
    </w:rPr>
  </w:style>
  <w:style w:type="character" w:customStyle="1" w:styleId="Naslov9Char">
    <w:name w:val="Naslov 9 Char"/>
    <w:link w:val="Naslov9"/>
    <w:uiPriority w:val="9"/>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aslovChar">
    <w:name w:val="Naslov Char"/>
    <w:link w:val="Naslov"/>
    <w:uiPriority w:val="10"/>
    <w:rPr>
      <w:rFonts w:asciiTheme="majorHAnsi" w:eastAsiaTheme="majorEastAsia" w:hAnsiTheme="majorHAnsi" w:cstheme="majorBidi"/>
      <w:color w:val="323E4F" w:themeColor="text2" w:themeShade="BF"/>
      <w:spacing w:val="5"/>
      <w:sz w:val="52"/>
      <w:szCs w:val="52"/>
    </w:rPr>
  </w:style>
  <w:style w:type="paragraph" w:styleId="Podnaslov">
    <w:name w:val="Subtitle"/>
    <w:basedOn w:val="Normal"/>
    <w:next w:val="Normal"/>
    <w:link w:val="PodnaslovChar"/>
    <w:uiPriority w:val="11"/>
    <w:qFormat/>
    <w:rPr>
      <w:rFonts w:asciiTheme="majorHAnsi" w:eastAsiaTheme="majorEastAsia" w:hAnsiTheme="majorHAnsi" w:cstheme="majorBidi"/>
      <w:i/>
      <w:iCs/>
      <w:color w:val="4472C4" w:themeColor="accent1"/>
      <w:spacing w:val="15"/>
      <w:sz w:val="24"/>
      <w:szCs w:val="24"/>
    </w:rPr>
  </w:style>
  <w:style w:type="character" w:customStyle="1" w:styleId="PodnaslovChar">
    <w:name w:val="Podnaslov Char"/>
    <w:link w:val="Podnaslov"/>
    <w:uiPriority w:val="11"/>
    <w:rPr>
      <w:rFonts w:asciiTheme="majorHAnsi" w:eastAsiaTheme="majorEastAsia" w:hAnsiTheme="majorHAnsi" w:cstheme="majorBidi"/>
      <w:i/>
      <w:iCs/>
      <w:color w:val="4472C4" w:themeColor="accent1"/>
      <w:spacing w:val="15"/>
      <w:sz w:val="24"/>
      <w:szCs w:val="24"/>
    </w:rPr>
  </w:style>
  <w:style w:type="character" w:styleId="Neupadljivoisticanje">
    <w:name w:val="Subtle Emphasis"/>
    <w:uiPriority w:val="19"/>
    <w:qFormat/>
    <w:rPr>
      <w:i/>
      <w:iCs/>
      <w:color w:val="808080" w:themeColor="text1" w:themeTint="7F"/>
    </w:rPr>
  </w:style>
  <w:style w:type="character" w:styleId="Jakoisticanje">
    <w:name w:val="Intense Emphasis"/>
    <w:uiPriority w:val="21"/>
    <w:qFormat/>
    <w:rPr>
      <w:b/>
      <w:bCs/>
      <w:i/>
      <w:iCs/>
      <w:color w:val="4472C4" w:themeColor="accent1"/>
    </w:rPr>
  </w:style>
  <w:style w:type="character" w:styleId="Naglaeno">
    <w:name w:val="Strong"/>
    <w:uiPriority w:val="22"/>
    <w:qFormat/>
    <w:rPr>
      <w:b/>
      <w:bCs/>
    </w:rPr>
  </w:style>
  <w:style w:type="paragraph" w:styleId="Citat">
    <w:name w:val="Quote"/>
    <w:basedOn w:val="Normal"/>
    <w:next w:val="Normal"/>
    <w:link w:val="CitatChar"/>
    <w:uiPriority w:val="29"/>
    <w:qFormat/>
    <w:rPr>
      <w:i/>
      <w:iCs/>
      <w:color w:val="000000" w:themeColor="text1"/>
    </w:rPr>
  </w:style>
  <w:style w:type="character" w:customStyle="1" w:styleId="CitatChar">
    <w:name w:val="Citat Char"/>
    <w:link w:val="Citat"/>
    <w:uiPriority w:val="29"/>
    <w:rPr>
      <w:i/>
      <w:iCs/>
      <w:color w:val="000000" w:themeColor="text1"/>
    </w:rPr>
  </w:style>
  <w:style w:type="paragraph" w:styleId="Naglaencitat">
    <w:name w:val="Intense Quote"/>
    <w:basedOn w:val="Normal"/>
    <w:next w:val="Normal"/>
    <w:link w:val="Naglaencitat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NaglaencitatChar">
    <w:name w:val="Naglašen citat Char"/>
    <w:link w:val="Naglaencitat"/>
    <w:uiPriority w:val="30"/>
    <w:rPr>
      <w:b/>
      <w:bCs/>
      <w:i/>
      <w:iCs/>
      <w:color w:val="4472C4" w:themeColor="accent1"/>
    </w:rPr>
  </w:style>
  <w:style w:type="character" w:styleId="Neupadljivareferenca">
    <w:name w:val="Subtle Reference"/>
    <w:uiPriority w:val="31"/>
    <w:qFormat/>
    <w:rPr>
      <w:smallCaps/>
      <w:color w:val="ED7D31" w:themeColor="accent2"/>
      <w:u w:val="single"/>
    </w:rPr>
  </w:style>
  <w:style w:type="character" w:styleId="Istaknutareferenca">
    <w:name w:val="Intense Reference"/>
    <w:uiPriority w:val="32"/>
    <w:qFormat/>
    <w:rPr>
      <w:b/>
      <w:bCs/>
      <w:smallCaps/>
      <w:color w:val="ED7D31" w:themeColor="accent2"/>
      <w:spacing w:val="5"/>
      <w:u w:val="single"/>
    </w:rPr>
  </w:style>
  <w:style w:type="character" w:styleId="Naslovknjige">
    <w:name w:val="Book Title"/>
    <w:uiPriority w:val="33"/>
    <w:qFormat/>
    <w:rPr>
      <w:b/>
      <w:bCs/>
      <w:smallCaps/>
      <w:spacing w:val="5"/>
    </w:r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link w:val="Tekstfusnote"/>
    <w:uiPriority w:val="99"/>
    <w:semiHidden/>
    <w:rPr>
      <w:sz w:val="20"/>
      <w:szCs w:val="20"/>
    </w:rPr>
  </w:style>
  <w:style w:type="character" w:styleId="Referencafusnote">
    <w:name w:val="footnote reference"/>
    <w:uiPriority w:val="99"/>
    <w:semiHidden/>
    <w:unhideWhenUsed/>
    <w:rPr>
      <w:vertAlign w:val="superscript"/>
    </w:rPr>
  </w:style>
  <w:style w:type="paragraph" w:styleId="Tekstkrajnjebiljeke">
    <w:name w:val="endnote text"/>
    <w:basedOn w:val="Normal"/>
    <w:link w:val="TekstkrajnjebiljekeChar"/>
    <w:uiPriority w:val="99"/>
    <w:semiHidden/>
    <w:unhideWhenUsed/>
    <w:pPr>
      <w:spacing w:after="0" w:line="240" w:lineRule="auto"/>
    </w:pPr>
    <w:rPr>
      <w:sz w:val="20"/>
      <w:szCs w:val="20"/>
    </w:rPr>
  </w:style>
  <w:style w:type="character" w:customStyle="1" w:styleId="TekstkrajnjebiljekeChar">
    <w:name w:val="Tekst krajnje bilješke Char"/>
    <w:link w:val="Tekstkrajnjebiljeke"/>
    <w:uiPriority w:val="99"/>
    <w:semiHidden/>
    <w:rPr>
      <w:sz w:val="20"/>
      <w:szCs w:val="20"/>
    </w:rPr>
  </w:style>
  <w:style w:type="character" w:styleId="Referencakrajnjebiljeke">
    <w:name w:val="endnote reference"/>
    <w:uiPriority w:val="99"/>
    <w:semiHidden/>
    <w:unhideWhenUsed/>
    <w:rPr>
      <w:vertAlign w:val="superscript"/>
    </w:rPr>
  </w:style>
  <w:style w:type="character" w:styleId="Hiperveza">
    <w:name w:val="Hyperlink"/>
    <w:uiPriority w:val="99"/>
    <w:unhideWhenUsed/>
    <w:rPr>
      <w:color w:val="0563C1" w:themeColor="hyperlink"/>
      <w:u w:val="single"/>
    </w:rPr>
  </w:style>
  <w:style w:type="paragraph" w:styleId="Obinitekst">
    <w:name w:val="Plain Text"/>
    <w:basedOn w:val="Normal"/>
    <w:link w:val="ObinitekstChar"/>
    <w:uiPriority w:val="99"/>
    <w:semiHidden/>
    <w:unhideWhenUsed/>
    <w:pPr>
      <w:spacing w:after="0" w:line="240" w:lineRule="auto"/>
    </w:pPr>
    <w:rPr>
      <w:rFonts w:ascii="Courier New" w:hAnsi="Courier New" w:cs="Courier New"/>
      <w:sz w:val="21"/>
      <w:szCs w:val="21"/>
    </w:rPr>
  </w:style>
  <w:style w:type="character" w:customStyle="1" w:styleId="ObinitekstChar">
    <w:name w:val="Obični tekst Char"/>
    <w:link w:val="Obinitekst"/>
    <w:uiPriority w:val="99"/>
    <w:rPr>
      <w:rFonts w:ascii="Courier New" w:hAnsi="Courier New" w:cs="Courier New"/>
      <w:sz w:val="21"/>
      <w:szCs w:val="21"/>
    </w:rPr>
  </w:style>
  <w:style w:type="paragraph" w:styleId="Zaglavlje">
    <w:name w:val="header"/>
    <w:basedOn w:val="Normal"/>
    <w:link w:val="ZaglavljeChar"/>
    <w:uiPriority w:val="99"/>
    <w:unhideWhenUsed/>
    <w:pPr>
      <w:spacing w:after="0" w:line="240" w:lineRule="auto"/>
    </w:pPr>
  </w:style>
  <w:style w:type="character" w:customStyle="1" w:styleId="ZaglavljeChar">
    <w:name w:val="Zaglavlje Char"/>
    <w:link w:val="Zaglavlje"/>
    <w:uiPriority w:val="99"/>
  </w:style>
  <w:style w:type="paragraph" w:styleId="Podnoje">
    <w:name w:val="footer"/>
    <w:basedOn w:val="Normal"/>
    <w:link w:val="PodnojeChar"/>
    <w:uiPriority w:val="99"/>
    <w:unhideWhenUsed/>
    <w:pPr>
      <w:spacing w:after="0" w:line="240" w:lineRule="auto"/>
    </w:pPr>
  </w:style>
  <w:style w:type="character" w:customStyle="1" w:styleId="PodnojeChar">
    <w:name w:val="Podnožje Char"/>
    <w:link w:val="Podnoje"/>
    <w:uiPriority w:val="99"/>
  </w:style>
  <w:style w:type="paragraph" w:styleId="Odlomakpopisa">
    <w:name w:val="List Paragraph"/>
    <w:basedOn w:val="Normal"/>
    <w:uiPriority w:val="34"/>
    <w:qFormat/>
    <w:pPr>
      <w:spacing w:after="0" w:line="240" w:lineRule="auto"/>
      <w:ind w:left="720"/>
    </w:pPr>
    <w:rPr>
      <w:rFonts w:ascii="Calibri" w:hAnsi="Calibri" w:cs="Calibri"/>
      <w:lang w:eastAsia="hr-HR"/>
    </w:rPr>
  </w:style>
  <w:style w:type="character" w:styleId="Istaknuto">
    <w:name w:val="Emphasis"/>
    <w:basedOn w:val="Zadanifontodlomka"/>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75757">
      <w:bodyDiv w:val="1"/>
      <w:marLeft w:val="0"/>
      <w:marRight w:val="0"/>
      <w:marTop w:val="0"/>
      <w:marBottom w:val="0"/>
      <w:divBdr>
        <w:top w:val="none" w:sz="0" w:space="0" w:color="auto"/>
        <w:left w:val="none" w:sz="0" w:space="0" w:color="auto"/>
        <w:bottom w:val="none" w:sz="0" w:space="0" w:color="auto"/>
        <w:right w:val="none" w:sz="0" w:space="0" w:color="auto"/>
      </w:divBdr>
    </w:div>
    <w:div w:id="778454444">
      <w:bodyDiv w:val="1"/>
      <w:marLeft w:val="0"/>
      <w:marRight w:val="0"/>
      <w:marTop w:val="0"/>
      <w:marBottom w:val="0"/>
      <w:divBdr>
        <w:top w:val="none" w:sz="0" w:space="0" w:color="auto"/>
        <w:left w:val="none" w:sz="0" w:space="0" w:color="auto"/>
        <w:bottom w:val="none" w:sz="0" w:space="0" w:color="auto"/>
        <w:right w:val="none" w:sz="0" w:space="0" w:color="auto"/>
      </w:divBdr>
    </w:div>
    <w:div w:id="955405661">
      <w:bodyDiv w:val="1"/>
      <w:marLeft w:val="0"/>
      <w:marRight w:val="0"/>
      <w:marTop w:val="0"/>
      <w:marBottom w:val="0"/>
      <w:divBdr>
        <w:top w:val="none" w:sz="0" w:space="0" w:color="auto"/>
        <w:left w:val="none" w:sz="0" w:space="0" w:color="auto"/>
        <w:bottom w:val="none" w:sz="0" w:space="0" w:color="auto"/>
        <w:right w:val="none" w:sz="0" w:space="0" w:color="auto"/>
      </w:divBdr>
    </w:div>
    <w:div w:id="21322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ublicationethics.org/resources/guidelines-new/cope-ethical-guidelines-peer-review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56d4041-7999-4374-a0d3-1ac8c80456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5181FC3B705418F3CB204B8BB3545" ma:contentTypeVersion="17" ma:contentTypeDescription="Create a new document." ma:contentTypeScope="" ma:versionID="c6926950c74a9809ee9c492b1ab250dd">
  <xsd:schema xmlns:xsd="http://www.w3.org/2001/XMLSchema" xmlns:xs="http://www.w3.org/2001/XMLSchema" xmlns:p="http://schemas.microsoft.com/office/2006/metadata/properties" xmlns:ns3="056d4041-7999-4374-a0d3-1ac8c8045696" xmlns:ns4="3270973d-528a-4396-aa9d-f6cbd875000b" targetNamespace="http://schemas.microsoft.com/office/2006/metadata/properties" ma:root="true" ma:fieldsID="28e18235e05ff537e2d91a1cbb42811d" ns3:_="" ns4:_="">
    <xsd:import namespace="056d4041-7999-4374-a0d3-1ac8c8045696"/>
    <xsd:import namespace="3270973d-528a-4396-aa9d-f6cbd87500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d4041-7999-4374-a0d3-1ac8c804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0973d-528a-4396-aa9d-f6cbd875000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BA212-93C2-4F2E-88CF-E317860DFF61}">
  <ds:schemaRefs>
    <ds:schemaRef ds:uri="http://schemas.microsoft.com/sharepoint/v3/contenttype/forms"/>
  </ds:schemaRefs>
</ds:datastoreItem>
</file>

<file path=customXml/itemProps2.xml><?xml version="1.0" encoding="utf-8"?>
<ds:datastoreItem xmlns:ds="http://schemas.openxmlformats.org/officeDocument/2006/customXml" ds:itemID="{ABC0DBED-674E-42EE-8071-8DDE0645715F}">
  <ds:schemaRefs>
    <ds:schemaRef ds:uri="056d4041-7999-4374-a0d3-1ac8c8045696"/>
    <ds:schemaRef ds:uri="http://purl.org/dc/dcmitype/"/>
    <ds:schemaRef ds:uri="http://schemas.microsoft.com/office/2006/documentManagement/types"/>
    <ds:schemaRef ds:uri="http://www.w3.org/XML/1998/namespace"/>
    <ds:schemaRef ds:uri="3270973d-528a-4396-aa9d-f6cbd875000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3B8DFE-EDBF-4322-8E39-1DDE6334E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d4041-7999-4374-a0d3-1ac8c8045696"/>
    <ds:schemaRef ds:uri="3270973d-528a-4396-aa9d-f6cbd875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5780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Uredništvo</dc:creator>
  <cp:lastModifiedBy>Tena Pejčić</cp:lastModifiedBy>
  <cp:revision>3</cp:revision>
  <dcterms:created xsi:type="dcterms:W3CDTF">2023-12-15T15:25:00Z</dcterms:created>
  <dcterms:modified xsi:type="dcterms:W3CDTF">2023-12-15T15:28:00Z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0x010100C7E5181FC3B705418F3CB204B8BB3545</vt:lpwstr>
  </property>
</Properties>
</file>