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Guidelines for authors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ind w:left="0" w:firstLine="0"/>
        <w:rPr>
          <w:b w:val="1"/>
          <w:sz w:val="26"/>
          <w:szCs w:val="26"/>
        </w:rPr>
      </w:pPr>
      <w:r w:rsidDel="00000000" w:rsidR="00000000" w:rsidRPr="00000000">
        <w:rPr>
          <w:b w:val="1"/>
          <w:sz w:val="26"/>
          <w:szCs w:val="26"/>
          <w:rtl w:val="0"/>
        </w:rPr>
        <w:t xml:space="preserve">Writing an Editor’s Choice article</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ind w:firstLine="720"/>
        <w:jc w:val="both"/>
        <w:rPr/>
      </w:pPr>
      <w:r w:rsidDel="00000000" w:rsidR="00000000" w:rsidRPr="00000000">
        <w:rPr>
          <w:rtl w:val="0"/>
        </w:rPr>
        <w:t xml:space="preserve">Editor’s Choice (EC) articles are found in the first part of the journal that have a structure, layout and writing style intended for a broader audience. They are shorter texts that usually summarize one recent and innovative study in the fields of neuroscience, neurology, psychology/psychiatry and neurosurgery. The goal of EC articles is to allow students to become familiar with researching, reading published papers, taking out the important information and drawing conclusions, and most importantly thinking critically about the studies and learning how to properly cite sources. </w:t>
      </w:r>
    </w:p>
    <w:p w:rsidR="00000000" w:rsidDel="00000000" w:rsidP="00000000" w:rsidRDefault="00000000" w:rsidRPr="00000000" w14:paraId="00000006">
      <w:pPr>
        <w:ind w:firstLine="720"/>
        <w:jc w:val="both"/>
        <w:rPr/>
      </w:pPr>
      <w:r w:rsidDel="00000000" w:rsidR="00000000" w:rsidRPr="00000000">
        <w:rPr>
          <w:rtl w:val="0"/>
        </w:rPr>
        <w:t xml:space="preserve">In the EC article, briefly describe the participants, methods and materials used in the study, and present the results. This should then be used to draw conclusions about the researched topic and perhaps connect it to existing theories. It is advisable to also use figures/tables in this part to make the text more engaging to the audience. Make sure they are also properly numbered (Figure 1, Table1) and cited. Send all figures/tables in a separate word document indicating their number and title along with the reference, as well as in .JPEG format. The position of the figures and/or tables should be clearly indicated in the text.  All sources must be cited using the AMA citation style (see References below for further details). </w:t>
      </w:r>
    </w:p>
    <w:p w:rsidR="00000000" w:rsidDel="00000000" w:rsidP="00000000" w:rsidRDefault="00000000" w:rsidRPr="00000000" w14:paraId="00000007">
      <w:pPr>
        <w:ind w:firstLine="720"/>
        <w:rPr/>
      </w:pPr>
      <w:r w:rsidDel="00000000" w:rsidR="00000000" w:rsidRPr="00000000">
        <w:rPr>
          <w:rtl w:val="0"/>
        </w:rPr>
        <w:t xml:space="preserve">The finished EC article draft should be sent to the assigned Editor who will give feedback, and suggestions on what should be approved. When the Editor is satisfied with the article, the Editor-in-Chief or Deputy Editors-in-Chief read the article again, and if it is approved, the article is sent to the lector. These articles are not sent to reviewers.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ab/>
      </w:r>
    </w:p>
    <w:p w:rsidR="00000000" w:rsidDel="00000000" w:rsidP="00000000" w:rsidRDefault="00000000" w:rsidRPr="00000000" w14:paraId="0000000A">
      <w:pPr>
        <w:ind w:left="0" w:firstLine="0"/>
        <w:rPr>
          <w:b w:val="1"/>
          <w:sz w:val="26"/>
          <w:szCs w:val="26"/>
        </w:rPr>
      </w:pPr>
      <w:r w:rsidDel="00000000" w:rsidR="00000000" w:rsidRPr="00000000">
        <w:rPr>
          <w:b w:val="1"/>
          <w:sz w:val="26"/>
          <w:szCs w:val="26"/>
          <w:rtl w:val="0"/>
        </w:rPr>
        <w:t xml:space="preserve">Writing a review article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ind w:firstLine="720"/>
        <w:jc w:val="both"/>
        <w:rPr/>
      </w:pPr>
      <w:r w:rsidDel="00000000" w:rsidR="00000000" w:rsidRPr="00000000">
        <w:rPr>
          <w:rtl w:val="0"/>
        </w:rPr>
        <w:t xml:space="preserve">In Gyrus </w:t>
      </w:r>
      <w:r w:rsidDel="00000000" w:rsidR="00000000" w:rsidRPr="00000000">
        <w:rPr>
          <w:b w:val="1"/>
          <w:rtl w:val="0"/>
        </w:rPr>
        <w:t xml:space="preserve">only review articles</w:t>
      </w:r>
      <w:r w:rsidDel="00000000" w:rsidR="00000000" w:rsidRPr="00000000">
        <w:rPr>
          <w:rtl w:val="0"/>
        </w:rPr>
        <w:t xml:space="preserve"> written by students are published. Review articles are a type of paper where multiple scientific works concerning a certain subject are condensed into a single text to offer a unified, summarized view of the current knowledge on the subject matter. This is highly practical as it allows a reader looking to learn about a certain topic to gain the information and insight contained in dozens of papers just by reading this one article!</w:t>
      </w:r>
    </w:p>
    <w:p w:rsidR="00000000" w:rsidDel="00000000" w:rsidP="00000000" w:rsidRDefault="00000000" w:rsidRPr="00000000" w14:paraId="0000000D">
      <w:pPr>
        <w:ind w:firstLine="720"/>
        <w:jc w:val="both"/>
        <w:rPr/>
      </w:pPr>
      <w:r w:rsidDel="00000000" w:rsidR="00000000" w:rsidRPr="00000000">
        <w:rPr>
          <w:rtl w:val="0"/>
        </w:rPr>
        <w:t xml:space="preserve">After choosing the topic for the article, do extensive research on the already published works using platforms such as PubMED. Make sure articles included in the review are original scientific works and not other review papers. Most of the references should not be older than 5 years from the date they were accessed. We suggest using programs like Mendeley© to keep track of the used references and where the information was obtained. </w:t>
      </w:r>
    </w:p>
    <w:p w:rsidR="00000000" w:rsidDel="00000000" w:rsidP="00000000" w:rsidRDefault="00000000" w:rsidRPr="00000000" w14:paraId="0000000E">
      <w:pPr>
        <w:ind w:firstLine="720"/>
        <w:jc w:val="both"/>
        <w:rPr/>
      </w:pPr>
      <w:r w:rsidDel="00000000" w:rsidR="00000000" w:rsidRPr="00000000">
        <w:rPr>
          <w:rtl w:val="0"/>
        </w:rPr>
        <w:t xml:space="preserve">All review articles must be written in </w:t>
      </w:r>
      <w:r w:rsidDel="00000000" w:rsidR="00000000" w:rsidRPr="00000000">
        <w:rPr>
          <w:b w:val="1"/>
          <w:rtl w:val="0"/>
        </w:rPr>
        <w:t xml:space="preserve">English (US)</w:t>
      </w:r>
      <w:r w:rsidDel="00000000" w:rsidR="00000000" w:rsidRPr="00000000">
        <w:rPr>
          <w:rtl w:val="0"/>
        </w:rPr>
        <w:t xml:space="preserve">. The minimum recommended length for a paper is 1500 words. The </w:t>
      </w:r>
      <w:r w:rsidDel="00000000" w:rsidR="00000000" w:rsidRPr="00000000">
        <w:rPr>
          <w:b w:val="1"/>
          <w:rtl w:val="0"/>
        </w:rPr>
        <w:t xml:space="preserve">font</w:t>
      </w:r>
      <w:r w:rsidDel="00000000" w:rsidR="00000000" w:rsidRPr="00000000">
        <w:rPr>
          <w:rtl w:val="0"/>
        </w:rPr>
        <w:t xml:space="preserve"> should be </w:t>
      </w:r>
      <w:r w:rsidDel="00000000" w:rsidR="00000000" w:rsidRPr="00000000">
        <w:rPr>
          <w:b w:val="1"/>
          <w:rtl w:val="0"/>
        </w:rPr>
        <w:t xml:space="preserve">Times New Roman</w:t>
      </w:r>
      <w:r w:rsidDel="00000000" w:rsidR="00000000" w:rsidRPr="00000000">
        <w:rPr>
          <w:rtl w:val="0"/>
        </w:rPr>
        <w:t xml:space="preserve">, </w:t>
      </w:r>
      <w:r w:rsidDel="00000000" w:rsidR="00000000" w:rsidRPr="00000000">
        <w:rPr>
          <w:b w:val="1"/>
          <w:rtl w:val="0"/>
        </w:rPr>
        <w:t xml:space="preserve">size 12</w:t>
      </w:r>
      <w:r w:rsidDel="00000000" w:rsidR="00000000" w:rsidRPr="00000000">
        <w:rPr>
          <w:rtl w:val="0"/>
        </w:rPr>
        <w:t xml:space="preserve">, with </w:t>
      </w:r>
      <w:r w:rsidDel="00000000" w:rsidR="00000000" w:rsidRPr="00000000">
        <w:rPr>
          <w:b w:val="1"/>
          <w:rtl w:val="0"/>
        </w:rPr>
        <w:t xml:space="preserve">double spacing</w:t>
      </w:r>
      <w:r w:rsidDel="00000000" w:rsidR="00000000" w:rsidRPr="00000000">
        <w:rPr>
          <w:rtl w:val="0"/>
        </w:rPr>
        <w:t xml:space="preserve"> and justified alignment has to be used (the text is aligned to both margins evenly, like in this text).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rtl w:val="0"/>
        </w:rPr>
        <w:tab/>
      </w:r>
      <w:r w:rsidDel="00000000" w:rsidR="00000000" w:rsidRPr="00000000">
        <w:rPr>
          <w:b w:val="1"/>
          <w:sz w:val="24"/>
          <w:szCs w:val="24"/>
          <w:rtl w:val="0"/>
        </w:rPr>
        <w:t xml:space="preserve">Structure</w:t>
      </w:r>
    </w:p>
    <w:p w:rsidR="00000000" w:rsidDel="00000000" w:rsidP="00000000" w:rsidRDefault="00000000" w:rsidRPr="00000000" w14:paraId="00000011">
      <w:pPr>
        <w:ind w:firstLine="720"/>
        <w:jc w:val="both"/>
        <w:rPr/>
      </w:pPr>
      <w:r w:rsidDel="00000000" w:rsidR="00000000" w:rsidRPr="00000000">
        <w:rPr>
          <w:rtl w:val="0"/>
        </w:rPr>
        <w:t xml:space="preserve">The review article should include an Abstract with Keywords in English, Introduction, main body (with subtitles of the author’s choice), Conclusion, References and an Abstract with Keywords in Croatian. </w:t>
      </w:r>
    </w:p>
    <w:p w:rsidR="00000000" w:rsidDel="00000000" w:rsidP="00000000" w:rsidRDefault="00000000" w:rsidRPr="00000000" w14:paraId="00000012">
      <w:pPr>
        <w:jc w:val="both"/>
        <w:rPr/>
      </w:pPr>
      <w:r w:rsidDel="00000000" w:rsidR="00000000" w:rsidRPr="00000000">
        <w:rPr>
          <w:rtl w:val="0"/>
        </w:rPr>
        <w:t xml:space="preserve">The Abstract’s word count is limited to 200-300 words. 5-7 keywords should be used, listed alphabetically and chosen from the MeSH vocabulary thesaurus which can be found at </w:t>
      </w:r>
      <w:hyperlink r:id="rId6">
        <w:r w:rsidDel="00000000" w:rsidR="00000000" w:rsidRPr="00000000">
          <w:rPr>
            <w:color w:val="1155cc"/>
            <w:u w:val="single"/>
            <w:rtl w:val="0"/>
          </w:rPr>
          <w:t xml:space="preserve">https://www.ncbi.nlm.nih.gov/mesh</w:t>
        </w:r>
      </w:hyperlink>
      <w:r w:rsidDel="00000000" w:rsidR="00000000" w:rsidRPr="00000000">
        <w:rPr>
          <w:rtl w:val="0"/>
        </w:rPr>
        <w:t xml:space="preserve">. No in-text citations are to be used in the abstract. The Introduction should give an overview of what will be discussed in the paper. In the main body the authors can choose their own subtitles and divide the text into sections they deem necessary and logical. The conclusion is limited to 200-300 words as well due to the graphical design of the journal. In-text citations should not be used in the conclusion. This should be followed by the subtitle References and a reference list (see under References for more information about proper citation). Lastly, the abstract and keywords need to be translated to and written in Croatian. If the author does not speak Croatian, the Editorial board will help with the translation of the abstract and keywords.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sz w:val="24"/>
          <w:szCs w:val="24"/>
          <w:rtl w:val="0"/>
        </w:rPr>
        <w:tab/>
      </w:r>
      <w:r w:rsidDel="00000000" w:rsidR="00000000" w:rsidRPr="00000000">
        <w:rPr>
          <w:b w:val="1"/>
          <w:sz w:val="24"/>
          <w:szCs w:val="24"/>
          <w:rtl w:val="0"/>
        </w:rPr>
        <w:t xml:space="preserve">Figures and tables</w:t>
      </w:r>
    </w:p>
    <w:p w:rsidR="00000000" w:rsidDel="00000000" w:rsidP="00000000" w:rsidRDefault="00000000" w:rsidRPr="00000000" w14:paraId="00000015">
      <w:pPr>
        <w:jc w:val="both"/>
        <w:rPr>
          <w:b w:val="1"/>
          <w:sz w:val="24"/>
          <w:szCs w:val="24"/>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ab/>
        <w:t xml:space="preserve">It is advisable to supplement the article with figures and/or tables, and their intended place in the text must be clearly marked. They should be sent separately in .jpg/.jpeg format, and also sent in a separate Word document where the figures/tables are properly numbered, have a title, description and are properly cited. If a part of the text refers to a figure or table,  put “(Figure 1)” or “(Table 1)” at the end of the last relevant sentence to indicate so. Make sure to obtain tables and/or figures legally and give credit to the authors by properly referencing the figures and stating the creative commons license used. That means either using figures that are public domain (Google Image Search lets you filter images by license) or asking the author for permission. If the authors wish to edit a certain image, they must check the creative commons license for the desired image to see if it is allowed.  Some examples are shown below: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u w:val="single"/>
        </w:rPr>
      </w:pPr>
      <w:r w:rsidDel="00000000" w:rsidR="00000000" w:rsidRPr="00000000">
        <w:rPr>
          <w:u w:val="single"/>
          <w:rtl w:val="0"/>
        </w:rPr>
        <w:t xml:space="preserve">Citing figures: </w:t>
      </w:r>
    </w:p>
    <w:p w:rsidR="00000000" w:rsidDel="00000000" w:rsidP="00000000" w:rsidRDefault="00000000" w:rsidRPr="00000000" w14:paraId="00000019">
      <w:pPr>
        <w:spacing w:after="240" w:before="240" w:lineRule="auto"/>
        <w:jc w:val="both"/>
        <w:rPr/>
      </w:pPr>
      <w:r w:rsidDel="00000000" w:rsidR="00000000" w:rsidRPr="00000000">
        <w:rPr>
          <w:b w:val="1"/>
          <w:rtl w:val="0"/>
        </w:rPr>
        <w:t xml:space="preserve">Figure 2. </w:t>
      </w:r>
      <w:r w:rsidDel="00000000" w:rsidR="00000000" w:rsidRPr="00000000">
        <w:rPr>
          <w:rtl w:val="0"/>
        </w:rPr>
        <w:t xml:space="preserve">Left ventriculography in a patient with Takotsubo cardiomyopathy.</w:t>
        <w:br w:type="textWrapping"/>
        <w:t xml:space="preserve"> Left picture (A) is showing a heart during diastole and right picture (B) during a sistole. </w:t>
      </w:r>
      <w:r w:rsidDel="00000000" w:rsidR="00000000" w:rsidRPr="00000000">
        <w:rPr>
          <w:i w:val="1"/>
          <w:rtl w:val="0"/>
        </w:rPr>
        <w:t xml:space="preserve">Source: Naruse Y, Sato A, Kasahara K, Makino K, Sano M, Takeuchi Y, Nagasaka S, Wakabayashi Y, Katoh H, Satoh H, Hayashi H, Aonuma K. The clinical impact of late gadolinium enhancement in Takotsubo cardiomyopathy: Serial analysis of cardiovascular magnetic resonance images - Scientific Figure on ResearchGate.</w:t>
        <w:br w:type="textWrapping"/>
        <w:t xml:space="preserve">Available from: </w:t>
      </w:r>
      <w:r w:rsidDel="00000000" w:rsidR="00000000" w:rsidRPr="00000000">
        <w:rPr>
          <w:i w:val="1"/>
          <w:color w:val="4a9f9e"/>
          <w:rtl w:val="0"/>
        </w:rPr>
        <w:t xml:space="preserve">https://www.researchgate.net/figure/Left-ventriculography-images-Top-typical-type- of-Takotsubo-cardiomyopathy-showing_fig1_51754883 </w:t>
      </w:r>
      <w:r w:rsidDel="00000000" w:rsidR="00000000" w:rsidRPr="00000000">
        <w:rPr>
          <w:i w:val="1"/>
          <w:rtl w:val="0"/>
        </w:rPr>
        <w:t xml:space="preserve">[Accessed 6 Apr, 2020]</w:t>
        <w:br w:type="textWrapping"/>
        <w:t xml:space="preserve"> Copyright © 2011 Naruse et al; licence BioMed Central Ltd.</w:t>
        <w:br w:type="textWrapping"/>
        <w:t xml:space="preserve"> Available via license: </w:t>
      </w:r>
      <w:r w:rsidDel="00000000" w:rsidR="00000000" w:rsidRPr="00000000">
        <w:rPr>
          <w:i w:val="1"/>
          <w:color w:val="4a9f9e"/>
          <w:rtl w:val="0"/>
        </w:rPr>
        <w:t xml:space="preserve">Creative Commons Attribution 2.0 Generic </w:t>
      </w:r>
      <w:r w:rsidDel="00000000" w:rsidR="00000000" w:rsidRPr="00000000">
        <w:rPr>
          <w:i w:val="1"/>
          <w:color w:val="4a9f9e"/>
          <w:sz w:val="32"/>
          <w:szCs w:val="32"/>
          <w:vertAlign w:val="superscript"/>
          <w:rtl w:val="0"/>
        </w:rPr>
        <w:t xml:space="preserve">1</w:t>
      </w:r>
      <w:r w:rsidDel="00000000" w:rsidR="00000000" w:rsidRPr="00000000">
        <w:rPr>
          <w:rtl w:val="0"/>
        </w:rPr>
        <w:tab/>
        <w:tab/>
      </w:r>
    </w:p>
    <w:p w:rsidR="00000000" w:rsidDel="00000000" w:rsidP="00000000" w:rsidRDefault="00000000" w:rsidRPr="00000000" w14:paraId="0000001A">
      <w:pPr>
        <w:jc w:val="both"/>
        <w:rPr>
          <w:u w:val="single"/>
        </w:rPr>
      </w:pPr>
      <w:r w:rsidDel="00000000" w:rsidR="00000000" w:rsidRPr="00000000">
        <w:rPr>
          <w:u w:val="single"/>
          <w:rtl w:val="0"/>
        </w:rPr>
        <w:t xml:space="preserve">Citing tables: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i w:val="1"/>
          <w:vertAlign w:val="superscript"/>
        </w:rPr>
      </w:pPr>
      <w:r w:rsidDel="00000000" w:rsidR="00000000" w:rsidRPr="00000000">
        <w:rPr>
          <w:b w:val="1"/>
          <w:rtl w:val="0"/>
        </w:rPr>
        <w:t xml:space="preserve">Table 2. </w:t>
      </w:r>
      <w:r w:rsidDel="00000000" w:rsidR="00000000" w:rsidRPr="00000000">
        <w:rPr>
          <w:rtl w:val="0"/>
        </w:rPr>
        <w:t xml:space="preserve">Hodapp Classification of glaucomatous VF loss.</w:t>
        <w:br w:type="textWrapping"/>
        <w:t xml:space="preserve"> </w:t>
      </w:r>
      <w:r w:rsidDel="00000000" w:rsidR="00000000" w:rsidRPr="00000000">
        <w:rPr>
          <w:i w:val="1"/>
          <w:rtl w:val="0"/>
        </w:rPr>
        <w:t xml:space="preserve">Based on: European Glaucoma Society Terminology and Guidelines for Glaucoma, 4th Edition - Chapter 1: Patient examination. Br J Ophthalmol. 2017;101(5):31-72. doi:10.1136/bjophthalmol-2016-EGSguideline.001.</w:t>
        <w:br w:type="textWrapping"/>
        <w:t xml:space="preserve"> Copyright © 2014 European Glaucoma Society</w:t>
        <w:br w:type="textWrapping"/>
        <w:t xml:space="preserve"> Available under the CC BY-NC 4.0 International license  (</w:t>
      </w:r>
      <w:r w:rsidDel="00000000" w:rsidR="00000000" w:rsidRPr="00000000">
        <w:rPr>
          <w:i w:val="1"/>
          <w:color w:val="4a9f9e"/>
          <w:rtl w:val="0"/>
        </w:rPr>
        <w:t xml:space="preserve">https://creativecommons.org/licenses/by-nc/4.0/</w:t>
      </w:r>
      <w:r w:rsidDel="00000000" w:rsidR="00000000" w:rsidRPr="00000000">
        <w:rPr>
          <w:i w:val="1"/>
          <w:rtl w:val="0"/>
        </w:rPr>
        <w:t xml:space="preserve">). </w:t>
      </w:r>
      <w:r w:rsidDel="00000000" w:rsidR="00000000" w:rsidRPr="00000000">
        <w:rPr>
          <w:i w:val="1"/>
          <w:vertAlign w:val="superscript"/>
          <w:rtl w:val="0"/>
        </w:rPr>
        <w:t xml:space="preserve">2</w:t>
      </w:r>
    </w:p>
    <w:p w:rsidR="00000000" w:rsidDel="00000000" w:rsidP="00000000" w:rsidRDefault="00000000" w:rsidRPr="00000000" w14:paraId="0000001D">
      <w:pPr>
        <w:jc w:val="both"/>
        <w:rPr>
          <w:highlight w:val="yellow"/>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The authors are also welcome to create their own figures or tables or they can ask our graphic team for help.</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ab/>
      </w:r>
    </w:p>
    <w:p w:rsidR="00000000" w:rsidDel="00000000" w:rsidP="00000000" w:rsidRDefault="00000000" w:rsidRPr="00000000" w14:paraId="00000022">
      <w:pPr>
        <w:ind w:firstLine="720"/>
        <w:rPr>
          <w:b w:val="1"/>
          <w:sz w:val="24"/>
          <w:szCs w:val="24"/>
        </w:rPr>
      </w:pPr>
      <w:r w:rsidDel="00000000" w:rsidR="00000000" w:rsidRPr="00000000">
        <w:rPr>
          <w:b w:val="1"/>
          <w:sz w:val="24"/>
          <w:szCs w:val="24"/>
          <w:rtl w:val="0"/>
        </w:rPr>
        <w:t xml:space="preserve">How to properly cite references under the References subtitle</w:t>
      </w:r>
    </w:p>
    <w:p w:rsidR="00000000" w:rsidDel="00000000" w:rsidP="00000000" w:rsidRDefault="00000000" w:rsidRPr="00000000" w14:paraId="00000023">
      <w:pPr>
        <w:ind w:firstLine="720"/>
        <w:rPr>
          <w:b w:val="1"/>
          <w:sz w:val="24"/>
          <w:szCs w:val="24"/>
        </w:rPr>
      </w:pPr>
      <w:r w:rsidDel="00000000" w:rsidR="00000000" w:rsidRPr="00000000">
        <w:rPr>
          <w:rtl w:val="0"/>
        </w:rPr>
      </w:r>
    </w:p>
    <w:p w:rsidR="00000000" w:rsidDel="00000000" w:rsidP="00000000" w:rsidRDefault="00000000" w:rsidRPr="00000000" w14:paraId="00000024">
      <w:pPr>
        <w:ind w:firstLine="720"/>
        <w:jc w:val="both"/>
        <w:rPr/>
      </w:pPr>
      <w:r w:rsidDel="00000000" w:rsidR="00000000" w:rsidRPr="00000000">
        <w:rPr>
          <w:i w:val="1"/>
          <w:rtl w:val="0"/>
        </w:rPr>
        <w:t xml:space="preserve">Gyrus</w:t>
      </w:r>
      <w:r w:rsidDel="00000000" w:rsidR="00000000" w:rsidRPr="00000000">
        <w:rPr>
          <w:rtl w:val="0"/>
        </w:rPr>
        <w:t xml:space="preserve"> uses the American Medical Association (AMA) rules for citations. </w:t>
      </w:r>
    </w:p>
    <w:p w:rsidR="00000000" w:rsidDel="00000000" w:rsidP="00000000" w:rsidRDefault="00000000" w:rsidRPr="00000000" w14:paraId="00000025">
      <w:pPr>
        <w:ind w:firstLine="720"/>
        <w:jc w:val="both"/>
        <w:rPr/>
      </w:pPr>
      <w:r w:rsidDel="00000000" w:rsidR="00000000" w:rsidRPr="00000000">
        <w:rPr>
          <w:rtl w:val="0"/>
        </w:rPr>
        <w:t xml:space="preserve">In-text citations involve placing the number of the reference in superscript after a full stop</w:t>
      </w:r>
      <w:r w:rsidDel="00000000" w:rsidR="00000000" w:rsidRPr="00000000">
        <w:rPr>
          <w:vertAlign w:val="superscript"/>
          <w:rtl w:val="0"/>
        </w:rPr>
        <w:t xml:space="preserve">4</w:t>
      </w:r>
      <w:r w:rsidDel="00000000" w:rsidR="00000000" w:rsidRPr="00000000">
        <w:rPr>
          <w:rtl w:val="0"/>
        </w:rPr>
        <w:t xml:space="preserve">, comma ,</w:t>
      </w:r>
      <w:r w:rsidDel="00000000" w:rsidR="00000000" w:rsidRPr="00000000">
        <w:rPr>
          <w:vertAlign w:val="superscript"/>
          <w:rtl w:val="0"/>
        </w:rPr>
        <w:t xml:space="preserve">4</w:t>
      </w:r>
      <w:r w:rsidDel="00000000" w:rsidR="00000000" w:rsidRPr="00000000">
        <w:rPr>
          <w:rtl w:val="0"/>
        </w:rPr>
        <w:t xml:space="preserve"> or bracket (x)</w:t>
      </w:r>
      <w:r w:rsidDel="00000000" w:rsidR="00000000" w:rsidRPr="00000000">
        <w:rPr>
          <w:vertAlign w:val="superscript"/>
          <w:rtl w:val="0"/>
        </w:rPr>
        <w:t xml:space="preserve">4</w:t>
      </w:r>
      <w:r w:rsidDel="00000000" w:rsidR="00000000" w:rsidRPr="00000000">
        <w:rPr>
          <w:rtl w:val="0"/>
        </w:rPr>
        <w:t xml:space="preserve">. When you introduce a citation as the tenth source used, the number placed in superscript is number three as such: </w:t>
      </w:r>
      <w:r w:rsidDel="00000000" w:rsidR="00000000" w:rsidRPr="00000000">
        <w:rPr>
          <w:vertAlign w:val="superscript"/>
          <w:rtl w:val="0"/>
        </w:rPr>
        <w:t xml:space="preserve">10</w:t>
      </w:r>
      <w:r w:rsidDel="00000000" w:rsidR="00000000" w:rsidRPr="00000000">
        <w:rPr>
          <w:rtl w:val="0"/>
        </w:rPr>
        <w:t xml:space="preserve"> , and every time information from this source is used throughout your paper, 10 in superscript should be placed. This also means that under the references section, this source must be cited as the tenth source or the source next to number 10 on the list. The next source that will be cited in the text must be given a number 11 - thus the new sources cited and introduced into the text have to be given the next available number.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ind w:firstLine="720"/>
        <w:jc w:val="both"/>
        <w:rPr/>
      </w:pPr>
      <w:r w:rsidDel="00000000" w:rsidR="00000000" w:rsidRPr="00000000">
        <w:rPr>
          <w:rtl w:val="0"/>
        </w:rPr>
        <w:t xml:space="preserve">After the conclusion and abstract and keywords in Croatian, the subtitle References should be indicated, followed by properly cited sources, in the order that they have been used and introduced in the text. Detailed explanation of citing different sources and in text citations can be found on the following website: </w:t>
      </w:r>
      <w:hyperlink r:id="rId7">
        <w:r w:rsidDel="00000000" w:rsidR="00000000" w:rsidRPr="00000000">
          <w:rPr>
            <w:color w:val="1155cc"/>
            <w:u w:val="single"/>
            <w:rtl w:val="0"/>
          </w:rPr>
          <w:t xml:space="preserve">https://libguides.jcu.edu.au/ama/in-text-citations</w:t>
        </w:r>
      </w:hyperlink>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Here are some examples how to cite papers from journals, websites, books: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Citing journal papers</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jc w:val="both"/>
        <w:rPr>
          <w:b w:val="1"/>
          <w:highlight w:val="white"/>
          <w:vertAlign w:val="superscript"/>
        </w:rPr>
      </w:pPr>
      <w:r w:rsidDel="00000000" w:rsidR="00000000" w:rsidRPr="00000000">
        <w:rPr>
          <w:highlight w:val="white"/>
          <w:rtl w:val="0"/>
        </w:rPr>
        <w:t xml:space="preserve">In print form: </w:t>
      </w:r>
      <w:r w:rsidDel="00000000" w:rsidR="00000000" w:rsidRPr="00000000">
        <w:rPr>
          <w:b w:val="1"/>
          <w:highlight w:val="white"/>
          <w:rtl w:val="0"/>
        </w:rPr>
        <w:t xml:space="preserve">Author AA, Author BB. Title of article. </w:t>
      </w:r>
      <w:r w:rsidDel="00000000" w:rsidR="00000000" w:rsidRPr="00000000">
        <w:rPr>
          <w:b w:val="1"/>
          <w:i w:val="1"/>
          <w:highlight w:val="white"/>
          <w:rtl w:val="0"/>
        </w:rPr>
        <w:t xml:space="preserve">Journal Abbreviation</w:t>
      </w:r>
      <w:r w:rsidDel="00000000" w:rsidR="00000000" w:rsidRPr="00000000">
        <w:rPr>
          <w:b w:val="1"/>
          <w:highlight w:val="white"/>
          <w:rtl w:val="0"/>
        </w:rPr>
        <w:t xml:space="preserve">. Year;volume(issue):pp-pp.</w:t>
      </w:r>
      <w:r w:rsidDel="00000000" w:rsidR="00000000" w:rsidRPr="00000000">
        <w:rPr>
          <w:b w:val="1"/>
          <w:highlight w:val="white"/>
          <w:vertAlign w:val="superscript"/>
          <w:rtl w:val="0"/>
        </w:rPr>
        <w:t xml:space="preserve">3</w:t>
      </w:r>
    </w:p>
    <w:p w:rsidR="00000000" w:rsidDel="00000000" w:rsidP="00000000" w:rsidRDefault="00000000" w:rsidRPr="00000000" w14:paraId="0000002E">
      <w:pPr>
        <w:ind w:left="0" w:firstLine="0"/>
        <w:jc w:val="both"/>
        <w:rPr>
          <w:b w:val="1"/>
          <w:highlight w:val="white"/>
        </w:rPr>
      </w:pPr>
      <w:r w:rsidDel="00000000" w:rsidR="00000000" w:rsidRPr="00000000">
        <w:rPr>
          <w:highlight w:val="white"/>
          <w:rtl w:val="0"/>
        </w:rPr>
        <w:t xml:space="preserve">In electronic form: </w:t>
      </w:r>
      <w:r w:rsidDel="00000000" w:rsidR="00000000" w:rsidRPr="00000000">
        <w:rPr>
          <w:b w:val="1"/>
          <w:highlight w:val="white"/>
          <w:rtl w:val="0"/>
        </w:rPr>
        <w:t xml:space="preserve">Author AA, Author BB. Title of article. </w:t>
      </w:r>
      <w:r w:rsidDel="00000000" w:rsidR="00000000" w:rsidRPr="00000000">
        <w:rPr>
          <w:b w:val="1"/>
          <w:i w:val="1"/>
          <w:highlight w:val="white"/>
          <w:rtl w:val="0"/>
        </w:rPr>
        <w:t xml:space="preserve">Journal Abbreviation.</w:t>
      </w:r>
      <w:r w:rsidDel="00000000" w:rsidR="00000000" w:rsidRPr="00000000">
        <w:rPr>
          <w:b w:val="1"/>
          <w:highlight w:val="white"/>
          <w:rtl w:val="0"/>
        </w:rPr>
        <w:t xml:space="preserve"> Year;volume(issue):pp-pp. DOI</w:t>
      </w:r>
    </w:p>
    <w:p w:rsidR="00000000" w:rsidDel="00000000" w:rsidP="00000000" w:rsidRDefault="00000000" w:rsidRPr="00000000" w14:paraId="0000002F">
      <w:pPr>
        <w:shd w:fill="ffffff" w:val="clear"/>
        <w:spacing w:after="160" w:lineRule="auto"/>
        <w:jc w:val="both"/>
        <w:rPr>
          <w:b w:val="1"/>
          <w:highlight w:val="white"/>
          <w:vertAlign w:val="superscript"/>
        </w:rPr>
      </w:pPr>
      <w:r w:rsidDel="00000000" w:rsidR="00000000" w:rsidRPr="00000000">
        <w:rPr>
          <w:b w:val="1"/>
          <w:highlight w:val="white"/>
          <w:rtl w:val="0"/>
        </w:rPr>
        <w:t xml:space="preserve">Author AA, Author BB. Title of article. </w:t>
      </w:r>
      <w:r w:rsidDel="00000000" w:rsidR="00000000" w:rsidRPr="00000000">
        <w:rPr>
          <w:b w:val="1"/>
          <w:i w:val="1"/>
          <w:highlight w:val="white"/>
          <w:rtl w:val="0"/>
        </w:rPr>
        <w:t xml:space="preserve">Journal Abbreviation.</w:t>
      </w:r>
      <w:r w:rsidDel="00000000" w:rsidR="00000000" w:rsidRPr="00000000">
        <w:rPr>
          <w:b w:val="1"/>
          <w:highlight w:val="white"/>
          <w:rtl w:val="0"/>
        </w:rPr>
        <w:t xml:space="preserve"> Year;volume(issue):pp-pp. Accessed Month DD, YYYY. URL</w:t>
      </w:r>
      <w:r w:rsidDel="00000000" w:rsidR="00000000" w:rsidRPr="00000000">
        <w:rPr>
          <w:b w:val="1"/>
          <w:highlight w:val="white"/>
          <w:vertAlign w:val="superscript"/>
          <w:rtl w:val="0"/>
        </w:rPr>
        <w:t xml:space="preserve">3</w:t>
      </w:r>
    </w:p>
    <w:p w:rsidR="00000000" w:rsidDel="00000000" w:rsidP="00000000" w:rsidRDefault="00000000" w:rsidRPr="00000000" w14:paraId="00000030">
      <w:pPr>
        <w:shd w:fill="ffffff" w:val="clear"/>
        <w:spacing w:after="160" w:lineRule="auto"/>
        <w:jc w:val="both"/>
        <w:rPr>
          <w:highlight w:val="white"/>
        </w:rPr>
      </w:pPr>
      <w:r w:rsidDel="00000000" w:rsidR="00000000" w:rsidRPr="00000000">
        <w:rPr>
          <w:rtl w:val="0"/>
        </w:rPr>
      </w:r>
    </w:p>
    <w:p w:rsidR="00000000" w:rsidDel="00000000" w:rsidP="00000000" w:rsidRDefault="00000000" w:rsidRPr="00000000" w14:paraId="00000031">
      <w:pPr>
        <w:shd w:fill="ffffff" w:val="clear"/>
        <w:spacing w:after="160" w:lineRule="auto"/>
        <w:jc w:val="both"/>
        <w:rPr>
          <w:highlight w:val="white"/>
        </w:rPr>
      </w:pPr>
      <w:r w:rsidDel="00000000" w:rsidR="00000000" w:rsidRPr="00000000">
        <w:rPr>
          <w:highlight w:val="white"/>
          <w:rtl w:val="0"/>
        </w:rPr>
        <w:t xml:space="preserve">If unsure what the journal abbreviation is, type in the searching platform: ‘journal’s full name journal abbreviation’. For example ‘Journal of Neuroscience journal abbreviation’ and the results will show that the official abbreviation is </w:t>
      </w:r>
      <w:r w:rsidDel="00000000" w:rsidR="00000000" w:rsidRPr="00000000">
        <w:rPr>
          <w:i w:val="1"/>
          <w:highlight w:val="white"/>
          <w:rtl w:val="0"/>
        </w:rPr>
        <w:t xml:space="preserve">J Neurosci</w:t>
      </w:r>
      <w:r w:rsidDel="00000000" w:rsidR="00000000" w:rsidRPr="00000000">
        <w:rPr>
          <w:highlight w:val="white"/>
          <w:rtl w:val="0"/>
        </w:rPr>
        <w:t xml:space="preserve">. </w:t>
      </w:r>
    </w:p>
    <w:p w:rsidR="00000000" w:rsidDel="00000000" w:rsidP="00000000" w:rsidRDefault="00000000" w:rsidRPr="00000000" w14:paraId="00000032">
      <w:pPr>
        <w:ind w:left="0" w:firstLine="0"/>
        <w:rPr>
          <w:b w:val="1"/>
          <w:color w:val="333333"/>
          <w:sz w:val="18"/>
          <w:szCs w:val="18"/>
          <w:highlight w:val="white"/>
        </w:rPr>
      </w:pPr>
      <w:r w:rsidDel="00000000" w:rsidR="00000000" w:rsidRPr="00000000">
        <w:rPr>
          <w:rtl w:val="0"/>
        </w:rPr>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Citing websites</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0" w:firstLine="0"/>
        <w:rPr>
          <w:sz w:val="26"/>
          <w:szCs w:val="26"/>
          <w:vertAlign w:val="superscript"/>
        </w:rPr>
      </w:pPr>
      <w:r w:rsidDel="00000000" w:rsidR="00000000" w:rsidRPr="00000000">
        <w:rPr>
          <w:b w:val="1"/>
          <w:highlight w:val="white"/>
          <w:rtl w:val="0"/>
        </w:rPr>
        <w:t xml:space="preserve">Author AA, Author BB. Title of page or object. Title of Web site. [Published] Month DD, YYYY. [OR] Updated Month DD, YYYY. Accessed Month DD, YYYY. URL </w:t>
      </w:r>
      <w:r w:rsidDel="00000000" w:rsidR="00000000" w:rsidRPr="00000000">
        <w:rPr>
          <w:b w:val="1"/>
          <w:highlight w:val="white"/>
          <w:vertAlign w:val="superscript"/>
          <w:rtl w:val="0"/>
        </w:rPr>
        <w:t xml:space="preserve">3</w:t>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Citing book chapters</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sz w:val="26"/>
          <w:szCs w:val="26"/>
          <w:vertAlign w:val="superscript"/>
        </w:rPr>
      </w:pPr>
      <w:r w:rsidDel="00000000" w:rsidR="00000000" w:rsidRPr="00000000">
        <w:rPr>
          <w:b w:val="1"/>
          <w:highlight w:val="white"/>
          <w:rtl w:val="0"/>
        </w:rPr>
        <w:t xml:space="preserve">Author AA, Author BB. Title of chapter. In: Editor AA, Editor BB, eds. </w:t>
      </w:r>
      <w:r w:rsidDel="00000000" w:rsidR="00000000" w:rsidRPr="00000000">
        <w:rPr>
          <w:b w:val="1"/>
          <w:i w:val="1"/>
          <w:highlight w:val="white"/>
          <w:rtl w:val="0"/>
        </w:rPr>
        <w:t xml:space="preserve">Book Title</w:t>
      </w:r>
      <w:r w:rsidDel="00000000" w:rsidR="00000000" w:rsidRPr="00000000">
        <w:rPr>
          <w:b w:val="1"/>
          <w:highlight w:val="white"/>
          <w:rtl w:val="0"/>
        </w:rPr>
        <w:t xml:space="preserve">. Vol no. Nth ed. Publisher; Year:page numbers. Accessed Month DD, YYYY. DOI or URL </w:t>
      </w:r>
      <w:r w:rsidDel="00000000" w:rsidR="00000000" w:rsidRPr="00000000">
        <w:rPr>
          <w:b w:val="1"/>
          <w:highlight w:val="white"/>
          <w:vertAlign w:val="superscript"/>
          <w:rtl w:val="0"/>
        </w:rPr>
        <w:t xml:space="preserve">1</w:t>
      </w: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firstLine="720"/>
        <w:rPr>
          <w:b w:val="1"/>
          <w:sz w:val="24"/>
          <w:szCs w:val="24"/>
        </w:rPr>
      </w:pPr>
      <w:r w:rsidDel="00000000" w:rsidR="00000000" w:rsidRPr="00000000">
        <w:rPr>
          <w:b w:val="1"/>
          <w:sz w:val="24"/>
          <w:szCs w:val="24"/>
          <w:rtl w:val="0"/>
        </w:rPr>
        <w:t xml:space="preserve">Editing and reviews</w:t>
      </w:r>
    </w:p>
    <w:p w:rsidR="00000000" w:rsidDel="00000000" w:rsidP="00000000" w:rsidRDefault="00000000" w:rsidRPr="00000000" w14:paraId="0000003D">
      <w:pPr>
        <w:ind w:firstLine="720"/>
        <w:jc w:val="both"/>
        <w:rPr/>
      </w:pPr>
      <w:r w:rsidDel="00000000" w:rsidR="00000000" w:rsidRPr="00000000">
        <w:rPr>
          <w:rtl w:val="0"/>
        </w:rPr>
        <w:t xml:space="preserve">The first drafts are sent to the designated Editor who will send you an email as soon as you choose your topic. The final draft is sent to </w:t>
      </w:r>
      <w:hyperlink r:id="rId8">
        <w:r w:rsidDel="00000000" w:rsidR="00000000" w:rsidRPr="00000000">
          <w:rPr>
            <w:color w:val="1155cc"/>
            <w:u w:val="single"/>
            <w:rtl w:val="0"/>
          </w:rPr>
          <w:t xml:space="preserve">casopis.gyrus@outlook.com</w:t>
        </w:r>
      </w:hyperlink>
      <w:r w:rsidDel="00000000" w:rsidR="00000000" w:rsidRPr="00000000">
        <w:rPr>
          <w:rtl w:val="0"/>
        </w:rPr>
        <w:t xml:space="preserve"> and proofread by the Editor-in-Chief or Deputy Editors-in-Chief . After the approval by the Editorial board - which involves double checking the references, scanning for plagiarism and artificial intelligence use; the article is sent to the reviewer. </w:t>
      </w:r>
    </w:p>
    <w:p w:rsidR="00000000" w:rsidDel="00000000" w:rsidP="00000000" w:rsidRDefault="00000000" w:rsidRPr="00000000" w14:paraId="0000003E">
      <w:pPr>
        <w:ind w:firstLine="720"/>
        <w:jc w:val="both"/>
        <w:rPr/>
      </w:pPr>
      <w:r w:rsidDel="00000000" w:rsidR="00000000" w:rsidRPr="00000000">
        <w:rPr>
          <w:rtl w:val="0"/>
        </w:rPr>
        <w:t xml:space="preserve">Domestic reviews are made with reviewers being doctors, professors and experts in the field from University of Zagreb, School of Medicine. Double-blind review policy is used at Gyrus, meaning that the final versions of the papers are sent to the reviewers without the author’s name or ORCID number, and the reviewer’s comments are anonymously sent back to the author. Reviewers are given a checklist to guide the reviewing process. </w:t>
      </w:r>
    </w:p>
    <w:p w:rsidR="00000000" w:rsidDel="00000000" w:rsidP="00000000" w:rsidRDefault="00000000" w:rsidRPr="00000000" w14:paraId="0000003F">
      <w:pPr>
        <w:jc w:val="both"/>
        <w:rPr/>
      </w:pPr>
      <w:r w:rsidDel="00000000" w:rsidR="00000000" w:rsidRPr="00000000">
        <w:rPr>
          <w:rtl w:val="0"/>
        </w:rPr>
        <w:tab/>
        <w:t xml:space="preserve">Once the article is approved by the reviewer and the editorial board, it is sent to the lector to proofread the language and grammar and then it is ready to be published in Gyrus!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firstLine="720"/>
        <w:jc w:val="both"/>
        <w:rPr/>
      </w:pPr>
      <w:r w:rsidDel="00000000" w:rsidR="00000000" w:rsidRPr="00000000">
        <w:rPr>
          <w:rtl w:val="0"/>
        </w:rPr>
      </w:r>
    </w:p>
    <w:p w:rsidR="00000000" w:rsidDel="00000000" w:rsidP="00000000" w:rsidRDefault="00000000" w:rsidRPr="00000000" w14:paraId="00000042">
      <w:pPr>
        <w:jc w:val="both"/>
        <w:rPr>
          <w:b w:val="1"/>
        </w:rPr>
      </w:pPr>
      <w:r w:rsidDel="00000000" w:rsidR="00000000" w:rsidRPr="00000000">
        <w:rPr>
          <w:b w:val="1"/>
          <w:rtl w:val="0"/>
        </w:rPr>
        <w:t xml:space="preserve">Copyright</w:t>
      </w:r>
    </w:p>
    <w:p w:rsidR="00000000" w:rsidDel="00000000" w:rsidP="00000000" w:rsidRDefault="00000000" w:rsidRPr="00000000" w14:paraId="00000043">
      <w:pPr>
        <w:jc w:val="both"/>
        <w:rPr>
          <w:b w:val="1"/>
        </w:rPr>
      </w:pPr>
      <w:r w:rsidDel="00000000" w:rsidR="00000000" w:rsidRPr="00000000">
        <w:rPr>
          <w:rtl w:val="0"/>
        </w:rPr>
      </w:r>
    </w:p>
    <w:p w:rsidR="00000000" w:rsidDel="00000000" w:rsidP="00000000" w:rsidRDefault="00000000" w:rsidRPr="00000000" w14:paraId="00000044">
      <w:pPr>
        <w:jc w:val="both"/>
        <w:rPr>
          <w:b w:val="1"/>
        </w:rPr>
      </w:pPr>
      <w:r w:rsidDel="00000000" w:rsidR="00000000" w:rsidRPr="00000000">
        <w:rPr>
          <w:b w:val="1"/>
          <w:rtl w:val="0"/>
        </w:rPr>
        <w:tab/>
      </w:r>
      <w:r w:rsidDel="00000000" w:rsidR="00000000" w:rsidRPr="00000000">
        <w:rPr>
          <w:rFonts w:ascii="Calibri" w:cs="Calibri" w:eastAsia="Calibri" w:hAnsi="Calibri"/>
          <w:i w:val="1"/>
          <w:rtl w:val="0"/>
        </w:rPr>
        <w:t xml:space="preserve">Gyrus journal</w:t>
      </w:r>
      <w:r w:rsidDel="00000000" w:rsidR="00000000" w:rsidRPr="00000000">
        <w:rPr>
          <w:rFonts w:ascii="Calibri" w:cs="Calibri" w:eastAsia="Calibri" w:hAnsi="Calibri"/>
          <w:rtl w:val="0"/>
        </w:rPr>
        <w:t xml:space="preserve"> applies the Creative Commons Attribution 4.0 CC BY licence (</w:t>
      </w:r>
      <w:hyperlink r:id="rId9">
        <w:r w:rsidDel="00000000" w:rsidR="00000000" w:rsidRPr="00000000">
          <w:rPr>
            <w:rFonts w:ascii="Calibri" w:cs="Calibri" w:eastAsia="Calibri" w:hAnsi="Calibri"/>
            <w:color w:val="1155cc"/>
            <w:u w:val="single"/>
            <w:rtl w:val="0"/>
          </w:rPr>
          <w:t xml:space="preserve">https://creativecommons.org/licenses/by/4.0/deed.en</w:t>
        </w:r>
      </w:hyperlink>
      <w:r w:rsidDel="00000000" w:rsidR="00000000" w:rsidRPr="00000000">
        <w:rPr>
          <w:rFonts w:ascii="Calibri" w:cs="Calibri" w:eastAsia="Calibri" w:hAnsi="Calibri"/>
          <w:rtl w:val="0"/>
        </w:rPr>
        <w:t xml:space="preserve">) to all published work, enabling users to reuse, distribute, adapt and build upon the material, as long as the work is properly cited and attribution is given to the creator. Commercial use is allowed as well. </w:t>
      </w: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rtl w:val="0"/>
        </w:rPr>
      </w:r>
    </w:p>
    <w:p w:rsidR="00000000" w:rsidDel="00000000" w:rsidP="00000000" w:rsidRDefault="00000000" w:rsidRPr="00000000" w14:paraId="00000046">
      <w:pPr>
        <w:jc w:val="both"/>
        <w:rPr>
          <w:b w:val="1"/>
        </w:rPr>
      </w:pPr>
      <w:r w:rsidDel="00000000" w:rsidR="00000000" w:rsidRPr="00000000">
        <w:rPr>
          <w:b w:val="1"/>
          <w:rtl w:val="0"/>
        </w:rPr>
        <w:t xml:space="preserve">Retracted papers</w:t>
      </w:r>
    </w:p>
    <w:p w:rsidR="00000000" w:rsidDel="00000000" w:rsidP="00000000" w:rsidRDefault="00000000" w:rsidRPr="00000000" w14:paraId="00000047">
      <w:pPr>
        <w:jc w:val="both"/>
        <w:rPr>
          <w:b w:val="1"/>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ab/>
        <w:t xml:space="preserve">If the Editors or Reviewers notice that the paper is plagiarised or if Artificial Intelligence (AI) use is detected (confirmed by running the paper through free online programs for AI detection), the paper will be retracted and not published. The author is given one more chance to try and write the article again honestly or rewrite parts that are plagiarized/ where AI was used, but only if there is time until the final deadlines. Otherwise, the author is advised to try again in the following academic year provided they produce their own work and properly cite information obtained from other sources. </w:t>
      </w:r>
    </w:p>
    <w:p w:rsidR="00000000" w:rsidDel="00000000" w:rsidP="00000000" w:rsidRDefault="00000000" w:rsidRPr="00000000" w14:paraId="00000049">
      <w:pPr>
        <w:ind w:firstLine="720"/>
        <w:jc w:val="both"/>
        <w:rPr/>
      </w:pPr>
      <w:r w:rsidDel="00000000" w:rsidR="00000000" w:rsidRPr="00000000">
        <w:rPr>
          <w:rtl w:val="0"/>
        </w:rPr>
        <w:t xml:space="preserve">If signs of plagiarism or AI use are detected after the journal was published, or the author steps forward about misconduct regarding the article, it will be retracted from the online version of the journal and labeled as either </w:t>
      </w:r>
      <w:r w:rsidDel="00000000" w:rsidR="00000000" w:rsidRPr="00000000">
        <w:rPr>
          <w:b w:val="1"/>
          <w:rtl w:val="0"/>
        </w:rPr>
        <w:t xml:space="preserve">‘retracted by author’</w:t>
      </w:r>
      <w:r w:rsidDel="00000000" w:rsidR="00000000" w:rsidRPr="00000000">
        <w:rPr>
          <w:rtl w:val="0"/>
        </w:rPr>
        <w:t xml:space="preserve"> or </w:t>
      </w:r>
      <w:r w:rsidDel="00000000" w:rsidR="00000000" w:rsidRPr="00000000">
        <w:rPr>
          <w:b w:val="1"/>
          <w:rtl w:val="0"/>
        </w:rPr>
        <w:t xml:space="preserve">‘retracted by editor’</w:t>
      </w:r>
      <w:r w:rsidDel="00000000" w:rsidR="00000000" w:rsidRPr="00000000">
        <w:rPr>
          <w:rtl w:val="0"/>
        </w:rPr>
        <w:t xml:space="preserv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b w:val="1"/>
        </w:rPr>
      </w:pPr>
      <w:r w:rsidDel="00000000" w:rsidR="00000000" w:rsidRPr="00000000">
        <w:rPr>
          <w:b w:val="1"/>
          <w:rtl w:val="0"/>
        </w:rPr>
        <w:t xml:space="preserve">Ethical considerations - conflict of interest</w:t>
      </w:r>
    </w:p>
    <w:p w:rsidR="00000000" w:rsidDel="00000000" w:rsidP="00000000" w:rsidRDefault="00000000" w:rsidRPr="00000000" w14:paraId="0000004D">
      <w:pPr>
        <w:jc w:val="both"/>
        <w:rPr>
          <w:b w:val="1"/>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b w:val="1"/>
          <w:rtl w:val="0"/>
        </w:rPr>
        <w:tab/>
      </w:r>
      <w:r w:rsidDel="00000000" w:rsidR="00000000" w:rsidRPr="00000000">
        <w:rPr>
          <w:rtl w:val="0"/>
        </w:rPr>
        <w:t xml:space="preserve">Conflict of interest between authors and reviewers is avoided by using a double-blind reviewing system, where the article is sent to the reviewer without the author’s name and ORCID number, while the reviewer’s comments are sent without their name back to the author. </w:t>
      </w:r>
    </w:p>
    <w:p w:rsidR="00000000" w:rsidDel="00000000" w:rsidP="00000000" w:rsidRDefault="00000000" w:rsidRPr="00000000" w14:paraId="0000004F">
      <w:pPr>
        <w:jc w:val="both"/>
        <w:rPr/>
      </w:pPr>
      <w:r w:rsidDel="00000000" w:rsidR="00000000" w:rsidRPr="00000000">
        <w:rPr>
          <w:rtl w:val="0"/>
        </w:rPr>
        <w:tab/>
        <w:t xml:space="preserve">Editors give topic options at the beginning of each academic year, and the topics are available without the Editor’s name to students on our social media pages as well as in person on the Day of student associations at the School of Medicine in Zagreb. When the author chooses the topic they are assigned the Editor who offered the topic. However, if it is known that there is possible conflict of interest between the Editor and the author, a different Editor will be assigned.</w:t>
      </w:r>
    </w:p>
    <w:p w:rsidR="00000000" w:rsidDel="00000000" w:rsidP="00000000" w:rsidRDefault="00000000" w:rsidRPr="00000000" w14:paraId="00000050">
      <w:pPr>
        <w:jc w:val="both"/>
        <w:rPr/>
      </w:pPr>
      <w:r w:rsidDel="00000000" w:rsidR="00000000" w:rsidRPr="00000000">
        <w:rPr>
          <w:rtl w:val="0"/>
        </w:rPr>
        <w:tab/>
        <w:t xml:space="preserve">Members of the Editorial Board are allowed to write and have published a </w:t>
      </w:r>
      <w:r w:rsidDel="00000000" w:rsidR="00000000" w:rsidRPr="00000000">
        <w:rPr>
          <w:b w:val="1"/>
          <w:rtl w:val="0"/>
        </w:rPr>
        <w:t xml:space="preserve">maximum of two articles</w:t>
      </w:r>
      <w:r w:rsidDel="00000000" w:rsidR="00000000" w:rsidRPr="00000000">
        <w:rPr>
          <w:rtl w:val="0"/>
        </w:rPr>
        <w:t xml:space="preserve"> per journal. These articles are then proofread exclusively by one Editor and both the Editor-in-Chief and Deputy-Editor-in-Chief (three Editors in total) to avoid possible conflict of interest. Reviewers are also asked to pay special attention and ensure the article is of a high quality and avoid any possible bias by the Editors. </w:t>
      </w:r>
    </w:p>
    <w:p w:rsidR="00000000" w:rsidDel="00000000" w:rsidP="00000000" w:rsidRDefault="00000000" w:rsidRPr="00000000" w14:paraId="00000051">
      <w:pPr>
        <w:jc w:val="both"/>
        <w:rPr/>
      </w:pPr>
      <w:r w:rsidDel="00000000" w:rsidR="00000000" w:rsidRPr="00000000">
        <w:rPr>
          <w:rtl w:val="0"/>
        </w:rPr>
        <w:tab/>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b w:val="1"/>
        </w:rPr>
      </w:pPr>
      <w:r w:rsidDel="00000000" w:rsidR="00000000" w:rsidRPr="00000000">
        <w:rPr>
          <w:b w:val="1"/>
          <w:rtl w:val="0"/>
        </w:rPr>
        <w:t xml:space="preserve">References</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numPr>
          <w:ilvl w:val="0"/>
          <w:numId w:val="1"/>
        </w:numPr>
        <w:spacing w:line="360" w:lineRule="auto"/>
        <w:ind w:left="720" w:hanging="360"/>
        <w:jc w:val="both"/>
        <w:rPr>
          <w:u w:val="none"/>
        </w:rPr>
      </w:pPr>
      <w:r w:rsidDel="00000000" w:rsidR="00000000" w:rsidRPr="00000000">
        <w:rPr>
          <w:rtl w:val="0"/>
        </w:rPr>
        <w:t xml:space="preserve">Čukman I, Crnogorac IK, Piršljin A. Takotsubo syndrome. </w:t>
      </w:r>
      <w:r w:rsidDel="00000000" w:rsidR="00000000" w:rsidRPr="00000000">
        <w:rPr>
          <w:i w:val="1"/>
          <w:rtl w:val="0"/>
        </w:rPr>
        <w:t xml:space="preserve">Gyrus</w:t>
      </w:r>
      <w:r w:rsidDel="00000000" w:rsidR="00000000" w:rsidRPr="00000000">
        <w:rPr>
          <w:rtl w:val="0"/>
        </w:rPr>
        <w:t xml:space="preserve">. 2021;7(1-2):48-52.</w:t>
      </w:r>
    </w:p>
    <w:p w:rsidR="00000000" w:rsidDel="00000000" w:rsidP="00000000" w:rsidRDefault="00000000" w:rsidRPr="00000000" w14:paraId="00000058">
      <w:pPr>
        <w:numPr>
          <w:ilvl w:val="0"/>
          <w:numId w:val="1"/>
        </w:numPr>
        <w:spacing w:line="360" w:lineRule="auto"/>
        <w:ind w:left="720" w:hanging="360"/>
        <w:jc w:val="both"/>
        <w:rPr>
          <w:u w:val="none"/>
        </w:rPr>
      </w:pPr>
      <w:r w:rsidDel="00000000" w:rsidR="00000000" w:rsidRPr="00000000">
        <w:rPr>
          <w:rtl w:val="0"/>
        </w:rPr>
        <w:t xml:space="preserve">Pušeljić M, Smoljan M. Glaucoma and the visual field. </w:t>
      </w:r>
      <w:r w:rsidDel="00000000" w:rsidR="00000000" w:rsidRPr="00000000">
        <w:rPr>
          <w:i w:val="1"/>
          <w:rtl w:val="0"/>
        </w:rPr>
        <w:t xml:space="preserve">Gyrus</w:t>
      </w:r>
      <w:r w:rsidDel="00000000" w:rsidR="00000000" w:rsidRPr="00000000">
        <w:rPr>
          <w:rtl w:val="0"/>
        </w:rPr>
        <w:t xml:space="preserve">.  2021;7(1-2):71-79.</w:t>
      </w:r>
    </w:p>
    <w:p w:rsidR="00000000" w:rsidDel="00000000" w:rsidP="00000000" w:rsidRDefault="00000000" w:rsidRPr="00000000" w14:paraId="00000059">
      <w:pPr>
        <w:numPr>
          <w:ilvl w:val="0"/>
          <w:numId w:val="1"/>
        </w:numPr>
        <w:spacing w:line="360" w:lineRule="auto"/>
        <w:ind w:left="720" w:hanging="360"/>
        <w:jc w:val="both"/>
        <w:rPr>
          <w:u w:val="none"/>
        </w:rPr>
      </w:pPr>
      <w:r w:rsidDel="00000000" w:rsidR="00000000" w:rsidRPr="00000000">
        <w:rPr>
          <w:rtl w:val="0"/>
        </w:rPr>
        <w:t xml:space="preserve">AMA 11th Referencing Guide. JCU library. Updated August 12, 2025. Accessed September 10, 2025. </w:t>
      </w:r>
      <w:hyperlink r:id="rId10">
        <w:r w:rsidDel="00000000" w:rsidR="00000000" w:rsidRPr="00000000">
          <w:rPr>
            <w:color w:val="1155cc"/>
            <w:u w:val="single"/>
            <w:rtl w:val="0"/>
          </w:rPr>
          <w:t xml:space="preserve">https://libguides.jcu.edu.au/ama</w:t>
        </w:r>
      </w:hyperlink>
      <w:r w:rsidDel="00000000" w:rsidR="00000000" w:rsidRPr="00000000">
        <w:rPr>
          <w:rtl w:val="0"/>
        </w:rPr>
        <w:t xml:space="preserve"> </w:t>
      </w:r>
    </w:p>
    <w:p w:rsidR="00000000" w:rsidDel="00000000" w:rsidP="00000000" w:rsidRDefault="00000000" w:rsidRPr="00000000" w14:paraId="0000005A">
      <w:pPr>
        <w:ind w:left="720" w:firstLine="0"/>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ibguides.jcu.edu.au/ama" TargetMode="External"/><Relationship Id="rId9" Type="http://schemas.openxmlformats.org/officeDocument/2006/relationships/hyperlink" Target="https://creativecommons.org/licenses/by/4.0/deed.en" TargetMode="External"/><Relationship Id="rId5" Type="http://schemas.openxmlformats.org/officeDocument/2006/relationships/styles" Target="styles.xml"/><Relationship Id="rId6" Type="http://schemas.openxmlformats.org/officeDocument/2006/relationships/hyperlink" Target="https://www.ncbi.nlm.nih.gov/mesh" TargetMode="External"/><Relationship Id="rId7" Type="http://schemas.openxmlformats.org/officeDocument/2006/relationships/hyperlink" Target="https://libguides.jcu.edu.au/ama/in-text-citations" TargetMode="External"/><Relationship Id="rId8" Type="http://schemas.openxmlformats.org/officeDocument/2006/relationships/hyperlink" Target="mailto:casopis.gyru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