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9FC" w:rsidRDefault="009459FC" w:rsidP="009459FC">
      <w:pPr>
        <w:jc w:val="center"/>
        <w:outlineLvl w:val="0"/>
        <w:rPr>
          <w:rFonts w:eastAsia="Times New Roman"/>
          <w:b/>
          <w:kern w:val="36"/>
          <w:lang w:val="en-US"/>
        </w:rPr>
      </w:pPr>
      <w:r w:rsidRPr="009459FC">
        <w:rPr>
          <w:rFonts w:eastAsia="Times New Roman"/>
          <w:b/>
          <w:i/>
          <w:kern w:val="36"/>
          <w:lang w:val="en-US"/>
        </w:rPr>
        <w:t xml:space="preserve">Philosophical Counselor </w:t>
      </w:r>
      <w:r w:rsidRPr="009459FC">
        <w:rPr>
          <w:rFonts w:eastAsia="Times New Roman"/>
          <w:b/>
          <w:kern w:val="36"/>
          <w:lang w:val="en-US"/>
        </w:rPr>
        <w:t>(</w:t>
      </w:r>
      <w:r w:rsidRPr="009459FC">
        <w:rPr>
          <w:rFonts w:eastAsia="Times New Roman"/>
          <w:b/>
          <w:i/>
          <w:kern w:val="36"/>
          <w:lang w:val="en-US"/>
        </w:rPr>
        <w:t>Filozofski savjetnik</w:t>
      </w:r>
      <w:r>
        <w:rPr>
          <w:rFonts w:eastAsia="Times New Roman"/>
          <w:b/>
          <w:kern w:val="36"/>
          <w:lang w:val="en-US"/>
        </w:rPr>
        <w:t>)</w:t>
      </w:r>
    </w:p>
    <w:p w:rsidR="009459FC" w:rsidRPr="009459FC" w:rsidRDefault="009459FC" w:rsidP="009459FC">
      <w:pPr>
        <w:jc w:val="center"/>
        <w:outlineLvl w:val="0"/>
        <w:rPr>
          <w:rFonts w:eastAsia="Times New Roman"/>
          <w:b/>
          <w:kern w:val="36"/>
          <w:lang w:val="en-US"/>
        </w:rPr>
      </w:pPr>
      <w:r w:rsidRPr="009459FC">
        <w:rPr>
          <w:rFonts w:eastAsia="Times New Roman"/>
          <w:b/>
          <w:kern w:val="36"/>
          <w:lang w:val="en-US"/>
        </w:rPr>
        <w:t>Guide to the Chicago Manual of Style, Notes-Bibliography System</w:t>
      </w:r>
    </w:p>
    <w:p w:rsidR="009459FC" w:rsidRPr="009459FC" w:rsidRDefault="009459FC" w:rsidP="009459FC">
      <w:pPr>
        <w:outlineLvl w:val="1"/>
        <w:rPr>
          <w:rFonts w:eastAsia="Times New Roman"/>
          <w:b/>
          <w:lang w:val="en-US"/>
        </w:rPr>
      </w:pPr>
      <w:r w:rsidRPr="009459FC">
        <w:rPr>
          <w:rFonts w:eastAsia="Times New Roman"/>
          <w:b/>
          <w:lang w:val="en-US"/>
        </w:rPr>
        <w:t>1. Two Parts of One System</w:t>
      </w:r>
    </w:p>
    <w:p w:rsidR="009459FC" w:rsidRPr="009459FC" w:rsidRDefault="009459FC" w:rsidP="009459FC">
      <w:pPr>
        <w:rPr>
          <w:rFonts w:eastAsia="Times New Roman"/>
          <w:bCs w:val="0"/>
          <w:lang w:val="en-US"/>
        </w:rPr>
      </w:pPr>
      <w:r w:rsidRPr="009459FC">
        <w:rPr>
          <w:rFonts w:eastAsia="Times New Roman"/>
          <w:bCs w:val="0"/>
          <w:lang w:val="en-US"/>
        </w:rPr>
        <w:t xml:space="preserve">The Chicago Manual of Style Notes-Bibliography system, the version required by </w:t>
      </w:r>
      <w:r w:rsidRPr="009459FC">
        <w:rPr>
          <w:rFonts w:eastAsia="Times New Roman"/>
          <w:bCs w:val="0"/>
          <w:i/>
          <w:lang w:val="en-US"/>
        </w:rPr>
        <w:t>Filozofski savjetnik</w:t>
      </w:r>
      <w:r w:rsidRPr="009459FC">
        <w:rPr>
          <w:rFonts w:eastAsia="Times New Roman"/>
          <w:bCs w:val="0"/>
          <w:lang w:val="en-US"/>
        </w:rPr>
        <w:t>, works through two connected but differently formatted lists. The first is the set of footnotes placed at the bottom of each page, giving a full citation the first time a source appears and a shortened citation every time after. The second is the bibliography placed at the end of the paper, giving one alphabetized entry per source regardless of how many times it was cited. The two lists record the same sources but follow different punctuation and word order rules, described below.</w:t>
      </w:r>
    </w:p>
    <w:p w:rsidR="009459FC" w:rsidRPr="009459FC" w:rsidRDefault="009459FC" w:rsidP="009459FC">
      <w:pPr>
        <w:outlineLvl w:val="1"/>
        <w:rPr>
          <w:rFonts w:eastAsia="Times New Roman"/>
          <w:b/>
          <w:lang w:val="en-US"/>
        </w:rPr>
      </w:pPr>
      <w:r w:rsidRPr="009459FC">
        <w:rPr>
          <w:rFonts w:eastAsia="Times New Roman"/>
          <w:b/>
          <w:lang w:val="en-US"/>
        </w:rPr>
        <w:t>2. The First Full Footnote</w:t>
      </w:r>
    </w:p>
    <w:p w:rsidR="009459FC" w:rsidRPr="009459FC" w:rsidRDefault="009459FC" w:rsidP="009459FC">
      <w:pPr>
        <w:rPr>
          <w:rFonts w:eastAsia="Times New Roman"/>
          <w:bCs w:val="0"/>
          <w:lang w:val="en-US"/>
        </w:rPr>
      </w:pPr>
      <w:r w:rsidRPr="009459FC">
        <w:rPr>
          <w:rFonts w:eastAsia="Times New Roman"/>
          <w:bCs w:val="0"/>
          <w:lang w:val="en-US"/>
        </w:rPr>
        <w:t>The first time a source is cited, the footnote spells out the citation in full. For a journal article the order is author's first name and last name, article title in quotation marks, journal name in italics, volume number, issue number, year of publication, page range of the whole article, then a comma and the specific page being cited.</w:t>
      </w:r>
    </w:p>
    <w:p w:rsidR="009459FC" w:rsidRPr="009459FC" w:rsidRDefault="009459FC" w:rsidP="009459FC">
      <w:pPr>
        <w:rPr>
          <w:rFonts w:eastAsia="Times New Roman"/>
          <w:bCs w:val="0"/>
          <w:lang w:val="en-US"/>
        </w:rPr>
      </w:pPr>
      <w:r>
        <w:rPr>
          <w:rFonts w:eastAsia="Times New Roman"/>
          <w:bCs w:val="0"/>
          <w:lang w:val="en-US"/>
        </w:rPr>
        <w:t>For example:</w:t>
      </w:r>
    </w:p>
    <w:p w:rsidR="009459FC" w:rsidRPr="009459FC" w:rsidRDefault="009459FC" w:rsidP="009459FC">
      <w:pPr>
        <w:rPr>
          <w:rFonts w:eastAsia="Times New Roman"/>
          <w:bCs w:val="0"/>
          <w:lang w:val="en-US"/>
        </w:rPr>
      </w:pPr>
      <w:r w:rsidRPr="009459FC">
        <w:rPr>
          <w:rFonts w:eastAsia="Times New Roman"/>
          <w:bCs w:val="0"/>
          <w:lang w:val="en-US"/>
        </w:rPr>
        <w:t xml:space="preserve">Xabier E. Barandiaran, "Autonomy and Enactivism: Towards a Theory of Sensorimotor Autonomous Agency," </w:t>
      </w:r>
      <w:r w:rsidRPr="009459FC">
        <w:rPr>
          <w:rFonts w:eastAsia="Times New Roman"/>
          <w:bCs w:val="0"/>
          <w:i/>
          <w:lang w:val="en-US"/>
        </w:rPr>
        <w:t>Topoi</w:t>
      </w:r>
      <w:r w:rsidRPr="009459FC">
        <w:rPr>
          <w:rFonts w:eastAsia="Times New Roman"/>
          <w:bCs w:val="0"/>
          <w:lang w:val="en-US"/>
        </w:rPr>
        <w:t xml:space="preserve"> 36, no. X (2017): 1–22, https://doi.org/10.1007/s11245-016-9365-4. </w:t>
      </w:r>
      <w:proofErr w:type="gramStart"/>
      <w:r w:rsidRPr="009459FC">
        <w:rPr>
          <w:rFonts w:eastAsia="Times New Roman"/>
          <w:bCs w:val="0"/>
          <w:lang w:val="en-US"/>
        </w:rPr>
        <w:t>str</w:t>
      </w:r>
      <w:proofErr w:type="gramEnd"/>
      <w:r w:rsidRPr="009459FC">
        <w:rPr>
          <w:rFonts w:eastAsia="Times New Roman"/>
          <w:bCs w:val="0"/>
          <w:lang w:val="en-US"/>
        </w:rPr>
        <w:t>. 1-2.</w:t>
      </w:r>
    </w:p>
    <w:p w:rsidR="009459FC" w:rsidRPr="009459FC" w:rsidRDefault="009459FC" w:rsidP="009459FC">
      <w:pPr>
        <w:rPr>
          <w:rFonts w:eastAsia="Times New Roman"/>
          <w:bCs w:val="0"/>
          <w:lang w:val="en-US"/>
        </w:rPr>
      </w:pPr>
      <w:r w:rsidRPr="009459FC">
        <w:rPr>
          <w:rFonts w:eastAsia="Times New Roman"/>
          <w:bCs w:val="0"/>
          <w:lang w:val="en-US"/>
        </w:rPr>
        <w:t>Here the author's name appears in natural order, the article title sits inside quotation marks, Topoi is italicized as the journal title, 36 is the volume, X marks an issue number left unfilled in the submitted draft, 2017 is the year, 1 to 22 is the full page range of the article as printed in the journal, the DOI follows, and str. 1-2 marks the specific pages the author actually drew on.</w:t>
      </w:r>
    </w:p>
    <w:p w:rsidR="009459FC" w:rsidRPr="009459FC" w:rsidRDefault="009459FC" w:rsidP="009459FC">
      <w:pPr>
        <w:rPr>
          <w:rFonts w:eastAsia="Times New Roman"/>
          <w:bCs w:val="0"/>
          <w:lang w:val="en-US"/>
        </w:rPr>
      </w:pPr>
      <w:r w:rsidRPr="009459FC">
        <w:rPr>
          <w:rFonts w:eastAsia="Times New Roman"/>
          <w:bCs w:val="0"/>
          <w:lang w:val="en-US"/>
        </w:rPr>
        <w:t>For a book the order is author's first and last name, book title in italics, place of publication, publisher, year, all inside parentheses, followed by the specific page.</w:t>
      </w:r>
    </w:p>
    <w:p w:rsidR="009459FC" w:rsidRPr="009459FC" w:rsidRDefault="009459FC" w:rsidP="009459FC">
      <w:pPr>
        <w:rPr>
          <w:rFonts w:eastAsia="Times New Roman"/>
          <w:bCs w:val="0"/>
          <w:lang w:val="en-US"/>
        </w:rPr>
      </w:pPr>
      <w:r w:rsidRPr="009459FC">
        <w:rPr>
          <w:rFonts w:eastAsia="Times New Roman"/>
          <w:bCs w:val="0"/>
          <w:lang w:val="en-US"/>
        </w:rPr>
        <w:t xml:space="preserve">Francisco J. Varela, Humberto R. Maturana, </w:t>
      </w:r>
      <w:r w:rsidRPr="009459FC">
        <w:rPr>
          <w:rFonts w:eastAsia="Times New Roman"/>
          <w:bCs w:val="0"/>
          <w:i/>
          <w:lang w:val="en-US"/>
        </w:rPr>
        <w:t>Autopoiesis and Cognition: The Realization of the Living</w:t>
      </w:r>
      <w:r w:rsidRPr="009459FC">
        <w:rPr>
          <w:rFonts w:eastAsia="Times New Roman"/>
          <w:bCs w:val="0"/>
          <w:lang w:val="en-US"/>
        </w:rPr>
        <w:t>, Boston Studies in the Philosophy of Science, vol. 42 (Dordrecht, Holland: D. Reidel Publishing Company, 1980), str. 78.</w:t>
      </w:r>
    </w:p>
    <w:p w:rsidR="009459FC" w:rsidRDefault="009459FC" w:rsidP="009459FC">
      <w:pPr>
        <w:rPr>
          <w:rFonts w:eastAsia="Times New Roman"/>
          <w:bCs w:val="0"/>
          <w:lang w:val="en-US"/>
        </w:rPr>
      </w:pPr>
      <w:r w:rsidRPr="009459FC">
        <w:rPr>
          <w:rFonts w:eastAsia="Times New Roman"/>
          <w:bCs w:val="0"/>
          <w:lang w:val="en-US"/>
        </w:rPr>
        <w:t>This entry adds a series title and volume number for the book series before the parenthetical publication details, a common addition when a book belongs to a numbered academic series.</w:t>
      </w:r>
    </w:p>
    <w:p w:rsidR="009459FC" w:rsidRDefault="009459FC" w:rsidP="009459FC">
      <w:pPr>
        <w:rPr>
          <w:rFonts w:eastAsia="Times New Roman"/>
          <w:bCs w:val="0"/>
          <w:lang w:val="en-US"/>
        </w:rPr>
      </w:pPr>
    </w:p>
    <w:p w:rsidR="009459FC" w:rsidRPr="009459FC" w:rsidRDefault="009459FC" w:rsidP="009459FC">
      <w:pPr>
        <w:rPr>
          <w:rFonts w:eastAsia="Times New Roman"/>
          <w:bCs w:val="0"/>
          <w:lang w:val="en-US"/>
        </w:rPr>
      </w:pPr>
    </w:p>
    <w:p w:rsidR="009459FC" w:rsidRPr="009459FC" w:rsidRDefault="009459FC" w:rsidP="009459FC">
      <w:pPr>
        <w:outlineLvl w:val="1"/>
        <w:rPr>
          <w:rFonts w:eastAsia="Times New Roman"/>
          <w:b/>
          <w:lang w:val="en-US"/>
        </w:rPr>
      </w:pPr>
      <w:r w:rsidRPr="009459FC">
        <w:rPr>
          <w:rFonts w:eastAsia="Times New Roman"/>
          <w:b/>
          <w:lang w:val="en-US"/>
        </w:rPr>
        <w:lastRenderedPageBreak/>
        <w:t>3. Variant Source Types Found in the Submitted Notes</w:t>
      </w:r>
    </w:p>
    <w:p w:rsidR="009459FC" w:rsidRPr="009459FC" w:rsidRDefault="009459FC" w:rsidP="009459FC">
      <w:pPr>
        <w:rPr>
          <w:rFonts w:eastAsia="Times New Roman"/>
          <w:bCs w:val="0"/>
          <w:lang w:val="en-US"/>
        </w:rPr>
      </w:pPr>
      <w:r w:rsidRPr="009459FC">
        <w:rPr>
          <w:rFonts w:eastAsia="Times New Roman"/>
          <w:bCs w:val="0"/>
          <w:lang w:val="en-US"/>
        </w:rPr>
        <w:t>A chapter or article inside an edited collection is cited with the chapter title in quotation marks, followed by in, the collection title in italics, the editor's name preceded by ed., and the usual place, publisher, and year.</w:t>
      </w:r>
    </w:p>
    <w:p w:rsidR="009459FC" w:rsidRPr="009459FC" w:rsidRDefault="009459FC" w:rsidP="009459FC">
      <w:pPr>
        <w:pStyle w:val="ListParagraph"/>
        <w:numPr>
          <w:ilvl w:val="0"/>
          <w:numId w:val="1"/>
        </w:numPr>
        <w:rPr>
          <w:rFonts w:eastAsia="Times New Roman"/>
          <w:bCs w:val="0"/>
          <w:lang w:val="en-US"/>
        </w:rPr>
      </w:pPr>
      <w:r w:rsidRPr="009459FC">
        <w:rPr>
          <w:rFonts w:eastAsia="Times New Roman"/>
          <w:bCs w:val="0"/>
          <w:lang w:val="en-US"/>
        </w:rPr>
        <w:t xml:space="preserve">Daniel Dennett, "Cognitive Wheels: The Frame Problem of AI," in </w:t>
      </w:r>
      <w:r w:rsidRPr="009459FC">
        <w:rPr>
          <w:rFonts w:eastAsia="Times New Roman"/>
          <w:bCs w:val="0"/>
          <w:i/>
          <w:lang w:val="en-US"/>
        </w:rPr>
        <w:t>Minds, Machines and Evolution</w:t>
      </w:r>
      <w:r w:rsidRPr="009459FC">
        <w:rPr>
          <w:rFonts w:eastAsia="Times New Roman"/>
          <w:bCs w:val="0"/>
          <w:lang w:val="en-US"/>
        </w:rPr>
        <w:t>, ed. Christopher Hookway (Cambridge: Cambridge University Press, 1984), str. 133.</w:t>
      </w:r>
    </w:p>
    <w:p w:rsidR="009459FC" w:rsidRPr="009459FC" w:rsidRDefault="009459FC" w:rsidP="009459FC">
      <w:pPr>
        <w:rPr>
          <w:rFonts w:eastAsia="Times New Roman"/>
          <w:bCs w:val="0"/>
          <w:lang w:val="en-US"/>
        </w:rPr>
      </w:pPr>
      <w:r w:rsidRPr="009459FC">
        <w:rPr>
          <w:rFonts w:eastAsia="Times New Roman"/>
          <w:bCs w:val="0"/>
          <w:lang w:val="en-US"/>
        </w:rPr>
        <w:t>A doctoral dissertation is cited with the title in quotation marks rather than italics, followed by the designation PhD diss., the institution, and the year.</w:t>
      </w:r>
    </w:p>
    <w:p w:rsidR="009459FC" w:rsidRPr="009459FC" w:rsidRDefault="009459FC" w:rsidP="009459FC">
      <w:pPr>
        <w:pStyle w:val="ListParagraph"/>
        <w:numPr>
          <w:ilvl w:val="0"/>
          <w:numId w:val="1"/>
        </w:numPr>
        <w:rPr>
          <w:rFonts w:eastAsia="Times New Roman"/>
          <w:bCs w:val="0"/>
          <w:lang w:val="en-US"/>
        </w:rPr>
      </w:pPr>
      <w:r w:rsidRPr="009459FC">
        <w:rPr>
          <w:rFonts w:eastAsia="Times New Roman"/>
          <w:bCs w:val="0"/>
          <w:lang w:val="en-US"/>
        </w:rPr>
        <w:t>Toma Gruica, "Embodied Cognition and Authenticity: A Heideggerian Perspective on Psychopathology" (PhD diss., University of Graz, 2025). str. 274.</w:t>
      </w:r>
    </w:p>
    <w:p w:rsidR="009459FC" w:rsidRPr="009459FC" w:rsidRDefault="009459FC" w:rsidP="009459FC">
      <w:pPr>
        <w:rPr>
          <w:rFonts w:eastAsia="Times New Roman"/>
          <w:bCs w:val="0"/>
          <w:lang w:val="en-US"/>
        </w:rPr>
      </w:pPr>
      <w:r w:rsidRPr="009459FC">
        <w:rPr>
          <w:rFonts w:eastAsia="Times New Roman"/>
          <w:bCs w:val="0"/>
          <w:lang w:val="en-US"/>
        </w:rPr>
        <w:t xml:space="preserve">A multivolume critical edition, such as </w:t>
      </w:r>
      <w:r w:rsidRPr="009459FC">
        <w:rPr>
          <w:rFonts w:eastAsia="Times New Roman"/>
          <w:bCs w:val="0"/>
          <w:i/>
          <w:lang w:val="en-US"/>
        </w:rPr>
        <w:t>Heidegger's Gesamtausgabe</w:t>
      </w:r>
      <w:r w:rsidRPr="009459FC">
        <w:rPr>
          <w:rFonts w:eastAsia="Times New Roman"/>
          <w:bCs w:val="0"/>
          <w:lang w:val="en-US"/>
        </w:rPr>
        <w:t>, includes the volume designation and the name of the volume editor directly after the main title.</w:t>
      </w:r>
      <w:r>
        <w:rPr>
          <w:rFonts w:eastAsia="Times New Roman"/>
          <w:bCs w:val="0"/>
          <w:lang w:val="en-US"/>
        </w:rPr>
        <w:t xml:space="preserve"> It is prefered that one cites Heidegger's Gesamtausgabe, and the Husserliana, when working with those authors, but it is not essential.</w:t>
      </w:r>
    </w:p>
    <w:p w:rsidR="009459FC" w:rsidRPr="009459FC" w:rsidRDefault="009459FC" w:rsidP="009459FC">
      <w:pPr>
        <w:pStyle w:val="ListParagraph"/>
        <w:numPr>
          <w:ilvl w:val="0"/>
          <w:numId w:val="1"/>
        </w:numPr>
        <w:rPr>
          <w:rFonts w:eastAsia="Times New Roman"/>
          <w:bCs w:val="0"/>
          <w:lang w:val="en-US"/>
        </w:rPr>
      </w:pPr>
      <w:r w:rsidRPr="009459FC">
        <w:rPr>
          <w:rFonts w:eastAsia="Times New Roman"/>
          <w:bCs w:val="0"/>
          <w:lang w:val="en-US"/>
        </w:rPr>
        <w:t xml:space="preserve">Martin Heidegger, </w:t>
      </w:r>
      <w:r w:rsidRPr="009459FC">
        <w:rPr>
          <w:rFonts w:eastAsia="Times New Roman"/>
          <w:bCs w:val="0"/>
          <w:i/>
          <w:lang w:val="en-US"/>
        </w:rPr>
        <w:t>Sein und Zeit</w:t>
      </w:r>
      <w:r w:rsidRPr="009459FC">
        <w:rPr>
          <w:rFonts w:eastAsia="Times New Roman"/>
          <w:bCs w:val="0"/>
          <w:lang w:val="en-US"/>
        </w:rPr>
        <w:t>. Gesamtausgabe, Band 2. Edited by Friedrich-Wilhelm von Herrmann. Frankfurt am Main: Vittorio Klostermann, 1977. str. 69.</w:t>
      </w:r>
    </w:p>
    <w:p w:rsidR="009459FC" w:rsidRPr="009459FC" w:rsidRDefault="009459FC" w:rsidP="009459FC">
      <w:pPr>
        <w:rPr>
          <w:rFonts w:eastAsia="Times New Roman"/>
          <w:bCs w:val="0"/>
          <w:lang w:val="en-US"/>
        </w:rPr>
      </w:pPr>
      <w:r w:rsidRPr="009459FC">
        <w:rPr>
          <w:rFonts w:eastAsia="Times New Roman"/>
          <w:bCs w:val="0"/>
          <w:lang w:val="en-US"/>
        </w:rPr>
        <w:t xml:space="preserve">A primary text edited or translated by someone other than the original author names that editor after the title with ed. or </w:t>
      </w:r>
      <w:proofErr w:type="gramStart"/>
      <w:r w:rsidRPr="009459FC">
        <w:rPr>
          <w:rFonts w:eastAsia="Times New Roman"/>
          <w:bCs w:val="0"/>
          <w:lang w:val="en-US"/>
        </w:rPr>
        <w:t>ur</w:t>
      </w:r>
      <w:proofErr w:type="gramEnd"/>
      <w:r w:rsidRPr="009459FC">
        <w:rPr>
          <w:rFonts w:eastAsia="Times New Roman"/>
          <w:bCs w:val="0"/>
          <w:lang w:val="en-US"/>
        </w:rPr>
        <w:t>.</w:t>
      </w:r>
    </w:p>
    <w:p w:rsidR="009459FC" w:rsidRPr="009459FC" w:rsidRDefault="009459FC" w:rsidP="009459FC">
      <w:pPr>
        <w:pStyle w:val="ListParagraph"/>
        <w:numPr>
          <w:ilvl w:val="0"/>
          <w:numId w:val="1"/>
        </w:numPr>
        <w:rPr>
          <w:rFonts w:eastAsia="Times New Roman"/>
          <w:bCs w:val="0"/>
          <w:lang w:val="en-US"/>
        </w:rPr>
      </w:pPr>
      <w:r w:rsidRPr="009459FC">
        <w:rPr>
          <w:rFonts w:eastAsia="Times New Roman"/>
          <w:bCs w:val="0"/>
          <w:lang w:val="en-US"/>
        </w:rPr>
        <w:t xml:space="preserve">Emmanuel Levinas, </w:t>
      </w:r>
      <w:r w:rsidRPr="009459FC">
        <w:rPr>
          <w:rFonts w:eastAsia="Times New Roman"/>
          <w:bCs w:val="0"/>
          <w:i/>
          <w:lang w:val="en-US"/>
        </w:rPr>
        <w:t>Totality and Infinity: An Essay on Exteriority</w:t>
      </w:r>
      <w:r w:rsidRPr="009459FC">
        <w:rPr>
          <w:rFonts w:eastAsia="Times New Roman"/>
          <w:bCs w:val="0"/>
          <w:lang w:val="en-US"/>
        </w:rPr>
        <w:t xml:space="preserve">, </w:t>
      </w:r>
      <w:proofErr w:type="gramStart"/>
      <w:r w:rsidRPr="009459FC">
        <w:rPr>
          <w:rFonts w:eastAsia="Times New Roman"/>
          <w:bCs w:val="0"/>
          <w:lang w:val="en-US"/>
        </w:rPr>
        <w:t>ur</w:t>
      </w:r>
      <w:proofErr w:type="gramEnd"/>
      <w:r w:rsidRPr="009459FC">
        <w:rPr>
          <w:rFonts w:eastAsia="Times New Roman"/>
          <w:bCs w:val="0"/>
          <w:lang w:val="en-US"/>
        </w:rPr>
        <w:t>. Alphonso Lingis, Martinus Nijhoff Philosophy Texts (The Hague: Martinus Nijhoff Publishers, 1979). str. 35.</w:t>
      </w:r>
    </w:p>
    <w:p w:rsidR="009459FC" w:rsidRPr="009459FC" w:rsidRDefault="009459FC" w:rsidP="009459FC">
      <w:pPr>
        <w:rPr>
          <w:rFonts w:eastAsia="Times New Roman"/>
          <w:bCs w:val="0"/>
          <w:lang w:val="en-US"/>
        </w:rPr>
      </w:pPr>
      <w:r w:rsidRPr="009459FC">
        <w:rPr>
          <w:rFonts w:eastAsia="Times New Roman"/>
          <w:bCs w:val="0"/>
          <w:lang w:val="en-US"/>
        </w:rPr>
        <w:t>A work by more than two authors may be shortened with et al. after the first author's name.</w:t>
      </w:r>
    </w:p>
    <w:p w:rsidR="009459FC" w:rsidRPr="009459FC" w:rsidRDefault="009459FC" w:rsidP="009459FC">
      <w:pPr>
        <w:pStyle w:val="ListParagraph"/>
        <w:numPr>
          <w:ilvl w:val="0"/>
          <w:numId w:val="1"/>
        </w:numPr>
        <w:rPr>
          <w:rFonts w:eastAsia="Times New Roman"/>
          <w:bCs w:val="0"/>
          <w:lang w:val="en-US"/>
        </w:rPr>
      </w:pPr>
      <w:r w:rsidRPr="009459FC">
        <w:rPr>
          <w:rFonts w:eastAsia="Times New Roman"/>
          <w:bCs w:val="0"/>
          <w:lang w:val="en-US"/>
        </w:rPr>
        <w:t xml:space="preserve">Bessel A. van der Kolk et al., "A Randomized Clinical Trial of Eye Movement Desensitization and Reprocessing (EMDR), Fluoxetine, and Pill Placebo in the Treatment of Posttraumatic Stress Disorder: Treatment Effects and Long-Term Maintenance," </w:t>
      </w:r>
      <w:r w:rsidRPr="009459FC">
        <w:rPr>
          <w:rFonts w:eastAsia="Times New Roman"/>
          <w:bCs w:val="0"/>
          <w:i/>
          <w:lang w:val="en-US"/>
        </w:rPr>
        <w:t>Journal of Clinical Psychiatry</w:t>
      </w:r>
      <w:r w:rsidRPr="009459FC">
        <w:rPr>
          <w:rFonts w:eastAsia="Times New Roman"/>
          <w:bCs w:val="0"/>
          <w:lang w:val="en-US"/>
        </w:rPr>
        <w:t xml:space="preserve"> 68, no. 1 (2007). </w:t>
      </w:r>
      <w:proofErr w:type="gramStart"/>
      <w:r w:rsidRPr="009459FC">
        <w:rPr>
          <w:rFonts w:eastAsia="Times New Roman"/>
          <w:bCs w:val="0"/>
          <w:lang w:val="en-US"/>
        </w:rPr>
        <w:t>str</w:t>
      </w:r>
      <w:proofErr w:type="gramEnd"/>
      <w:r w:rsidRPr="009459FC">
        <w:rPr>
          <w:rFonts w:eastAsia="Times New Roman"/>
          <w:bCs w:val="0"/>
          <w:lang w:val="en-US"/>
        </w:rPr>
        <w:t>. 37-46.</w:t>
      </w:r>
    </w:p>
    <w:p w:rsidR="009459FC" w:rsidRPr="009459FC" w:rsidRDefault="009459FC" w:rsidP="009459FC">
      <w:pPr>
        <w:rPr>
          <w:rFonts w:eastAsia="Times New Roman"/>
          <w:bCs w:val="0"/>
          <w:lang w:val="en-US"/>
        </w:rPr>
      </w:pPr>
      <w:r w:rsidRPr="009459FC">
        <w:rPr>
          <w:rFonts w:eastAsia="Times New Roman"/>
          <w:bCs w:val="0"/>
          <w:lang w:val="en-US"/>
        </w:rPr>
        <w:t>Two or more sources supporting the same claim may be combined in a single footnote, separated by a semicolon.</w:t>
      </w:r>
    </w:p>
    <w:p w:rsidR="009459FC" w:rsidRPr="009459FC" w:rsidRDefault="009459FC" w:rsidP="009459FC">
      <w:pPr>
        <w:pStyle w:val="ListParagraph"/>
        <w:numPr>
          <w:ilvl w:val="0"/>
          <w:numId w:val="1"/>
        </w:numPr>
        <w:rPr>
          <w:rFonts w:eastAsia="Times New Roman"/>
          <w:bCs w:val="0"/>
          <w:lang w:val="en-US"/>
        </w:rPr>
      </w:pPr>
      <w:r w:rsidRPr="009459FC">
        <w:rPr>
          <w:rFonts w:eastAsia="Times New Roman"/>
          <w:bCs w:val="0"/>
          <w:lang w:val="en-US"/>
        </w:rPr>
        <w:t xml:space="preserve">Herbert Marcuse, </w:t>
      </w:r>
      <w:r w:rsidRPr="009459FC">
        <w:rPr>
          <w:rFonts w:eastAsia="Times New Roman"/>
          <w:bCs w:val="0"/>
          <w:i/>
          <w:lang w:val="en-US"/>
        </w:rPr>
        <w:t>Heideggerian Marxism</w:t>
      </w:r>
      <w:r w:rsidRPr="009459FC">
        <w:rPr>
          <w:rFonts w:eastAsia="Times New Roman"/>
          <w:bCs w:val="0"/>
          <w:lang w:val="en-US"/>
        </w:rPr>
        <w:t xml:space="preserve">, ed. Richard Wolin i John Abromeit (Lincoln: University of Nebraska Press, 2005). str. </w:t>
      </w:r>
      <w:proofErr w:type="gramStart"/>
      <w:r w:rsidRPr="009459FC">
        <w:rPr>
          <w:rFonts w:eastAsia="Times New Roman"/>
          <w:bCs w:val="0"/>
          <w:lang w:val="en-US"/>
        </w:rPr>
        <w:t>82.;</w:t>
      </w:r>
      <w:proofErr w:type="gramEnd"/>
      <w:r w:rsidRPr="009459FC">
        <w:rPr>
          <w:rFonts w:eastAsia="Times New Roman"/>
          <w:bCs w:val="0"/>
          <w:lang w:val="en-US"/>
        </w:rPr>
        <w:t xml:space="preserve"> Kathleen Riach i Wendy Loretto, "Identity Work and the 'Unemployed' Worker: Age, Disability and the Lived Experience of the Older Unemployed," </w:t>
      </w:r>
      <w:r w:rsidRPr="009459FC">
        <w:rPr>
          <w:rFonts w:eastAsia="Times New Roman"/>
          <w:bCs w:val="0"/>
          <w:i/>
          <w:lang w:val="en-US"/>
        </w:rPr>
        <w:t>Work, Employment and Society</w:t>
      </w:r>
      <w:r w:rsidRPr="009459FC">
        <w:rPr>
          <w:rFonts w:eastAsia="Times New Roman"/>
          <w:bCs w:val="0"/>
          <w:lang w:val="en-US"/>
        </w:rPr>
        <w:t xml:space="preserve"> 23, no. 1 (2009). </w:t>
      </w:r>
      <w:proofErr w:type="gramStart"/>
      <w:r w:rsidRPr="009459FC">
        <w:rPr>
          <w:rFonts w:eastAsia="Times New Roman"/>
          <w:bCs w:val="0"/>
          <w:lang w:val="en-US"/>
        </w:rPr>
        <w:t>str</w:t>
      </w:r>
      <w:proofErr w:type="gramEnd"/>
      <w:r w:rsidRPr="009459FC">
        <w:rPr>
          <w:rFonts w:eastAsia="Times New Roman"/>
          <w:bCs w:val="0"/>
          <w:lang w:val="en-US"/>
        </w:rPr>
        <w:t>. 102–119.</w:t>
      </w:r>
    </w:p>
    <w:p w:rsidR="009459FC" w:rsidRPr="009459FC" w:rsidRDefault="009459FC" w:rsidP="009459FC">
      <w:pPr>
        <w:rPr>
          <w:rFonts w:eastAsia="Times New Roman"/>
          <w:bCs w:val="0"/>
          <w:lang w:val="en-US"/>
        </w:rPr>
      </w:pPr>
      <w:r w:rsidRPr="009459FC">
        <w:rPr>
          <w:rFonts w:eastAsia="Times New Roman"/>
          <w:bCs w:val="0"/>
          <w:lang w:val="en-US"/>
        </w:rPr>
        <w:lastRenderedPageBreak/>
        <w:t xml:space="preserve">A footnote that points to a source for background or contrast rather than direct support is marked with </w:t>
      </w:r>
      <w:proofErr w:type="gramStart"/>
      <w:r w:rsidRPr="009459FC">
        <w:rPr>
          <w:rFonts w:eastAsia="Times New Roman"/>
          <w:bCs w:val="0"/>
          <w:lang w:val="en-US"/>
        </w:rPr>
        <w:t>Usp.,</w:t>
      </w:r>
      <w:proofErr w:type="gramEnd"/>
      <w:r w:rsidRPr="009459FC">
        <w:rPr>
          <w:rFonts w:eastAsia="Times New Roman"/>
          <w:bCs w:val="0"/>
          <w:lang w:val="en-US"/>
        </w:rPr>
        <w:t xml:space="preserve"> the Croatian abbreviation for compare, placed before the citation.</w:t>
      </w:r>
    </w:p>
    <w:p w:rsidR="009459FC" w:rsidRPr="009459FC" w:rsidRDefault="009459FC" w:rsidP="009459FC">
      <w:pPr>
        <w:pStyle w:val="ListParagraph"/>
        <w:numPr>
          <w:ilvl w:val="0"/>
          <w:numId w:val="1"/>
        </w:numPr>
        <w:rPr>
          <w:rFonts w:eastAsia="Times New Roman"/>
          <w:bCs w:val="0"/>
          <w:lang w:val="en-US"/>
        </w:rPr>
      </w:pPr>
      <w:r w:rsidRPr="009459FC">
        <w:rPr>
          <w:rFonts w:eastAsia="Times New Roman"/>
          <w:bCs w:val="0"/>
          <w:lang w:val="en-US"/>
        </w:rPr>
        <w:t xml:space="preserve">Usp. Francine Shapiro, "The Role of Eye Movement Desensitization and Reprocessing (EMDR) Therapy in Medicine: Addressing the Psychological and Physical Symptoms Stemming from Adverse Life Experiences," </w:t>
      </w:r>
      <w:r w:rsidRPr="009459FC">
        <w:rPr>
          <w:rFonts w:eastAsia="Times New Roman"/>
          <w:bCs w:val="0"/>
          <w:i/>
          <w:lang w:val="en-US"/>
        </w:rPr>
        <w:t>The Permanente Journal</w:t>
      </w:r>
      <w:r w:rsidRPr="009459FC">
        <w:rPr>
          <w:rFonts w:eastAsia="Times New Roman"/>
          <w:bCs w:val="0"/>
          <w:lang w:val="en-US"/>
        </w:rPr>
        <w:t xml:space="preserve"> 18, no. 1 (2014): 71-77, https://doi.org/10.7812/TPP/13-098. </w:t>
      </w:r>
      <w:proofErr w:type="gramStart"/>
      <w:r w:rsidRPr="009459FC">
        <w:rPr>
          <w:rFonts w:eastAsia="Times New Roman"/>
          <w:bCs w:val="0"/>
          <w:lang w:val="en-US"/>
        </w:rPr>
        <w:t>str</w:t>
      </w:r>
      <w:proofErr w:type="gramEnd"/>
      <w:r w:rsidRPr="009459FC">
        <w:rPr>
          <w:rFonts w:eastAsia="Times New Roman"/>
          <w:bCs w:val="0"/>
          <w:lang w:val="en-US"/>
        </w:rPr>
        <w:t>. 71-74.</w:t>
      </w:r>
    </w:p>
    <w:p w:rsidR="009459FC" w:rsidRPr="009459FC" w:rsidRDefault="009459FC" w:rsidP="009459FC">
      <w:pPr>
        <w:outlineLvl w:val="1"/>
        <w:rPr>
          <w:rFonts w:eastAsia="Times New Roman"/>
          <w:b/>
          <w:lang w:val="en-US"/>
        </w:rPr>
      </w:pPr>
      <w:r w:rsidRPr="009459FC">
        <w:rPr>
          <w:rFonts w:eastAsia="Times New Roman"/>
          <w:b/>
          <w:lang w:val="en-US"/>
        </w:rPr>
        <w:t>4. Shortened Notes for Repeat Citations</w:t>
      </w:r>
    </w:p>
    <w:p w:rsidR="009459FC" w:rsidRPr="009459FC" w:rsidRDefault="009459FC" w:rsidP="009459FC">
      <w:pPr>
        <w:rPr>
          <w:rFonts w:eastAsia="Times New Roman"/>
          <w:bCs w:val="0"/>
          <w:lang w:val="en-US"/>
        </w:rPr>
      </w:pPr>
      <w:r w:rsidRPr="009459FC">
        <w:rPr>
          <w:rFonts w:eastAsia="Times New Roman"/>
          <w:bCs w:val="0"/>
          <w:lang w:val="en-US"/>
        </w:rPr>
        <w:t>Once a source has been cited in full, every later footnote referring to it is shortened to the author's last name, a short version of the title, and the page number. Full first names, subtitles, publishers, and years are dropped.</w:t>
      </w:r>
    </w:p>
    <w:p w:rsidR="009459FC" w:rsidRPr="009459FC" w:rsidRDefault="009459FC" w:rsidP="009459FC">
      <w:pPr>
        <w:pStyle w:val="ListParagraph"/>
        <w:numPr>
          <w:ilvl w:val="0"/>
          <w:numId w:val="1"/>
        </w:numPr>
        <w:rPr>
          <w:rFonts w:eastAsia="Times New Roman"/>
          <w:bCs w:val="0"/>
          <w:lang w:val="en-US"/>
        </w:rPr>
      </w:pPr>
      <w:r w:rsidRPr="009459FC">
        <w:rPr>
          <w:rFonts w:eastAsia="Times New Roman"/>
          <w:bCs w:val="0"/>
          <w:lang w:val="en-US"/>
        </w:rPr>
        <w:t>T. Gruica, "Embodied Cognition and Authenticity," str. 245.</w:t>
      </w:r>
    </w:p>
    <w:p w:rsidR="009459FC" w:rsidRPr="009459FC" w:rsidRDefault="009459FC" w:rsidP="009459FC">
      <w:pPr>
        <w:pStyle w:val="ListParagraph"/>
        <w:numPr>
          <w:ilvl w:val="0"/>
          <w:numId w:val="1"/>
        </w:numPr>
        <w:rPr>
          <w:rFonts w:eastAsia="Times New Roman"/>
          <w:bCs w:val="0"/>
          <w:lang w:val="en-US"/>
        </w:rPr>
      </w:pPr>
      <w:r w:rsidRPr="009459FC">
        <w:rPr>
          <w:rFonts w:eastAsia="Times New Roman"/>
          <w:bCs w:val="0"/>
          <w:lang w:val="en-US"/>
        </w:rPr>
        <w:t xml:space="preserve">M. Heidegger, </w:t>
      </w:r>
      <w:r w:rsidRPr="009459FC">
        <w:rPr>
          <w:rFonts w:eastAsia="Times New Roman"/>
          <w:bCs w:val="0"/>
          <w:i/>
          <w:lang w:val="en-US"/>
        </w:rPr>
        <w:t>Sein und Zeit</w:t>
      </w:r>
      <w:r w:rsidRPr="009459FC">
        <w:rPr>
          <w:rFonts w:eastAsia="Times New Roman"/>
          <w:bCs w:val="0"/>
          <w:lang w:val="en-US"/>
        </w:rPr>
        <w:t>, str. 304, 308.</w:t>
      </w:r>
    </w:p>
    <w:p w:rsidR="009459FC" w:rsidRPr="009459FC" w:rsidRDefault="009459FC" w:rsidP="009459FC">
      <w:pPr>
        <w:rPr>
          <w:rFonts w:eastAsia="Times New Roman"/>
          <w:bCs w:val="0"/>
          <w:lang w:val="en-US"/>
        </w:rPr>
      </w:pPr>
      <w:r w:rsidRPr="009459FC">
        <w:rPr>
          <w:rFonts w:eastAsia="Times New Roman"/>
          <w:bCs w:val="0"/>
          <w:lang w:val="en-US"/>
        </w:rPr>
        <w:t>When the same source is cited again immediately after its first shortened appearance, the short form is simply repeated rather than replaced with Ibid., since the submitted notes consistently spell out the short author and title form at every repeat rather than using Latin abbreviations.</w:t>
      </w:r>
    </w:p>
    <w:p w:rsidR="009459FC" w:rsidRPr="009459FC" w:rsidRDefault="009459FC" w:rsidP="009459FC">
      <w:pPr>
        <w:outlineLvl w:val="1"/>
        <w:rPr>
          <w:rFonts w:eastAsia="Times New Roman"/>
          <w:b/>
          <w:lang w:val="en-US"/>
        </w:rPr>
      </w:pPr>
      <w:r w:rsidRPr="009459FC">
        <w:rPr>
          <w:rFonts w:eastAsia="Times New Roman"/>
          <w:b/>
          <w:lang w:val="en-US"/>
        </w:rPr>
        <w:t>5. The Bibliography Entry</w:t>
      </w:r>
    </w:p>
    <w:p w:rsidR="009459FC" w:rsidRPr="009459FC" w:rsidRDefault="009459FC" w:rsidP="009459FC">
      <w:pPr>
        <w:rPr>
          <w:rFonts w:eastAsia="Times New Roman"/>
          <w:bCs w:val="0"/>
          <w:lang w:val="en-US"/>
        </w:rPr>
      </w:pPr>
      <w:r w:rsidRPr="009459FC">
        <w:rPr>
          <w:rFonts w:eastAsia="Times New Roman"/>
          <w:bCs w:val="0"/>
          <w:lang w:val="en-US"/>
        </w:rPr>
        <w:t>The bibliography entry for the same source differs from its first footnote in three ways. The author's name is inverted to last name first, so that entries can be alphabetized. Commas separating the main elements of the citation in the footnote become periods in the bibliography. The specific page number cited in the text is dropped, replaced for articles and chapters by the full page range of the piece, and omitted entirely for whole books.</w:t>
      </w:r>
    </w:p>
    <w:p w:rsidR="009459FC" w:rsidRPr="009459FC" w:rsidRDefault="009459FC" w:rsidP="009459FC">
      <w:pPr>
        <w:rPr>
          <w:rFonts w:eastAsia="Times New Roman"/>
          <w:bCs w:val="0"/>
          <w:lang w:val="en-US"/>
        </w:rPr>
      </w:pPr>
      <w:r w:rsidRPr="009459FC">
        <w:rPr>
          <w:rFonts w:eastAsia="Times New Roman"/>
          <w:bCs w:val="0"/>
          <w:lang w:val="en-US"/>
        </w:rPr>
        <w:t>Compare the footnote and bibliography forms of the same article submitted by the author.</w:t>
      </w:r>
    </w:p>
    <w:p w:rsidR="009459FC" w:rsidRPr="009459FC" w:rsidRDefault="009459FC" w:rsidP="009459FC">
      <w:pPr>
        <w:rPr>
          <w:rFonts w:eastAsia="Times New Roman"/>
          <w:bCs w:val="0"/>
          <w:lang w:val="en-US"/>
        </w:rPr>
      </w:pPr>
      <w:r w:rsidRPr="009459FC">
        <w:rPr>
          <w:rFonts w:eastAsia="Times New Roman"/>
          <w:bCs w:val="0"/>
          <w:lang w:val="en-US"/>
        </w:rPr>
        <w:t xml:space="preserve">Footnote form. Britta K. Hölzel, Sara W. Lazar, Tim Gard, Zev Schuman-Olivier, David R. Vago, and Ulrich Ott, "How Does Mindfulness Meditation Work? Proposing Mechanisms of Action </w:t>
      </w:r>
      <w:proofErr w:type="gramStart"/>
      <w:r w:rsidRPr="009459FC">
        <w:rPr>
          <w:rFonts w:eastAsia="Times New Roman"/>
          <w:bCs w:val="0"/>
          <w:lang w:val="en-US"/>
        </w:rPr>
        <w:t>From</w:t>
      </w:r>
      <w:proofErr w:type="gramEnd"/>
      <w:r w:rsidRPr="009459FC">
        <w:rPr>
          <w:rFonts w:eastAsia="Times New Roman"/>
          <w:bCs w:val="0"/>
          <w:lang w:val="en-US"/>
        </w:rPr>
        <w:t xml:space="preserve"> a Conceptual and Neural Perspective," </w:t>
      </w:r>
      <w:r w:rsidRPr="009459FC">
        <w:rPr>
          <w:rFonts w:eastAsia="Times New Roman"/>
          <w:bCs w:val="0"/>
          <w:i/>
          <w:lang w:val="en-US"/>
        </w:rPr>
        <w:t>Perspectives on Psychological Science</w:t>
      </w:r>
      <w:r w:rsidRPr="009459FC">
        <w:rPr>
          <w:rFonts w:eastAsia="Times New Roman"/>
          <w:bCs w:val="0"/>
          <w:lang w:val="en-US"/>
        </w:rPr>
        <w:t xml:space="preserve"> 6, no. 6 (2011): 537–559, https://doi.org/10.1177/1745691611419671. str. 540.</w:t>
      </w:r>
    </w:p>
    <w:p w:rsidR="009459FC" w:rsidRPr="009459FC" w:rsidRDefault="009459FC" w:rsidP="009459FC">
      <w:pPr>
        <w:rPr>
          <w:rFonts w:eastAsia="Times New Roman"/>
          <w:bCs w:val="0"/>
          <w:lang w:val="en-US"/>
        </w:rPr>
      </w:pPr>
      <w:r w:rsidRPr="009459FC">
        <w:rPr>
          <w:rFonts w:eastAsia="Times New Roman"/>
          <w:bCs w:val="0"/>
          <w:lang w:val="en-US"/>
        </w:rPr>
        <w:t xml:space="preserve">Bibliography form. Hölzel, Britta K., Sara W. Lazar, Tim Gard, Zev Schuman-Olivier, David R. Vago, and Ulrich Ott. "How Does Mindfulness Meditation Work? Proposing Mechanisms of Action </w:t>
      </w:r>
      <w:proofErr w:type="gramStart"/>
      <w:r w:rsidRPr="009459FC">
        <w:rPr>
          <w:rFonts w:eastAsia="Times New Roman"/>
          <w:bCs w:val="0"/>
          <w:lang w:val="en-US"/>
        </w:rPr>
        <w:t>From</w:t>
      </w:r>
      <w:proofErr w:type="gramEnd"/>
      <w:r w:rsidRPr="009459FC">
        <w:rPr>
          <w:rFonts w:eastAsia="Times New Roman"/>
          <w:bCs w:val="0"/>
          <w:lang w:val="en-US"/>
        </w:rPr>
        <w:t xml:space="preserve"> a Conceptual and Neural Perspective." </w:t>
      </w:r>
      <w:r w:rsidRPr="009459FC">
        <w:rPr>
          <w:rFonts w:eastAsia="Times New Roman"/>
          <w:bCs w:val="0"/>
          <w:i/>
          <w:lang w:val="en-US"/>
        </w:rPr>
        <w:t>Perspectives on Psychological Science</w:t>
      </w:r>
      <w:r w:rsidRPr="009459FC">
        <w:rPr>
          <w:rFonts w:eastAsia="Times New Roman"/>
          <w:bCs w:val="0"/>
          <w:lang w:val="en-US"/>
        </w:rPr>
        <w:t xml:space="preserve"> 6, no. 6 (2011): 537–559. https://doi.org/10.1177/1745691611419671.</w:t>
      </w:r>
    </w:p>
    <w:p w:rsidR="009459FC" w:rsidRPr="009459FC" w:rsidRDefault="009459FC" w:rsidP="009459FC">
      <w:pPr>
        <w:rPr>
          <w:rFonts w:eastAsia="Times New Roman"/>
          <w:bCs w:val="0"/>
          <w:lang w:val="en-US"/>
        </w:rPr>
      </w:pPr>
      <w:r w:rsidRPr="009459FC">
        <w:rPr>
          <w:rFonts w:eastAsia="Times New Roman"/>
          <w:bCs w:val="0"/>
          <w:lang w:val="en-US"/>
        </w:rPr>
        <w:t>Only the first author's name is inverted in a multi-author bibliography entry. The remaining authors keep the natural first-name-then-last-name order, joined with and, exactly as shown above with Lazar, Gard, Schuman-Olivier, Vago, and Ott.</w:t>
      </w:r>
    </w:p>
    <w:p w:rsidR="009459FC" w:rsidRPr="009459FC" w:rsidRDefault="009459FC" w:rsidP="009459FC">
      <w:pPr>
        <w:rPr>
          <w:rFonts w:eastAsia="Times New Roman"/>
          <w:bCs w:val="0"/>
          <w:lang w:val="en-US"/>
        </w:rPr>
      </w:pPr>
      <w:r w:rsidRPr="009459FC">
        <w:rPr>
          <w:rFonts w:eastAsia="Times New Roman"/>
          <w:bCs w:val="0"/>
          <w:lang w:val="en-US"/>
        </w:rPr>
        <w:lastRenderedPageBreak/>
        <w:t>A chapter in an edited collection is listed in the bibliography with in and the editor's name preceded by edited by rather than the shortened ed. used in a footnote, and the full page range of the chapter is added before the place and publisher.</w:t>
      </w:r>
    </w:p>
    <w:p w:rsidR="009459FC" w:rsidRPr="009459FC" w:rsidRDefault="009459FC" w:rsidP="009459FC">
      <w:pPr>
        <w:rPr>
          <w:rFonts w:eastAsia="Times New Roman"/>
          <w:bCs w:val="0"/>
          <w:lang w:val="en-US"/>
        </w:rPr>
      </w:pPr>
      <w:r w:rsidRPr="009459FC">
        <w:rPr>
          <w:rFonts w:eastAsia="Times New Roman"/>
          <w:bCs w:val="0"/>
          <w:lang w:val="en-US"/>
        </w:rPr>
        <w:t xml:space="preserve">Humpston, Clara S., i Matthew R. Broome. "Perplexity." In </w:t>
      </w:r>
      <w:r w:rsidRPr="009459FC">
        <w:rPr>
          <w:rFonts w:eastAsia="Times New Roman"/>
          <w:bCs w:val="0"/>
          <w:i/>
          <w:lang w:val="en-US"/>
        </w:rPr>
        <w:t>An Experiential Approach to Psychopathology: What Is It Like to Suffer from Mental Disorders</w:t>
      </w:r>
      <w:proofErr w:type="gramStart"/>
      <w:r w:rsidRPr="009459FC">
        <w:rPr>
          <w:rFonts w:eastAsia="Times New Roman"/>
          <w:bCs w:val="0"/>
          <w:i/>
          <w:lang w:val="en-US"/>
        </w:rPr>
        <w:t>?</w:t>
      </w:r>
      <w:r w:rsidRPr="009459FC">
        <w:rPr>
          <w:rFonts w:eastAsia="Times New Roman"/>
          <w:bCs w:val="0"/>
          <w:lang w:val="en-US"/>
        </w:rPr>
        <w:t>,</w:t>
      </w:r>
      <w:proofErr w:type="gramEnd"/>
      <w:r w:rsidRPr="009459FC">
        <w:rPr>
          <w:rFonts w:eastAsia="Times New Roman"/>
          <w:bCs w:val="0"/>
          <w:lang w:val="en-US"/>
        </w:rPr>
        <w:t xml:space="preserve"> edited by Giovanni Stanghellini and Massimiliano Aragona, 255–270. Cham: Springer, 2016.</w:t>
      </w:r>
    </w:p>
    <w:p w:rsidR="009459FC" w:rsidRPr="009459FC" w:rsidRDefault="009459FC" w:rsidP="009459FC">
      <w:pPr>
        <w:rPr>
          <w:rFonts w:eastAsia="Times New Roman"/>
          <w:bCs w:val="0"/>
          <w:lang w:val="en-US"/>
        </w:rPr>
      </w:pPr>
      <w:r w:rsidRPr="009459FC">
        <w:rPr>
          <w:rFonts w:eastAsia="Times New Roman"/>
          <w:bCs w:val="0"/>
          <w:lang w:val="en-US"/>
        </w:rPr>
        <w:t>A multivolume critical edition retains its volume and editor information but again drops the specific page cited.</w:t>
      </w:r>
    </w:p>
    <w:p w:rsidR="009459FC" w:rsidRPr="009459FC" w:rsidRDefault="009459FC" w:rsidP="009459FC">
      <w:pPr>
        <w:rPr>
          <w:rFonts w:eastAsia="Times New Roman"/>
          <w:bCs w:val="0"/>
          <w:lang w:val="en-US"/>
        </w:rPr>
      </w:pPr>
      <w:r w:rsidRPr="009459FC">
        <w:rPr>
          <w:rFonts w:eastAsia="Times New Roman"/>
          <w:bCs w:val="0"/>
          <w:lang w:val="en-US"/>
        </w:rPr>
        <w:t xml:space="preserve">Heidegger, Martin. </w:t>
      </w:r>
      <w:r w:rsidRPr="009459FC">
        <w:rPr>
          <w:rFonts w:eastAsia="Times New Roman"/>
          <w:bCs w:val="0"/>
          <w:i/>
          <w:lang w:val="en-US"/>
        </w:rPr>
        <w:t>Sein und Zeit</w:t>
      </w:r>
      <w:r w:rsidRPr="009459FC">
        <w:rPr>
          <w:rFonts w:eastAsia="Times New Roman"/>
          <w:bCs w:val="0"/>
          <w:lang w:val="en-US"/>
        </w:rPr>
        <w:t xml:space="preserve">. Gesamtausgabe, Band 2. </w:t>
      </w:r>
      <w:proofErr w:type="gramStart"/>
      <w:r w:rsidRPr="009459FC">
        <w:rPr>
          <w:rFonts w:eastAsia="Times New Roman"/>
          <w:bCs w:val="0"/>
          <w:lang w:val="en-US"/>
        </w:rPr>
        <w:t>ur</w:t>
      </w:r>
      <w:proofErr w:type="gramEnd"/>
      <w:r w:rsidRPr="009459FC">
        <w:rPr>
          <w:rFonts w:eastAsia="Times New Roman"/>
          <w:bCs w:val="0"/>
          <w:lang w:val="en-US"/>
        </w:rPr>
        <w:t>. Friedrich-Wilhelm von Herrmann. Frankfurt am Main: Vittorio Klostermann, 1977.</w:t>
      </w:r>
    </w:p>
    <w:p w:rsidR="009459FC" w:rsidRPr="009459FC" w:rsidRDefault="009459FC" w:rsidP="009459FC">
      <w:pPr>
        <w:outlineLvl w:val="1"/>
        <w:rPr>
          <w:rFonts w:eastAsia="Times New Roman"/>
          <w:b/>
          <w:lang w:val="en-US"/>
        </w:rPr>
      </w:pPr>
      <w:r w:rsidRPr="009459FC">
        <w:rPr>
          <w:rFonts w:eastAsia="Times New Roman"/>
          <w:b/>
          <w:lang w:val="en-US"/>
        </w:rPr>
        <w:t>6. Page Numbers as a Journal Requirement</w:t>
      </w:r>
    </w:p>
    <w:p w:rsidR="009459FC" w:rsidRPr="009459FC" w:rsidRDefault="009459FC" w:rsidP="009459FC">
      <w:pPr>
        <w:rPr>
          <w:rFonts w:eastAsia="Times New Roman"/>
          <w:bCs w:val="0"/>
          <w:lang w:val="en-US"/>
        </w:rPr>
      </w:pPr>
      <w:r w:rsidRPr="009459FC">
        <w:rPr>
          <w:rFonts w:eastAsia="Times New Roman"/>
          <w:bCs w:val="0"/>
          <w:lang w:val="en-US"/>
        </w:rPr>
        <w:t>Filozofski savjetnik requires a page number on every reference regardless of whether the note quotes, paraphrases, or simply points to a source. This applies to the footnote, which is why str. or p. accompanies each entry above, and it does not apply to the bibliography, where the full page range or the whole book stands in place of a single cited page. Authors should keep this distinction in mind, since dropping the page number from a footnote or adding one to a bibliography entry both depart from the required format.</w:t>
      </w:r>
    </w:p>
    <w:p w:rsidR="009459FC" w:rsidRPr="009459FC" w:rsidRDefault="009459FC" w:rsidP="009459FC">
      <w:pPr>
        <w:outlineLvl w:val="1"/>
        <w:rPr>
          <w:rFonts w:eastAsia="Times New Roman"/>
          <w:b/>
          <w:lang w:val="en-US"/>
        </w:rPr>
      </w:pPr>
      <w:r w:rsidRPr="009459FC">
        <w:rPr>
          <w:rFonts w:eastAsia="Times New Roman"/>
          <w:b/>
          <w:lang w:val="en-US"/>
        </w:rPr>
        <w:t xml:space="preserve">7. Consistency Points </w:t>
      </w:r>
      <w:proofErr w:type="gramStart"/>
      <w:r w:rsidRPr="009459FC">
        <w:rPr>
          <w:rFonts w:eastAsia="Times New Roman"/>
          <w:b/>
          <w:lang w:val="en-US"/>
        </w:rPr>
        <w:t>Worth</w:t>
      </w:r>
      <w:proofErr w:type="gramEnd"/>
      <w:r w:rsidRPr="009459FC">
        <w:rPr>
          <w:rFonts w:eastAsia="Times New Roman"/>
          <w:b/>
          <w:lang w:val="en-US"/>
        </w:rPr>
        <w:t xml:space="preserve"> Checking</w:t>
      </w:r>
    </w:p>
    <w:p w:rsidR="009459FC" w:rsidRPr="009459FC" w:rsidRDefault="009459FC" w:rsidP="009459FC">
      <w:pPr>
        <w:rPr>
          <w:rFonts w:eastAsia="Times New Roman"/>
          <w:bCs w:val="0"/>
          <w:lang w:val="en-US"/>
        </w:rPr>
      </w:pPr>
      <w:r w:rsidRPr="009459FC">
        <w:rPr>
          <w:rFonts w:eastAsia="Times New Roman"/>
          <w:bCs w:val="0"/>
          <w:lang w:val="en-US"/>
        </w:rPr>
        <w:t>Reviewing the submitted footnotes against one another surfaces a few points where the same convention should be applied throughout rather than mixed. The page abbreviation appears mostly as str., the Croatian form, but occasionally as the English p., as in E. Levinas, Totality and Infinity, p. 103. One abbreviation should be chosen and used consistently across the whole manuscript.</w:t>
      </w:r>
    </w:p>
    <w:p w:rsidR="009459FC" w:rsidRPr="009459FC" w:rsidRDefault="009459FC" w:rsidP="009459FC">
      <w:pPr>
        <w:rPr>
          <w:rFonts w:eastAsia="Times New Roman"/>
          <w:bCs w:val="0"/>
          <w:lang w:val="en-US"/>
        </w:rPr>
      </w:pPr>
      <w:r w:rsidRPr="009459FC">
        <w:rPr>
          <w:rFonts w:eastAsia="Times New Roman"/>
          <w:bCs w:val="0"/>
          <w:lang w:val="en-US"/>
        </w:rPr>
        <w:t xml:space="preserve">A similar mixing appears with the word for editor, given mostly as ed. but occasionally as the Croatian </w:t>
      </w:r>
      <w:proofErr w:type="gramStart"/>
      <w:r w:rsidRPr="009459FC">
        <w:rPr>
          <w:rFonts w:eastAsia="Times New Roman"/>
          <w:bCs w:val="0"/>
          <w:lang w:val="en-US"/>
        </w:rPr>
        <w:t>ur.,</w:t>
      </w:r>
      <w:proofErr w:type="gramEnd"/>
      <w:r w:rsidRPr="009459FC">
        <w:rPr>
          <w:rFonts w:eastAsia="Times New Roman"/>
          <w:bCs w:val="0"/>
          <w:lang w:val="en-US"/>
        </w:rPr>
        <w:t xml:space="preserve"> as in Emmanuel Levinas, Totality and Infinity, ur. Alphonso Lingis. Since the manuscript is written in English, ed. is the expected form throughout, with </w:t>
      </w:r>
      <w:proofErr w:type="gramStart"/>
      <w:r w:rsidRPr="009459FC">
        <w:rPr>
          <w:rFonts w:eastAsia="Times New Roman"/>
          <w:bCs w:val="0"/>
          <w:lang w:val="en-US"/>
        </w:rPr>
        <w:t>ur</w:t>
      </w:r>
      <w:proofErr w:type="gramEnd"/>
      <w:r w:rsidRPr="009459FC">
        <w:rPr>
          <w:rFonts w:eastAsia="Times New Roman"/>
          <w:bCs w:val="0"/>
          <w:lang w:val="en-US"/>
        </w:rPr>
        <w:t xml:space="preserve">. </w:t>
      </w:r>
      <w:proofErr w:type="gramStart"/>
      <w:r w:rsidRPr="009459FC">
        <w:rPr>
          <w:rFonts w:eastAsia="Times New Roman"/>
          <w:bCs w:val="0"/>
          <w:lang w:val="en-US"/>
        </w:rPr>
        <w:t>reserved</w:t>
      </w:r>
      <w:proofErr w:type="gramEnd"/>
      <w:r w:rsidRPr="009459FC">
        <w:rPr>
          <w:rFonts w:eastAsia="Times New Roman"/>
          <w:bCs w:val="0"/>
          <w:lang w:val="en-US"/>
        </w:rPr>
        <w:t xml:space="preserve"> for citations kept in Croatian.</w:t>
      </w:r>
    </w:p>
    <w:p w:rsidR="009459FC" w:rsidRPr="009459FC" w:rsidRDefault="009459FC" w:rsidP="009459FC">
      <w:pPr>
        <w:rPr>
          <w:rFonts w:eastAsia="Times New Roman"/>
          <w:bCs w:val="0"/>
          <w:lang w:val="en-US"/>
        </w:rPr>
      </w:pPr>
      <w:r w:rsidRPr="009459FC">
        <w:rPr>
          <w:rFonts w:eastAsia="Times New Roman"/>
          <w:bCs w:val="0"/>
          <w:lang w:val="en-US"/>
        </w:rPr>
        <w:t>Quotation marks around article and chapter titles also shift between straight double quotes and curly Croatian-style quotation marks across different footnotes, for example „Embodied Cognition and Authenticity," alongside "Embodied Cognition and Authenticity." Chicago style calls for one consistent quotation mark style throughout an English-language manuscript, ordinarily the straight or curly English double quotation mark rather than the Croatian pair.</w:t>
      </w:r>
      <w:bookmarkStart w:id="0" w:name="_GoBack"/>
      <w:bookmarkEnd w:id="0"/>
    </w:p>
    <w:sectPr w:rsidR="009459FC" w:rsidRPr="009459F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7322BC"/>
    <w:multiLevelType w:val="hybridMultilevel"/>
    <w:tmpl w:val="A882F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9FC"/>
    <w:rsid w:val="00274151"/>
    <w:rsid w:val="003D04BC"/>
    <w:rsid w:val="003F4263"/>
    <w:rsid w:val="009459FC"/>
    <w:rsid w:val="00F10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A57858-EAFC-4B3B-9D4C-FCA28CE18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4BC"/>
    <w:rPr>
      <w:rFonts w:ascii="Times New Roman" w:hAnsi="Times New Roman" w:cs="Times New Roman"/>
      <w:bCs/>
      <w:sz w:val="24"/>
      <w:szCs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59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948864">
      <w:bodyDiv w:val="1"/>
      <w:marLeft w:val="0"/>
      <w:marRight w:val="0"/>
      <w:marTop w:val="0"/>
      <w:marBottom w:val="0"/>
      <w:divBdr>
        <w:top w:val="none" w:sz="0" w:space="0" w:color="auto"/>
        <w:left w:val="none" w:sz="0" w:space="0" w:color="auto"/>
        <w:bottom w:val="none" w:sz="0" w:space="0" w:color="auto"/>
        <w:right w:val="none" w:sz="0" w:space="0" w:color="auto"/>
      </w:divBdr>
    </w:div>
    <w:div w:id="822744530">
      <w:bodyDiv w:val="1"/>
      <w:marLeft w:val="0"/>
      <w:marRight w:val="0"/>
      <w:marTop w:val="0"/>
      <w:marBottom w:val="0"/>
      <w:divBdr>
        <w:top w:val="none" w:sz="0" w:space="0" w:color="auto"/>
        <w:left w:val="none" w:sz="0" w:space="0" w:color="auto"/>
        <w:bottom w:val="none" w:sz="0" w:space="0" w:color="auto"/>
        <w:right w:val="none" w:sz="0" w:space="0" w:color="auto"/>
      </w:divBdr>
    </w:div>
    <w:div w:id="179575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1452</Words>
  <Characters>8278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2026-07-08T08:29:00Z</dcterms:created>
  <dcterms:modified xsi:type="dcterms:W3CDTF">2026-07-08T08:35:00Z</dcterms:modified>
</cp:coreProperties>
</file>