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562EE" w14:textId="77777777" w:rsidR="00234EB5" w:rsidRDefault="00000000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UPUTE AUTORIMA </w:t>
      </w:r>
    </w:p>
    <w:p w14:paraId="35913E85" w14:textId="77777777" w:rsidR="00234EB5" w:rsidRDefault="0000000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Časopis za društveno-humanističke studije </w:t>
      </w:r>
      <w:r>
        <w:rPr>
          <w:rFonts w:ascii="Times New Roman" w:hAnsi="Times New Roman" w:cs="Times New Roman"/>
          <w:i/>
          <w:iCs/>
          <w:sz w:val="24"/>
          <w:szCs w:val="24"/>
        </w:rPr>
        <w:t>Pilar</w:t>
      </w:r>
      <w:r>
        <w:rPr>
          <w:rFonts w:ascii="Times New Roman" w:hAnsi="Times New Roman" w:cs="Times New Roman"/>
          <w:sz w:val="24"/>
          <w:szCs w:val="24"/>
        </w:rPr>
        <w:t xml:space="preserve"> višedisciplinarni je časopis, koji objavljuje radove s područja društvenih i humanističkih znanosti. Časopis je počeo izlaziti 2006. godine s prvenstvenom svrhom šireg i obuhvatnijeg pristupa proučavanju lika i djela hrvatskog političara, pravnika, publicista, sociologa i povjesničara Ive Pilara, po komu izdavač časopisa, Institut društvenih znanosti Ivo Pilar, od 1997. godine i nosi ime. Danas se ova svrha ogleda u promicanju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pilarovskih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tema“ u časopisu, odnosno u objavljivanju radova koji s motrišta relevantnih znanstvenih disciplina obrađuju teme identiteta, modernizacije i europeizacije. </w:t>
      </w:r>
    </w:p>
    <w:p w14:paraId="20184A1D" w14:textId="77777777" w:rsidR="00234EB5" w:rsidRDefault="0000000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2021. godine časopis izlazi jednom godišnje. Recenzije za znanstvene radove objavljene u časopisu su dvostruko anonimne. U časopisu se objavljuju članci na hrvatskom jeziku, te na jednom od svjetskih jezika. Rukopisi se šalju na adrese: </w:t>
      </w:r>
      <w:hyperlink r:id="rId5">
        <w:r w:rsidR="00234EB5">
          <w:rPr>
            <w:rStyle w:val="Hiperveza"/>
            <w:rFonts w:ascii="Times New Roman" w:hAnsi="Times New Roman" w:cs="Times New Roman"/>
            <w:sz w:val="24"/>
            <w:szCs w:val="24"/>
          </w:rPr>
          <w:t>mislav.gabelica@pilar.hr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ili </w:t>
      </w:r>
      <w:hyperlink r:id="rId6">
        <w:r w:rsidR="00234EB5">
          <w:rPr>
            <w:rStyle w:val="Hiperveza"/>
            <w:rFonts w:ascii="Times New Roman" w:hAnsi="Times New Roman" w:cs="Times New Roman"/>
            <w:sz w:val="24"/>
            <w:szCs w:val="24"/>
          </w:rPr>
          <w:t>ivo.turk@pilar.hr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Moraju biti predani kao Word dokument, pisani pismom Times New Roman, veličinom slova 12 pt., te proredom 1.5. Ne primaju se već objavljeni radovi.     </w:t>
      </w:r>
    </w:p>
    <w:p w14:paraId="5EDFED2F" w14:textId="77777777" w:rsidR="00234EB5" w:rsidRDefault="00234EB5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B1C2F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Način citiranja prilagođen je činjenici da je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Pilar </w:t>
      </w:r>
      <w:r>
        <w:rPr>
          <w:rFonts w:ascii="Times New Roman" w:hAnsi="Times New Roman" w:cs="Times New Roman"/>
          <w:sz w:val="24"/>
          <w:szCs w:val="24"/>
        </w:rPr>
        <w:t xml:space="preserve">interdisciplinaran časopis, koji pokriva znanstvenu produkciju s područja i društvenih i humanističkih znanosti. Budući da se pri pisanju znanstvenih radova gotovo svaka od znanosti s ovih područja uobičajeno služi drugačijim načinom citiranja izvora, u časopisu </w:t>
      </w:r>
      <w:r>
        <w:rPr>
          <w:rFonts w:ascii="Times New Roman" w:hAnsi="Times New Roman" w:cs="Times New Roman"/>
          <w:i/>
          <w:iCs/>
          <w:sz w:val="24"/>
          <w:szCs w:val="24"/>
        </w:rPr>
        <w:t>Pilar</w:t>
      </w:r>
      <w:r>
        <w:rPr>
          <w:rFonts w:ascii="Times New Roman" w:hAnsi="Times New Roman" w:cs="Times New Roman"/>
          <w:sz w:val="24"/>
          <w:szCs w:val="24"/>
        </w:rPr>
        <w:t xml:space="preserve"> dopuštamo dva načina citiranja, koja barem donekle objedinjuju ove različitosti. Pritom se autor mora dosljedno držati onog načina citiranja kojega jednom prihvati. </w:t>
      </w:r>
    </w:p>
    <w:p w14:paraId="0C95176F" w14:textId="77777777" w:rsidR="00234EB5" w:rsidRDefault="00234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0C76D" w14:textId="77777777" w:rsidR="00234EB5" w:rsidRDefault="0000000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Bilješke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dnu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stranice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(fusnote):</w:t>
      </w:r>
    </w:p>
    <w:p w14:paraId="6EDF9316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Izvori, literatura te napomene vezane uz tekst navode se u bilješkama na dnu stranice. U bilješkama se izvori i literatura navode u skraćenom obliku, a potpuni podaci o citiranim djelima nalaze se u popisu literature na kraju rada.  </w:t>
      </w:r>
    </w:p>
    <w:p w14:paraId="121AA1D0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Upute (knjige):</w:t>
      </w:r>
    </w:p>
    <w:p w14:paraId="22BE74EB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Bilješka</w:t>
      </w:r>
      <w:r>
        <w:rPr>
          <w:rFonts w:ascii="Times New Roman" w:hAnsi="Times New Roman" w:cs="Times New Roman"/>
          <w:sz w:val="24"/>
          <w:szCs w:val="24"/>
        </w:rPr>
        <w:t xml:space="preserve">: Matijević, </w:t>
      </w:r>
      <w:r>
        <w:rPr>
          <w:rFonts w:ascii="Times New Roman" w:hAnsi="Times New Roman" w:cs="Times New Roman"/>
          <w:i/>
          <w:iCs/>
          <w:sz w:val="24"/>
          <w:szCs w:val="24"/>
        </w:rPr>
        <w:t>Slom politike katoličkog jugoslavenstva. Hrvatska pučka stranka u političkom životu Kraljevine SHS (1919.-1929.)</w:t>
      </w:r>
      <w:r>
        <w:rPr>
          <w:rFonts w:ascii="Times New Roman" w:hAnsi="Times New Roman" w:cs="Times New Roman"/>
          <w:sz w:val="24"/>
          <w:szCs w:val="24"/>
        </w:rPr>
        <w:t xml:space="preserve">, 28.-30. </w:t>
      </w:r>
    </w:p>
    <w:p w14:paraId="7F98125D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daljnjem tekstu dovoljno je: Matijević, </w:t>
      </w:r>
      <w:r>
        <w:rPr>
          <w:rFonts w:ascii="Times New Roman" w:hAnsi="Times New Roman" w:cs="Times New Roman"/>
          <w:i/>
          <w:iCs/>
          <w:sz w:val="24"/>
          <w:szCs w:val="24"/>
        </w:rPr>
        <w:t>Slom politike katoličkog jugoslavenstva</w:t>
      </w:r>
      <w:r>
        <w:rPr>
          <w:rFonts w:ascii="Times New Roman" w:hAnsi="Times New Roman" w:cs="Times New Roman"/>
          <w:sz w:val="24"/>
          <w:szCs w:val="24"/>
        </w:rPr>
        <w:t>, 55.</w:t>
      </w:r>
    </w:p>
    <w:p w14:paraId="0805866E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Popis literature</w:t>
      </w:r>
      <w:r>
        <w:rPr>
          <w:rFonts w:ascii="Times New Roman" w:hAnsi="Times New Roman" w:cs="Times New Roman"/>
          <w:sz w:val="24"/>
          <w:szCs w:val="24"/>
        </w:rPr>
        <w:t xml:space="preserve">: Matijević, Zlatko. </w:t>
      </w:r>
      <w:r>
        <w:rPr>
          <w:rFonts w:ascii="Times New Roman" w:hAnsi="Times New Roman" w:cs="Times New Roman"/>
          <w:i/>
          <w:iCs/>
          <w:sz w:val="24"/>
          <w:szCs w:val="24"/>
        </w:rPr>
        <w:t>Slom politike katoličkog jugoslavenstva. Hrvatska pučka stranka u političkom životu Kraljevine SHS (1919.-1929.)</w:t>
      </w:r>
      <w:r>
        <w:rPr>
          <w:rFonts w:ascii="Times New Roman" w:hAnsi="Times New Roman" w:cs="Times New Roman"/>
          <w:sz w:val="24"/>
          <w:szCs w:val="24"/>
        </w:rPr>
        <w:t xml:space="preserve">. Zagreb: Hrvatski institut za povijest; Dom i svijet, 1998. </w:t>
      </w:r>
    </w:p>
    <w:p w14:paraId="5702DB30" w14:textId="77777777" w:rsidR="00234EB5" w:rsidRDefault="00234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FA73E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Peršić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Kroničarski spisi</w:t>
      </w:r>
      <w:r>
        <w:rPr>
          <w:rFonts w:ascii="Times New Roman" w:hAnsi="Times New Roman" w:cs="Times New Roman"/>
          <w:sz w:val="24"/>
          <w:szCs w:val="24"/>
        </w:rPr>
        <w:t>, 43.</w:t>
      </w:r>
    </w:p>
    <w:p w14:paraId="3EDFB118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Popis literature: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Ivan. </w:t>
      </w:r>
      <w:r>
        <w:rPr>
          <w:rFonts w:ascii="Times New Roman" w:hAnsi="Times New Roman" w:cs="Times New Roman"/>
          <w:i/>
          <w:iCs/>
          <w:sz w:val="24"/>
          <w:szCs w:val="24"/>
        </w:rPr>
        <w:t>Kroničarski spisi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Prir</w:t>
      </w:r>
      <w:proofErr w:type="spellEnd"/>
      <w:r>
        <w:rPr>
          <w:rFonts w:ascii="Times New Roman" w:hAnsi="Times New Roman" w:cs="Times New Roman"/>
          <w:sz w:val="24"/>
          <w:szCs w:val="24"/>
        </w:rPr>
        <w:t>. Stjepan Matković. Zagreb: Državni arhiv u Zagrebu; Dom i svijet; Hrvatski institut za povijest, 2002.</w:t>
      </w:r>
    </w:p>
    <w:p w14:paraId="2699A8B5" w14:textId="77777777" w:rsidR="00234EB5" w:rsidRDefault="00234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9EA10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Bilješka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Jonjić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Matković,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Iz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korespodencije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dr. Mile Budaka (1907.-1944.)</w:t>
      </w:r>
      <w:r>
        <w:rPr>
          <w:rFonts w:ascii="Times New Roman" w:hAnsi="Times New Roman" w:cs="Times New Roman"/>
          <w:sz w:val="24"/>
          <w:szCs w:val="24"/>
        </w:rPr>
        <w:t>, 135.</w:t>
      </w:r>
    </w:p>
    <w:p w14:paraId="7BC55E7F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Popis literature: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Jonjić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Tomislav; Matković, Stjepan, 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Iz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korespodencije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dr. Mile Budaka (1907.-1944.)</w:t>
      </w:r>
      <w:r>
        <w:rPr>
          <w:rFonts w:ascii="Times New Roman" w:hAnsi="Times New Roman" w:cs="Times New Roman"/>
          <w:sz w:val="24"/>
          <w:szCs w:val="24"/>
        </w:rPr>
        <w:t xml:space="preserve">. Zagreb: Hrvatski državni arhiv, 2012.   </w:t>
      </w:r>
    </w:p>
    <w:p w14:paraId="5DC7238C" w14:textId="77777777" w:rsidR="00234EB5" w:rsidRDefault="00234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BA3FA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Prilozi u knjigama ili zbornicima radova:</w:t>
      </w:r>
    </w:p>
    <w:p w14:paraId="42BE79CC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Bilješka: </w:t>
      </w:r>
      <w:bookmarkStart w:id="0" w:name="_Hlk138843566"/>
      <w:r>
        <w:rPr>
          <w:rFonts w:ascii="Times New Roman" w:hAnsi="Times New Roman" w:cs="Times New Roman"/>
          <w:sz w:val="24"/>
          <w:szCs w:val="24"/>
        </w:rPr>
        <w:t xml:space="preserve">Turkalj, „Oblikovanje pravaške nacionalno-integracijske ideologije </w:t>
      </w:r>
      <w:bookmarkEnd w:id="0"/>
      <w:r>
        <w:rPr>
          <w:rFonts w:ascii="Times New Roman" w:hAnsi="Times New Roman" w:cs="Times New Roman"/>
          <w:sz w:val="24"/>
          <w:szCs w:val="24"/>
        </w:rPr>
        <w:t>do hrvatskog Sabora 1861. godine“, 21.</w:t>
      </w:r>
    </w:p>
    <w:p w14:paraId="205367FE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daljnjem tekstu dovoljno je: Turkalj, „Oblikovanje pravaške nacionalno-integracijske ideologije“, 23.-25.</w:t>
      </w:r>
    </w:p>
    <w:p w14:paraId="3AC94FCB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Popis literature</w:t>
      </w:r>
      <w:r>
        <w:rPr>
          <w:rFonts w:ascii="Times New Roman" w:hAnsi="Times New Roman" w:cs="Times New Roman"/>
          <w:sz w:val="24"/>
          <w:szCs w:val="24"/>
        </w:rPr>
        <w:t xml:space="preserve">: Turkalj, Jasna. „Oblikovanje pravaške nacionalno-integracijske ideologije do hrvatskog Sabora 1861. godine“. U: </w:t>
      </w:r>
      <w:r>
        <w:rPr>
          <w:rFonts w:ascii="Times New Roman" w:hAnsi="Times New Roman" w:cs="Times New Roman"/>
          <w:i/>
          <w:iCs/>
          <w:sz w:val="24"/>
          <w:szCs w:val="24"/>
        </w:rPr>
        <w:t>Pravaštvo u hrvatskome političkom i kulturnom životu u sučelju dvaju stoljeća. Zbornik radova sa znanstvenog skupa Stranka prava u hrvatskome političkom i kulturnom životu 1861.-1929. godine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>. Zdravka Jelaska Marijan, Zlatko Matijević. Zagreb: Hrvatski institut za povijest, 2013., 19.-67.</w:t>
      </w:r>
    </w:p>
    <w:p w14:paraId="5806F463" w14:textId="77777777" w:rsidR="00234EB5" w:rsidRDefault="00234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A6B69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Članci u časopisima: </w:t>
      </w:r>
    </w:p>
    <w:p w14:paraId="5F574EC5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Bilješka: </w:t>
      </w:r>
      <w:r>
        <w:rPr>
          <w:rFonts w:ascii="Times New Roman" w:hAnsi="Times New Roman" w:cs="Times New Roman"/>
          <w:sz w:val="24"/>
          <w:szCs w:val="24"/>
        </w:rPr>
        <w:t>Matković,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38844418"/>
      <w:r>
        <w:rPr>
          <w:rFonts w:ascii="Times New Roman" w:hAnsi="Times New Roman" w:cs="Times New Roman"/>
          <w:sz w:val="24"/>
          <w:szCs w:val="24"/>
        </w:rPr>
        <w:t>„Prezreni pravaš: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prigodi 100. godišnjice smrti dr. Josipa Franka“,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167.</w:t>
      </w:r>
    </w:p>
    <w:p w14:paraId="3375BB2D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daljnjem tekstu dovoljno je: Matković,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„Prezreni pravaš“, 169.</w:t>
      </w:r>
    </w:p>
    <w:p w14:paraId="469A7E7F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Popis literature: </w:t>
      </w:r>
      <w:r>
        <w:rPr>
          <w:rFonts w:ascii="Times New Roman" w:hAnsi="Times New Roman" w:cs="Times New Roman"/>
          <w:sz w:val="24"/>
          <w:szCs w:val="24"/>
        </w:rPr>
        <w:t>Matković, Stjepan. „Prezreni pravaš: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prigodi 100. godišnjice smrti dr. Josipa Franka“. </w:t>
      </w:r>
      <w:r>
        <w:rPr>
          <w:rFonts w:ascii="Times New Roman" w:hAnsi="Times New Roman" w:cs="Times New Roman"/>
          <w:i/>
          <w:iCs/>
          <w:sz w:val="24"/>
          <w:szCs w:val="24"/>
        </w:rPr>
        <w:t>Pilar</w:t>
      </w:r>
      <w:r>
        <w:rPr>
          <w:rFonts w:ascii="Times New Roman" w:hAnsi="Times New Roman" w:cs="Times New Roman"/>
          <w:sz w:val="24"/>
          <w:szCs w:val="24"/>
        </w:rPr>
        <w:t xml:space="preserve"> 12 (2011.), br. 2: 165.-174.</w:t>
      </w:r>
    </w:p>
    <w:p w14:paraId="2FF39D1D" w14:textId="77777777" w:rsidR="00234EB5" w:rsidRDefault="00234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F263F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Novinski članci: </w:t>
      </w:r>
    </w:p>
    <w:p w14:paraId="1ECB0805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Bilješka: </w:t>
      </w:r>
      <w:r>
        <w:rPr>
          <w:rFonts w:ascii="Times New Roman" w:hAnsi="Times New Roman" w:cs="Times New Roman"/>
          <w:sz w:val="24"/>
          <w:szCs w:val="24"/>
        </w:rPr>
        <w:t>Mile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Budak, „Dani svih svetih i svih mrtvih“, </w:t>
      </w:r>
      <w:r>
        <w:rPr>
          <w:rFonts w:ascii="Times New Roman" w:hAnsi="Times New Roman" w:cs="Times New Roman"/>
          <w:i/>
          <w:iCs/>
          <w:sz w:val="24"/>
          <w:szCs w:val="24"/>
        </w:rPr>
        <w:t>Hrvatsko pravo</w:t>
      </w:r>
      <w:r>
        <w:rPr>
          <w:rFonts w:ascii="Times New Roman" w:hAnsi="Times New Roman" w:cs="Times New Roman"/>
          <w:sz w:val="24"/>
          <w:szCs w:val="24"/>
        </w:rPr>
        <w:t xml:space="preserve"> (Zagreb), 3. 11. 1928., 1.</w:t>
      </w:r>
    </w:p>
    <w:p w14:paraId="6DFF6614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se ne zna autor članka, onda: „Slava žrtvama 5. prosinca 1918.“, </w:t>
      </w:r>
      <w:r>
        <w:rPr>
          <w:rFonts w:ascii="Times New Roman" w:hAnsi="Times New Roman" w:cs="Times New Roman"/>
          <w:i/>
          <w:iCs/>
          <w:sz w:val="24"/>
          <w:szCs w:val="24"/>
        </w:rPr>
        <w:t>Hrvatsko pravo</w:t>
      </w:r>
      <w:r>
        <w:rPr>
          <w:rFonts w:ascii="Times New Roman" w:hAnsi="Times New Roman" w:cs="Times New Roman"/>
          <w:sz w:val="24"/>
          <w:szCs w:val="24"/>
        </w:rPr>
        <w:t xml:space="preserve"> (Zagreb), 8. 12. 1928., 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FC0B4B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Popis literature: </w:t>
      </w:r>
      <w:r>
        <w:rPr>
          <w:rFonts w:ascii="Times New Roman" w:hAnsi="Times New Roman" w:cs="Times New Roman"/>
          <w:i/>
          <w:iCs/>
          <w:sz w:val="24"/>
          <w:szCs w:val="24"/>
        </w:rPr>
        <w:t>Hrvatsko pravo</w:t>
      </w:r>
      <w:r>
        <w:rPr>
          <w:rFonts w:ascii="Times New Roman" w:hAnsi="Times New Roman" w:cs="Times New Roman"/>
          <w:sz w:val="24"/>
          <w:szCs w:val="24"/>
        </w:rPr>
        <w:t xml:space="preserve"> (Zagreb), 1928. </w:t>
      </w:r>
    </w:p>
    <w:p w14:paraId="554A2A2A" w14:textId="77777777" w:rsidR="00234EB5" w:rsidRDefault="00234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07915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Arhivski izvori: </w:t>
      </w:r>
    </w:p>
    <w:p w14:paraId="5971DCB7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Bilješka: </w:t>
      </w:r>
      <w:r>
        <w:rPr>
          <w:rFonts w:ascii="Times New Roman" w:hAnsi="Times New Roman" w:cs="Times New Roman"/>
          <w:sz w:val="24"/>
          <w:szCs w:val="24"/>
        </w:rPr>
        <w:t xml:space="preserve">HR-HDA-124-NVSHS, kutija 2., br. 126. </w:t>
      </w:r>
    </w:p>
    <w:p w14:paraId="002D3A44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Popis izvora</w:t>
      </w:r>
      <w:r>
        <w:rPr>
          <w:rFonts w:ascii="Times New Roman" w:hAnsi="Times New Roman" w:cs="Times New Roman"/>
          <w:sz w:val="24"/>
          <w:szCs w:val="24"/>
        </w:rPr>
        <w:t xml:space="preserve">: HR-HDA-124-NVSHS: Hrvatska, Hrvatski državni arhiv, Zagreb, fond 124, Narodno vijeće Slovenaca, Hrvata i Srba </w:t>
      </w:r>
    </w:p>
    <w:p w14:paraId="6220F7C0" w14:textId="77777777" w:rsidR="00234EB5" w:rsidRDefault="00234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D71AC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Enciklopedijski članci:</w:t>
      </w:r>
    </w:p>
    <w:p w14:paraId="558E8B15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Bilješka: </w:t>
      </w:r>
      <w:r>
        <w:rPr>
          <w:rFonts w:ascii="Times New Roman" w:hAnsi="Times New Roman" w:cs="Times New Roman"/>
          <w:sz w:val="24"/>
          <w:szCs w:val="24"/>
        </w:rPr>
        <w:t>Andrassy,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Družtveni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ugovor“, 280.</w:t>
      </w:r>
    </w:p>
    <w:p w14:paraId="587A75ED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Popis literature: </w:t>
      </w:r>
      <w:r>
        <w:rPr>
          <w:rFonts w:ascii="Times New Roman" w:hAnsi="Times New Roman" w:cs="Times New Roman"/>
          <w:sz w:val="24"/>
          <w:szCs w:val="24"/>
        </w:rPr>
        <w:t>Andrassy, Juraj. „</w:t>
      </w:r>
      <w:proofErr w:type="spellStart"/>
      <w:r>
        <w:rPr>
          <w:rFonts w:ascii="Times New Roman" w:hAnsi="Times New Roman" w:cs="Times New Roman"/>
          <w:sz w:val="24"/>
          <w:szCs w:val="24"/>
        </w:rPr>
        <w:t>Družtveni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ugovor“. U: </w:t>
      </w:r>
      <w:r>
        <w:rPr>
          <w:rFonts w:ascii="Times New Roman" w:hAnsi="Times New Roman" w:cs="Times New Roman"/>
          <w:i/>
          <w:iCs/>
          <w:sz w:val="24"/>
          <w:szCs w:val="24"/>
        </w:rPr>
        <w:t>Hrvatska enciklopedija</w:t>
      </w:r>
      <w:r>
        <w:rPr>
          <w:rFonts w:ascii="Times New Roman" w:hAnsi="Times New Roman" w:cs="Times New Roman"/>
          <w:sz w:val="24"/>
          <w:szCs w:val="24"/>
        </w:rPr>
        <w:t xml:space="preserve">, sv. V. Zagreb: Hrvatski </w:t>
      </w:r>
      <w:proofErr w:type="spellStart"/>
      <w:r>
        <w:rPr>
          <w:rFonts w:ascii="Times New Roman" w:hAnsi="Times New Roman" w:cs="Times New Roman"/>
          <w:sz w:val="24"/>
          <w:szCs w:val="24"/>
        </w:rPr>
        <w:t>izdavalački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bibliografski zavod, 1945., 280.   </w:t>
      </w:r>
    </w:p>
    <w:p w14:paraId="6D0AE202" w14:textId="77777777" w:rsidR="00234EB5" w:rsidRDefault="00234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D498E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Mrežne stranice:</w:t>
      </w:r>
    </w:p>
    <w:p w14:paraId="284BBCE8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Bilješka: </w:t>
      </w:r>
      <w:r>
        <w:rPr>
          <w:rFonts w:ascii="Times New Roman" w:hAnsi="Times New Roman" w:cs="Times New Roman"/>
          <w:sz w:val="24"/>
          <w:szCs w:val="24"/>
        </w:rPr>
        <w:t>„Braćo Hrvati!“</w:t>
      </w:r>
    </w:p>
    <w:p w14:paraId="7C9ACE78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Popis izvora</w:t>
      </w:r>
      <w:r>
        <w:rPr>
          <w:rFonts w:ascii="Times New Roman" w:hAnsi="Times New Roman" w:cs="Times New Roman"/>
          <w:sz w:val="24"/>
          <w:szCs w:val="24"/>
        </w:rPr>
        <w:t xml:space="preserve">: „Braćo Hrvati!“. U: </w:t>
      </w:r>
      <w:r>
        <w:rPr>
          <w:rFonts w:ascii="Times New Roman" w:hAnsi="Times New Roman" w:cs="Times New Roman"/>
          <w:i/>
          <w:iCs/>
          <w:sz w:val="24"/>
          <w:szCs w:val="24"/>
        </w:rPr>
        <w:t>Hrvatske pravice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on.line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1. 6. 1907., 1. Pristup ostvaren 29. 6. 2023. </w:t>
      </w:r>
      <w:hyperlink r:id="rId7">
        <w:r w:rsidR="00234EB5">
          <w:rPr>
            <w:rStyle w:val="Hiperveza"/>
            <w:rFonts w:ascii="Times New Roman" w:hAnsi="Times New Roman" w:cs="Times New Roman"/>
            <w:sz w:val="24"/>
            <w:szCs w:val="24"/>
          </w:rPr>
          <w:t>https://library.foi.hr/dbook/novine.php?B=1&amp;C=35&amp;godina=1907&amp;broj=000001&amp;E=E9999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EFC8A7" w14:textId="77777777" w:rsidR="00234EB5" w:rsidRDefault="00234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1A0A2" w14:textId="77777777" w:rsidR="00234EB5" w:rsidRDefault="00000000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Bilješke unutar teksta:</w:t>
      </w:r>
    </w:p>
    <w:p w14:paraId="76AC4B41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Upućivanje na izvore ili korištenu literaturu navodi se u samom tekstu rada, dok se napomene vezane uz tekst navode u bilješkama na dnu stranice. Upućivanje na izvore ili korištenu literaturu unutar teksta mora sadržavati prezime autora čija se knjiga/članak/publikacija koristi ili citira, godinu izdanja knjige/članka/publikacije, te eventualno broj stranice ukoliko se citira izvorni tekst iz knjige/članka/publikacije. Potpuni podaci o korištenim ili citiranim djelima nalaze se u popisu literature na kraju članka. </w:t>
      </w:r>
    </w:p>
    <w:p w14:paraId="4ACFE5BD" w14:textId="77777777" w:rsidR="00234EB5" w:rsidRDefault="00234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D5782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Primjeri pisanja bilješki i popisa literature: </w:t>
      </w:r>
    </w:p>
    <w:p w14:paraId="2902D385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Kada je jedan autor: </w:t>
      </w:r>
    </w:p>
    <w:p w14:paraId="6C795F1E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Bilješka</w:t>
      </w:r>
      <w:r>
        <w:rPr>
          <w:rFonts w:ascii="Times New Roman" w:hAnsi="Times New Roman" w:cs="Times New Roman"/>
          <w:sz w:val="24"/>
          <w:szCs w:val="24"/>
        </w:rPr>
        <w:t>: „Liberalizam čupa pojedinca iz organskog tijela društva i omogućuje mu da živi, barem veći dio života, izvan majčine utrobe, baca ga u nepoznat svijet pun opasnosti, gdje vlada borba za opstanak.“ (</w:t>
      </w:r>
      <w:proofErr w:type="spellStart"/>
      <w:r>
        <w:rPr>
          <w:rFonts w:ascii="Times New Roman" w:hAnsi="Times New Roman" w:cs="Times New Roman"/>
          <w:sz w:val="24"/>
          <w:szCs w:val="24"/>
        </w:rPr>
        <w:t>Bobbio</w:t>
      </w:r>
      <w:proofErr w:type="spellEnd"/>
      <w:r>
        <w:rPr>
          <w:rFonts w:ascii="Times New Roman" w:hAnsi="Times New Roman" w:cs="Times New Roman"/>
          <w:sz w:val="24"/>
          <w:szCs w:val="24"/>
        </w:rPr>
        <w:t>, 1992, str. 52).</w:t>
      </w:r>
    </w:p>
    <w:p w14:paraId="0742FEE2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Ili:</w:t>
      </w:r>
    </w:p>
    <w:p w14:paraId="3038D6AE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Bobbio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(1992) smatra da „liberalizam čupa pojedinca iz organskog tijela društva…“ (str. 52).</w:t>
      </w:r>
    </w:p>
    <w:p w14:paraId="0F909BFE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Popis literature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Bobbio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N. (1992). </w:t>
      </w:r>
      <w:r>
        <w:rPr>
          <w:rFonts w:ascii="Times New Roman" w:hAnsi="Times New Roman" w:cs="Times New Roman"/>
          <w:i/>
          <w:iCs/>
          <w:sz w:val="24"/>
          <w:szCs w:val="24"/>
        </w:rPr>
        <w:t>Liberalizam i demokracija</w:t>
      </w:r>
      <w:r>
        <w:rPr>
          <w:rFonts w:ascii="Times New Roman" w:hAnsi="Times New Roman" w:cs="Times New Roman"/>
          <w:sz w:val="24"/>
          <w:szCs w:val="24"/>
        </w:rPr>
        <w:t>. Zagreb: Novi Liber</w:t>
      </w:r>
    </w:p>
    <w:p w14:paraId="39BD1D64" w14:textId="77777777" w:rsidR="00234EB5" w:rsidRDefault="00234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D4F0F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Kada su dva ili tri autora:</w:t>
      </w:r>
    </w:p>
    <w:p w14:paraId="2A6EC21A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Bilješka</w:t>
      </w:r>
      <w:r>
        <w:rPr>
          <w:rFonts w:ascii="Times New Roman" w:hAnsi="Times New Roman" w:cs="Times New Roman"/>
          <w:sz w:val="24"/>
          <w:szCs w:val="24"/>
        </w:rPr>
        <w:t xml:space="preserve">: Prošle godine objavljena je iscrpna analiza utjecaja prometne dostupnosti na promjenu broja stanovnika i starenja stanovništva u Međimurskoj županiji (Turk, Mesarić Žabčić i Šimunić, 2022). </w:t>
      </w:r>
    </w:p>
    <w:p w14:paraId="76191624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Popis literature</w:t>
      </w:r>
      <w:r>
        <w:rPr>
          <w:rFonts w:ascii="Times New Roman" w:hAnsi="Times New Roman" w:cs="Times New Roman"/>
          <w:sz w:val="24"/>
          <w:szCs w:val="24"/>
        </w:rPr>
        <w:t xml:space="preserve">: Turk, I., Mesarić Žabčić, R., Šimunić, N. (2022), Utjecaj prometne dostupnosti na promjenu broja stanovnika i starenje stanovništva u Međimurskoj županiji od 1991. do 2021. </w:t>
      </w:r>
      <w:r>
        <w:rPr>
          <w:rFonts w:ascii="Times New Roman" w:hAnsi="Times New Roman" w:cs="Times New Roman"/>
          <w:i/>
          <w:iCs/>
          <w:sz w:val="24"/>
          <w:szCs w:val="24"/>
        </w:rPr>
        <w:t>Podravina</w:t>
      </w:r>
      <w:r>
        <w:rPr>
          <w:rFonts w:ascii="Times New Roman" w:hAnsi="Times New Roman" w:cs="Times New Roman"/>
          <w:sz w:val="24"/>
          <w:szCs w:val="24"/>
        </w:rPr>
        <w:t>, XXI (42), 168.-181.</w:t>
      </w:r>
    </w:p>
    <w:p w14:paraId="3B7353D9" w14:textId="77777777" w:rsidR="00234EB5" w:rsidRDefault="00234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46D8B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Kada su četiri i više autora (dodaje se „i sur.“):</w:t>
      </w:r>
    </w:p>
    <w:p w14:paraId="71CB52CC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Bilješka</w:t>
      </w:r>
      <w:r>
        <w:rPr>
          <w:rFonts w:ascii="Times New Roman" w:hAnsi="Times New Roman" w:cs="Times New Roman"/>
          <w:sz w:val="24"/>
          <w:szCs w:val="24"/>
        </w:rPr>
        <w:t xml:space="preserve">: U analizi promjene okoliša središnjeg dijela Dalmatinske zagore, </w:t>
      </w:r>
      <w:proofErr w:type="spellStart"/>
      <w:r>
        <w:rPr>
          <w:rFonts w:ascii="Times New Roman" w:hAnsi="Times New Roman" w:cs="Times New Roman"/>
          <w:sz w:val="24"/>
          <w:szCs w:val="24"/>
        </w:rPr>
        <w:t>Fuerst-Bjeliš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sur. (2011) su naveli …  </w:t>
      </w:r>
    </w:p>
    <w:p w14:paraId="20344C21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Popis literature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Fuerst-Bjeliš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B., Lozić, S., Cvitanović, M., Durbešić, A. (2011). Promjene okoliša središnjeg dijela Dalmatinske zagore od 18. stoljeća. U: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Zagora između stočarsko-ratarske tradicije te procesa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litoralizacije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 globalizacije</w:t>
      </w:r>
      <w:r>
        <w:rPr>
          <w:rFonts w:ascii="Times New Roman" w:hAnsi="Times New Roman" w:cs="Times New Roman"/>
          <w:sz w:val="24"/>
          <w:szCs w:val="24"/>
        </w:rPr>
        <w:t xml:space="preserve">. Zadar, Dugopolje: Sveučilište u Zadru, Kulturni sabor Zagore, Ogranak Matice hrvatske u Splitu, 117.-129.    </w:t>
      </w:r>
    </w:p>
    <w:p w14:paraId="115956BF" w14:textId="77777777" w:rsidR="00234EB5" w:rsidRDefault="00234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19F2D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Kada se poziva na više radova odjednom:</w:t>
      </w:r>
    </w:p>
    <w:p w14:paraId="5B244741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Bilješka</w:t>
      </w:r>
      <w:r>
        <w:rPr>
          <w:rFonts w:ascii="Times New Roman" w:hAnsi="Times New Roman" w:cs="Times New Roman"/>
          <w:sz w:val="24"/>
          <w:szCs w:val="24"/>
        </w:rPr>
        <w:t>: O pravaštvu kao hrvatskoj nacionalnoj ideologiji pisalo je više autora (</w:t>
      </w:r>
      <w:proofErr w:type="spellStart"/>
      <w:r>
        <w:rPr>
          <w:rFonts w:ascii="Times New Roman" w:hAnsi="Times New Roman" w:cs="Times New Roman"/>
          <w:sz w:val="24"/>
          <w:szCs w:val="24"/>
        </w:rPr>
        <w:t>Gross</w:t>
      </w:r>
      <w:proofErr w:type="spellEnd"/>
      <w:r>
        <w:rPr>
          <w:rFonts w:ascii="Times New Roman" w:hAnsi="Times New Roman" w:cs="Times New Roman"/>
          <w:sz w:val="24"/>
          <w:szCs w:val="24"/>
        </w:rPr>
        <w:t>, 1962, 1964, 1973; Matković, 2001; Turkalj, 2009). Ako se pritom navode dva ili više radova istog autora, samo uz prvi je potrebno navesti prezime.</w:t>
      </w:r>
    </w:p>
    <w:p w14:paraId="19CE7483" w14:textId="77777777" w:rsidR="00234EB5" w:rsidRDefault="00234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88EA6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Kada se koriste radovi istog autora objavljeni u istoj godini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652D9B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Svakom se radu uz godinu objave doda malo slovo a, b, c…, što se objašnjava u popisu literature:</w:t>
      </w:r>
    </w:p>
    <w:p w14:paraId="449348BC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Bilješka</w:t>
      </w:r>
      <w:r>
        <w:rPr>
          <w:rFonts w:ascii="Times New Roman" w:hAnsi="Times New Roman" w:cs="Times New Roman"/>
          <w:sz w:val="24"/>
          <w:szCs w:val="24"/>
        </w:rPr>
        <w:t xml:space="preserve">: U godinama kada je prerastalo u nacionalni pokret (Turkalj, 2009a), pravaštvo je stjecalo pristaše i među Hrvaticama (Turkalj, 2009b). </w:t>
      </w:r>
    </w:p>
    <w:p w14:paraId="615A1B54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Popis literature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8D7553C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Turkalj, J. (2009a). </w:t>
      </w:r>
      <w:r>
        <w:rPr>
          <w:rFonts w:ascii="Times New Roman" w:hAnsi="Times New Roman" w:cs="Times New Roman"/>
          <w:i/>
          <w:iCs/>
          <w:sz w:val="24"/>
          <w:szCs w:val="24"/>
        </w:rPr>
        <w:t>Pravaški pokret 1878.-1887.</w:t>
      </w:r>
      <w:r>
        <w:rPr>
          <w:rFonts w:ascii="Times New Roman" w:hAnsi="Times New Roman" w:cs="Times New Roman"/>
          <w:sz w:val="24"/>
          <w:szCs w:val="24"/>
        </w:rPr>
        <w:t xml:space="preserve"> Zagreb: Hrvatski institut za povijest</w:t>
      </w:r>
    </w:p>
    <w:p w14:paraId="57EDB1F7" w14:textId="77777777" w:rsidR="00234EB5" w:rsidRDefault="000000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Turkalj, J. (2009b). Pohvale i kazne „krasnom spolu“ zbog potpore Stranci prava u banskoj Hrvatskoj 1880-ih. </w:t>
      </w:r>
      <w:r>
        <w:rPr>
          <w:rFonts w:ascii="Times New Roman" w:hAnsi="Times New Roman" w:cs="Times New Roman"/>
          <w:i/>
          <w:iCs/>
          <w:sz w:val="24"/>
          <w:szCs w:val="24"/>
        </w:rPr>
        <w:t>Časopis za suvremenu povijest</w:t>
      </w:r>
      <w:r>
        <w:rPr>
          <w:rFonts w:ascii="Times New Roman" w:hAnsi="Times New Roman" w:cs="Times New Roman"/>
          <w:sz w:val="24"/>
          <w:szCs w:val="24"/>
        </w:rPr>
        <w:t xml:space="preserve"> 41 (1), 171.-193.</w:t>
      </w:r>
    </w:p>
    <w:p w14:paraId="54D14265" w14:textId="77777777" w:rsidR="00234EB5" w:rsidRDefault="00234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4EB5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B1F7A"/>
    <w:multiLevelType w:val="multilevel"/>
    <w:tmpl w:val="87CAC5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723D3F"/>
    <w:multiLevelType w:val="multilevel"/>
    <w:tmpl w:val="CD8607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AA0380D"/>
    <w:multiLevelType w:val="multilevel"/>
    <w:tmpl w:val="1EBA2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93255497">
    <w:abstractNumId w:val="1"/>
  </w:num>
  <w:num w:numId="2" w16cid:durableId="689910733">
    <w:abstractNumId w:val="2"/>
  </w:num>
  <w:num w:numId="3" w16cid:durableId="50463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B5"/>
    <w:rsid w:val="001F1BA3"/>
    <w:rsid w:val="00234EB5"/>
    <w:rsid w:val="00327DCE"/>
    <w:rsid w:val="004B4188"/>
    <w:rsid w:val="005A6E68"/>
    <w:rsid w:val="00611D02"/>
    <w:rsid w:val="0063691D"/>
    <w:rsid w:val="0096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C616"/>
  <w15:docId w15:val="{E30B6243-94D6-4F18-A903-0844D0EE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FC7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C7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C77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77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77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77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77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77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77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qFormat/>
    <w:rsid w:val="00FC7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sid w:val="00FC7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sid w:val="00FC77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sid w:val="00FC771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qFormat/>
    <w:rsid w:val="00FC771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sid w:val="00FC771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sid w:val="00FC771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qFormat/>
    <w:rsid w:val="00FC771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sid w:val="00FC771A"/>
    <w:rPr>
      <w:rFonts w:eastAsiaTheme="majorEastAsia" w:cstheme="majorBidi"/>
      <w:color w:val="272727" w:themeColor="text1" w:themeTint="D8"/>
    </w:rPr>
  </w:style>
  <w:style w:type="character" w:customStyle="1" w:styleId="NaslovChar">
    <w:name w:val="Naslov Char"/>
    <w:basedOn w:val="Zadanifontodlomka"/>
    <w:link w:val="Naslov"/>
    <w:uiPriority w:val="10"/>
    <w:qFormat/>
    <w:rsid w:val="00FC771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qFormat/>
    <w:rsid w:val="00FC7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Char">
    <w:name w:val="Citat Char"/>
    <w:basedOn w:val="Zadanifontodlomka"/>
    <w:link w:val="Citat"/>
    <w:uiPriority w:val="29"/>
    <w:qFormat/>
    <w:rsid w:val="00FC771A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FC771A"/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sid w:val="00FC771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C771A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954AC7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91528B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Noto Sans Devanagari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aslov">
    <w:name w:val="Title"/>
    <w:basedOn w:val="Normal"/>
    <w:next w:val="Normal"/>
    <w:link w:val="NaslovChar"/>
    <w:uiPriority w:val="10"/>
    <w:qFormat/>
    <w:rsid w:val="00FC7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77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771A"/>
    <w:pPr>
      <w:spacing w:before="160"/>
      <w:jc w:val="center"/>
    </w:pPr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C771A"/>
    <w:pPr>
      <w:ind w:left="720"/>
      <w:contextualSpacing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771A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StandardWeb">
    <w:name w:val="Normal (Web)"/>
    <w:basedOn w:val="Normal"/>
    <w:uiPriority w:val="99"/>
    <w:semiHidden/>
    <w:unhideWhenUsed/>
    <w:qFormat/>
    <w:rsid w:val="00152D69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rary.foi.hr/dbook/novine.php?B=1&amp;C=35&amp;godina=1907&amp;broj=000001&amp;E=E99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o.turk@pilar.hr" TargetMode="External"/><Relationship Id="rId5" Type="http://schemas.openxmlformats.org/officeDocument/2006/relationships/hyperlink" Target="mailto:mislav.gabelica@pilar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Gabelica</dc:creator>
  <dc:description/>
  <cp:lastModifiedBy>Matea Milak</cp:lastModifiedBy>
  <cp:revision>2</cp:revision>
  <dcterms:created xsi:type="dcterms:W3CDTF">2024-12-23T10:43:00Z</dcterms:created>
  <dcterms:modified xsi:type="dcterms:W3CDTF">2024-12-23T10:43:00Z</dcterms:modified>
  <dc:language>hr-HR</dc:language>
</cp:coreProperties>
</file>