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  <w:r w:rsidRPr="006856EC">
        <w:rPr>
          <w:rFonts w:cs="Times New Roman"/>
          <w:b/>
          <w:bCs/>
          <w:sz w:val="44"/>
          <w:szCs w:val="44"/>
        </w:rPr>
        <w:t xml:space="preserve">NAPUTAK AUTORIMA ZA PISANJE I OBLIKOVANJE </w:t>
      </w:r>
      <w:r w:rsidRPr="006856EC">
        <w:rPr>
          <w:rFonts w:cs="TimesNewRoman,Bold"/>
          <w:b/>
          <w:bCs/>
          <w:sz w:val="44"/>
          <w:szCs w:val="44"/>
        </w:rPr>
        <w:t>Č</w:t>
      </w:r>
      <w:r w:rsidRPr="006856EC">
        <w:rPr>
          <w:rFonts w:cs="Times New Roman"/>
          <w:b/>
          <w:bCs/>
          <w:sz w:val="44"/>
          <w:szCs w:val="44"/>
        </w:rPr>
        <w:t>LANAKA</w:t>
      </w:r>
      <w:r w:rsidR="00926A5B">
        <w:rPr>
          <w:rFonts w:cs="Times New Roman"/>
          <w:b/>
          <w:bCs/>
          <w:sz w:val="44"/>
          <w:szCs w:val="44"/>
        </w:rPr>
        <w:t xml:space="preserve"> </w:t>
      </w:r>
      <w:r w:rsidRPr="006856EC">
        <w:rPr>
          <w:rFonts w:cs="Times New Roman"/>
          <w:b/>
          <w:bCs/>
          <w:sz w:val="44"/>
          <w:szCs w:val="44"/>
        </w:rPr>
        <w:t xml:space="preserve">U </w:t>
      </w:r>
      <w:r w:rsidRPr="006856EC">
        <w:rPr>
          <w:rFonts w:cs="TimesNewRoman,Bold"/>
          <w:b/>
          <w:bCs/>
          <w:sz w:val="44"/>
          <w:szCs w:val="44"/>
        </w:rPr>
        <w:t>Č</w:t>
      </w:r>
      <w:r w:rsidRPr="006856EC">
        <w:rPr>
          <w:rFonts w:cs="Times New Roman"/>
          <w:b/>
          <w:bCs/>
          <w:sz w:val="44"/>
          <w:szCs w:val="44"/>
        </w:rPr>
        <w:t>ASOPISU SUBTERRANEA CROATICA</w:t>
      </w: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3"/>
          <w:szCs w:val="23"/>
        </w:rPr>
      </w:pPr>
    </w:p>
    <w:p w:rsidR="00CD138D" w:rsidRPr="006856EC" w:rsidRDefault="00CD138D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80305" w:rsidRDefault="00C80305" w:rsidP="00F24B0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856EC">
        <w:rPr>
          <w:rFonts w:cs="Times New Roman"/>
          <w:b/>
          <w:bCs/>
          <w:sz w:val="20"/>
          <w:szCs w:val="20"/>
        </w:rPr>
        <w:t xml:space="preserve">U 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>asopisu Subterranea Croatica objavljuju se stru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 xml:space="preserve">ni 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 xml:space="preserve">lanci </w:t>
      </w:r>
      <w:r w:rsidRPr="006856EC">
        <w:rPr>
          <w:rFonts w:cs="Times New Roman"/>
          <w:sz w:val="20"/>
          <w:szCs w:val="20"/>
        </w:rPr>
        <w:t>iz podru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ja speleologije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i istraživanja krškog reljefa (geografija, geomorfologija, geologija, hidrogeologija,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biologija, biospeleologija, ekologija, speleometeorologija, arheologija i sl.), zatim 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>lanci</w:t>
      </w:r>
      <w:r w:rsidR="00926A5B">
        <w:rPr>
          <w:rFonts w:cs="Times New Roman"/>
          <w:b/>
          <w:bCs/>
          <w:sz w:val="20"/>
          <w:szCs w:val="20"/>
        </w:rPr>
        <w:t xml:space="preserve"> </w:t>
      </w:r>
      <w:r w:rsidRPr="006856EC">
        <w:rPr>
          <w:rFonts w:cs="Times New Roman"/>
          <w:b/>
          <w:bCs/>
          <w:sz w:val="20"/>
          <w:szCs w:val="20"/>
        </w:rPr>
        <w:t xml:space="preserve">s prikazima aktivnosti speleoloških udruga </w:t>
      </w:r>
      <w:r w:rsidRPr="006856EC">
        <w:rPr>
          <w:rFonts w:cs="Times New Roman"/>
          <w:sz w:val="20"/>
          <w:szCs w:val="20"/>
        </w:rPr>
        <w:t xml:space="preserve">(ekspedicije, istraživanja i sl.), 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>lanci o</w:t>
      </w:r>
      <w:r w:rsidR="00926A5B">
        <w:rPr>
          <w:rFonts w:cs="Times New Roman"/>
          <w:b/>
          <w:bCs/>
          <w:sz w:val="20"/>
          <w:szCs w:val="20"/>
        </w:rPr>
        <w:t xml:space="preserve"> </w:t>
      </w:r>
      <w:r w:rsidRPr="006856EC">
        <w:rPr>
          <w:rFonts w:cs="Times New Roman"/>
          <w:b/>
          <w:bCs/>
          <w:sz w:val="20"/>
          <w:szCs w:val="20"/>
        </w:rPr>
        <w:t xml:space="preserve">tehnici speleoloških istraživanja, prikazi </w:t>
      </w:r>
      <w:r w:rsidRPr="006856EC">
        <w:rPr>
          <w:rFonts w:cs="Times New Roman"/>
          <w:sz w:val="20"/>
          <w:szCs w:val="20"/>
        </w:rPr>
        <w:t xml:space="preserve">(knjiga,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asopisa itd.), </w:t>
      </w:r>
      <w:r w:rsidRPr="006856EC">
        <w:rPr>
          <w:rFonts w:cs="Times New Roman"/>
          <w:b/>
          <w:bCs/>
          <w:sz w:val="20"/>
          <w:szCs w:val="20"/>
        </w:rPr>
        <w:t xml:space="preserve">vijesti </w:t>
      </w:r>
      <w:r w:rsidRPr="006856EC">
        <w:rPr>
          <w:rFonts w:cs="Times New Roman"/>
          <w:sz w:val="20"/>
          <w:szCs w:val="20"/>
        </w:rPr>
        <w:t>(prikazi rada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udruga, vijesti iz Hrvats</w:t>
      </w:r>
      <w:r w:rsidR="00F24B00" w:rsidRPr="006856EC">
        <w:rPr>
          <w:rFonts w:cs="Times New Roman"/>
          <w:sz w:val="20"/>
          <w:szCs w:val="20"/>
        </w:rPr>
        <w:t>ke i svijeta, obavijesti i sl.).</w:t>
      </w:r>
    </w:p>
    <w:p w:rsidR="00B07621" w:rsidRPr="006856EC" w:rsidRDefault="00B07621" w:rsidP="00F24B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F24B00" w:rsidRPr="006856EC" w:rsidRDefault="00F24B00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856EC">
        <w:rPr>
          <w:rFonts w:cs="Times New Roman"/>
          <w:b/>
          <w:bCs/>
          <w:sz w:val="20"/>
          <w:szCs w:val="20"/>
        </w:rPr>
        <w:t xml:space="preserve">PRIPREMA 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>LANAKA</w:t>
      </w: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856EC">
        <w:rPr>
          <w:rFonts w:cs="Times New Roman"/>
          <w:sz w:val="20"/>
          <w:szCs w:val="20"/>
        </w:rPr>
        <w:t>Tekstove pripremiti na ra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unalu </w:t>
      </w:r>
      <w:r w:rsidR="00CD138D" w:rsidRPr="006856EC">
        <w:rPr>
          <w:rFonts w:cs="Times New Roman"/>
          <w:sz w:val="20"/>
          <w:szCs w:val="20"/>
        </w:rPr>
        <w:t>na</w:t>
      </w:r>
      <w:r w:rsidRPr="006856EC">
        <w:rPr>
          <w:rFonts w:cs="Times New Roman"/>
          <w:sz w:val="20"/>
          <w:szCs w:val="20"/>
        </w:rPr>
        <w:t xml:space="preserve"> format A4, </w:t>
      </w:r>
      <w:r w:rsidR="00CD138D" w:rsidRPr="006856EC">
        <w:rPr>
          <w:rFonts w:cs="Times New Roman"/>
          <w:sz w:val="20"/>
          <w:szCs w:val="20"/>
        </w:rPr>
        <w:t xml:space="preserve">čitkim </w:t>
      </w:r>
      <w:r w:rsidRPr="006856EC">
        <w:rPr>
          <w:rFonts w:cs="Times New Roman"/>
          <w:sz w:val="20"/>
          <w:szCs w:val="20"/>
        </w:rPr>
        <w:t>fontom</w:t>
      </w:r>
      <w:r w:rsidR="00CD138D" w:rsidRPr="006856EC">
        <w:rPr>
          <w:rFonts w:cs="Times New Roman"/>
          <w:sz w:val="20"/>
          <w:szCs w:val="20"/>
        </w:rPr>
        <w:t xml:space="preserve"> u .</w:t>
      </w:r>
      <w:r w:rsidRPr="006856EC">
        <w:rPr>
          <w:rFonts w:cs="Times New Roman"/>
          <w:sz w:val="20"/>
          <w:szCs w:val="20"/>
        </w:rPr>
        <w:t>doc</w:t>
      </w:r>
      <w:r w:rsidR="00CD138D" w:rsidRPr="006856EC">
        <w:rPr>
          <w:rFonts w:cs="Times New Roman"/>
          <w:sz w:val="20"/>
          <w:szCs w:val="20"/>
        </w:rPr>
        <w:t>, .docx</w:t>
      </w:r>
      <w:r w:rsidRPr="006856EC">
        <w:rPr>
          <w:rFonts w:cs="Times New Roman"/>
          <w:sz w:val="20"/>
          <w:szCs w:val="20"/>
        </w:rPr>
        <w:t xml:space="preserve"> ili rtf formatu. Pri pisan</w:t>
      </w:r>
      <w:r w:rsidR="0073353A">
        <w:rPr>
          <w:rFonts w:cs="Times New Roman"/>
          <w:sz w:val="20"/>
          <w:szCs w:val="20"/>
        </w:rPr>
        <w:t>j</w:t>
      </w:r>
      <w:r w:rsidRPr="006856EC">
        <w:rPr>
          <w:rFonts w:cs="Times New Roman"/>
          <w:sz w:val="20"/>
          <w:szCs w:val="20"/>
        </w:rPr>
        <w:t>u teksta ne koristiti Caps</w:t>
      </w:r>
      <w:r w:rsidR="00CD138D" w:rsidRPr="006856EC">
        <w:rPr>
          <w:rFonts w:cs="Times New Roman"/>
          <w:sz w:val="20"/>
          <w:szCs w:val="20"/>
        </w:rPr>
        <w:t xml:space="preserve"> Lock naredbu, pa ni kod naslova ili podnaslova. Tipku Enter koristiti samo na kraju odlomka ili poglavlja. Poželjno je da se autori ograniče na dvije razine podnaslova.</w:t>
      </w:r>
      <w:r w:rsidR="006856EC" w:rsidRPr="006856EC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Materijal se šalje </w:t>
      </w:r>
      <w:r w:rsidR="005553E1">
        <w:rPr>
          <w:rFonts w:cs="Times New Roman"/>
          <w:sz w:val="20"/>
          <w:szCs w:val="20"/>
        </w:rPr>
        <w:t xml:space="preserve">glavnom </w:t>
      </w:r>
      <w:r w:rsidRPr="006856EC">
        <w:rPr>
          <w:rFonts w:cs="Times New Roman"/>
          <w:sz w:val="20"/>
          <w:szCs w:val="20"/>
        </w:rPr>
        <w:t xml:space="preserve">uredniku e-mailom </w:t>
      </w:r>
      <w:r w:rsidR="00CD138D" w:rsidRPr="006856EC">
        <w:rPr>
          <w:rFonts w:cs="Times New Roman"/>
          <w:sz w:val="20"/>
          <w:szCs w:val="20"/>
        </w:rPr>
        <w:t>na subterranea.croatica@gmail.com.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Prije objavljivanja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lanci 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e biti pregledani. U slu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aju promjena,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obrađeni tekst i prilozi biti 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e, prije objave, poslani autoru na uvid. Dužnost je autora da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ga vrate uredniku u najkra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em roku.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 treba napisati u najkra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em obliku što ga jasno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 xml:space="preserve">a izlaganja dopušta. Naslov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lanka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treba biti jasan i što kra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i. Ispod naslova se pišu imena i prezimena autora i nazivi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ustanova ili udruga s adresama, jedno ispod drugog.</w:t>
      </w:r>
    </w:p>
    <w:p w:rsidR="00F24B00" w:rsidRPr="006856EC" w:rsidRDefault="00F24B00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856EC">
        <w:rPr>
          <w:rFonts w:cs="Times New Roman"/>
          <w:b/>
          <w:bCs/>
          <w:sz w:val="20"/>
          <w:szCs w:val="20"/>
        </w:rPr>
        <w:t>CITIRANJE KORIŠTENE LITERATURE</w:t>
      </w: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856EC">
        <w:rPr>
          <w:rFonts w:cs="Times New Roman"/>
          <w:sz w:val="20"/>
          <w:szCs w:val="20"/>
        </w:rPr>
        <w:t xml:space="preserve">Za sve vrste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lanaka važno je pravilno citiranje korištene literature. Unutar teksta citira se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tako da se u zagradi navede prezime autora i godina publiciranja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lanka ili knjige: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(Kirin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1982), a u slu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aju nabrajanja više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lanaka: (Poljak 1912, Herak 1969). Ako se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citira više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lanaka jednog autora iz iste godine, tada se uz godinu navode i slova po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abecednom redu, a sve se odvaja zarezom: (Herak 1978a, 1978b).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lanci i knjige s dva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autora navode se na sljede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i na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in: (Bahun i Herak 1975).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lanci i knjige s više od dva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autora se navode na sljede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i na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in: (Babi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i sur. 1980)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Na kraju teksta prilaže se popis literature poredane po abecednom redu prezimena autora.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Redoslijed podataka pri citiranju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lanka iz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asopisa je: prezime autora, po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etno slovo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imena, godina izdanja, naslov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lanka, naziv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asopisa, godište (volumen), svezak i brojevi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stranica. Primjer: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Herak M., 1956.: Geologija Samoborskog gorja. Acta geologica, I, 49-75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Za knjige: prezime autora, po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etno slovo imena, godina izdanja, naslov knjige, izdava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,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mjesto, ukupan broj stranica. Primjer:</w:t>
      </w:r>
      <w:r w:rsidR="005553E1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Boži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evi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S., 1992.: Fenomen krš. Školska knjiga, Zagreb, pp. 104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Citiranje poglavlja u knjizi: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Bakši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D., Železnjak R., Kuhta M., 2000.: Simboli koji se koriste pri topografskom</w:t>
      </w: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856EC">
        <w:rPr>
          <w:rFonts w:cs="Times New Roman"/>
          <w:sz w:val="20"/>
          <w:szCs w:val="20"/>
        </w:rPr>
        <w:t>snimanju. U: Bakši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D., Lackovi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D., Bakši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A., ur., 2000.: Speleologija. PDS “Velebit”,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Zagreb, 207-233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Pri navo</w:t>
      </w:r>
      <w:r w:rsidR="0073353A">
        <w:rPr>
          <w:rFonts w:eastAsia="TimesNewRoman" w:cs="TimesNewRoman"/>
          <w:sz w:val="20"/>
          <w:szCs w:val="20"/>
        </w:rPr>
        <w:t>đ</w:t>
      </w:r>
      <w:r w:rsidRPr="006856EC">
        <w:rPr>
          <w:rFonts w:cs="Times New Roman"/>
          <w:sz w:val="20"/>
          <w:szCs w:val="20"/>
        </w:rPr>
        <w:t>enju disertacija i magistarskih radova iza naslova se navodi podatak o vrsti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(Magistarski rad ili Disertacija), institucija, mjesto i stranice: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Saletto Jankovi</w:t>
      </w:r>
      <w:r w:rsidRPr="006856EC">
        <w:rPr>
          <w:rFonts w:eastAsia="TimesNewRoman" w:cs="TimesNewRoman"/>
          <w:sz w:val="20"/>
          <w:szCs w:val="20"/>
        </w:rPr>
        <w:t xml:space="preserve">ć </w:t>
      </w:r>
      <w:r w:rsidRPr="006856EC">
        <w:rPr>
          <w:rFonts w:cs="Times New Roman"/>
          <w:sz w:val="20"/>
          <w:szCs w:val="20"/>
        </w:rPr>
        <w:t>M., 1997.: Geoekološke zna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ajke Nacionalnog parka “Paklenica”.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Disertacija, Geografski odsjek PMF, Zagreb, 1-278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lanci pribavljeni u elektroni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kom obliku navode se na sljede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i na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in: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a) ako su objavljeni na internetu sa svim podacima kao i gore, uz dodatak web adrese i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datuma 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itavanja: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Šušterši</w:t>
      </w:r>
      <w:r w:rsidRPr="006856EC">
        <w:rPr>
          <w:rFonts w:eastAsia="TimesNewRoman" w:cs="TimesNewRoman"/>
          <w:sz w:val="20"/>
          <w:szCs w:val="20"/>
        </w:rPr>
        <w:t xml:space="preserve">č </w:t>
      </w:r>
      <w:r w:rsidRPr="006856EC">
        <w:rPr>
          <w:rFonts w:cs="Times New Roman"/>
          <w:sz w:val="20"/>
          <w:szCs w:val="20"/>
        </w:rPr>
        <w:t>F., 2003.: Collapse Dolines, Deflector Faults and Collector Channels.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Speleogenesis and Evolution of Karst Aquifers, 1 (3), www.speleogenesis.info, pp. 10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(28. 2. 2005.)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b) ako se navodi web stranica kao izvor podataka: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Speleogenesis, www.speleogenesis.info (1. 3. 2005.)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c) ako je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 objavljen na CD-u: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Palmer A. N., 1999.: Patterns of dissolution porosity in carbonate rocks. Karst modeling,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KWI Special publication, 5 (CD-ROM), 71-78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Pozivne bilješke pišu se na dnu stranice teksta u kojem se javljaju. Broj numeracije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pozivne bilješke piše se u gornjem me</w:t>
      </w:r>
      <w:r w:rsidR="001763AA">
        <w:rPr>
          <w:rFonts w:eastAsia="TimesNewRoman" w:cs="TimesNewRoman"/>
          <w:sz w:val="20"/>
          <w:szCs w:val="20"/>
        </w:rPr>
        <w:t>đ</w:t>
      </w:r>
      <w:r w:rsidRPr="006856EC">
        <w:rPr>
          <w:rFonts w:cs="Times New Roman"/>
          <w:sz w:val="20"/>
          <w:szCs w:val="20"/>
        </w:rPr>
        <w:t>uredu (superscript) bez zagrade. Primjer: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“...Podru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je masiva Žumbera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ke gore</w:t>
      </w:r>
      <w:r w:rsidRPr="00B07621">
        <w:rPr>
          <w:rFonts w:cs="Times New Roman"/>
          <w:sz w:val="20"/>
          <w:szCs w:val="20"/>
          <w:vertAlign w:val="superscript"/>
        </w:rPr>
        <w:t>1</w:t>
      </w:r>
      <w:r w:rsidRPr="006856EC">
        <w:rPr>
          <w:rFonts w:cs="Times New Roman"/>
          <w:sz w:val="20"/>
          <w:szCs w:val="20"/>
        </w:rPr>
        <w:t xml:space="preserve"> dio je megageomorfološke cjeline Panonskog</w:t>
      </w:r>
      <w:r w:rsidR="00926A5B">
        <w:rPr>
          <w:rFonts w:cs="Times New Roman"/>
          <w:sz w:val="20"/>
          <w:szCs w:val="20"/>
        </w:rPr>
        <w:t xml:space="preserve"> b</w:t>
      </w:r>
      <w:r w:rsidRPr="006856EC">
        <w:rPr>
          <w:rFonts w:cs="Times New Roman"/>
          <w:sz w:val="20"/>
          <w:szCs w:val="20"/>
        </w:rPr>
        <w:t>azena...”</w:t>
      </w:r>
    </w:p>
    <w:p w:rsidR="00926A5B" w:rsidRDefault="00926A5B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80305" w:rsidRPr="006856EC" w:rsidRDefault="00926A5B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PRILOZI</w:t>
      </w:r>
    </w:p>
    <w:p w:rsidR="00C70854" w:rsidRDefault="00926A5B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Sv</w:t>
      </w:r>
      <w:r w:rsidR="00F73391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 </w:t>
      </w:r>
      <w:r w:rsidR="00F73391">
        <w:rPr>
          <w:rFonts w:cs="Times New Roman"/>
          <w:sz w:val="20"/>
          <w:szCs w:val="20"/>
        </w:rPr>
        <w:t>slike</w:t>
      </w:r>
      <w:r w:rsidRPr="006856EC">
        <w:rPr>
          <w:rFonts w:cs="Times New Roman"/>
          <w:sz w:val="20"/>
          <w:szCs w:val="20"/>
        </w:rPr>
        <w:t xml:space="preserve"> moraju bit</w:t>
      </w:r>
      <w:r w:rsidR="00F73391">
        <w:rPr>
          <w:rFonts w:cs="Times New Roman"/>
          <w:sz w:val="20"/>
          <w:szCs w:val="20"/>
        </w:rPr>
        <w:t>i najvećoj dostupnoj rezoluciji</w:t>
      </w:r>
      <w:r>
        <w:rPr>
          <w:rFonts w:cs="Times New Roman"/>
          <w:sz w:val="20"/>
          <w:szCs w:val="20"/>
        </w:rPr>
        <w:t>, a p</w:t>
      </w:r>
      <w:r w:rsidRPr="006856EC">
        <w:rPr>
          <w:rFonts w:cs="Times New Roman"/>
          <w:sz w:val="20"/>
          <w:szCs w:val="20"/>
        </w:rPr>
        <w:t>rilozi</w:t>
      </w:r>
      <w:r>
        <w:rPr>
          <w:rFonts w:cs="Times New Roman"/>
          <w:sz w:val="20"/>
          <w:szCs w:val="20"/>
        </w:rPr>
        <w:t xml:space="preserve"> kao što su digitalno izrađeni nacrti, grafovi i ostali vektorski prilozi moraju biti u PDF formatu. Uz priloge se u zasebnom dokumentu izrađuje popis priloga sa njihovim nazivima i autorima. U slučaju pozivanja unutar teksta na prilog, svi prilozi moraju biti numerirani. </w:t>
      </w:r>
      <w:r w:rsidR="00C80305" w:rsidRPr="006856EC">
        <w:rPr>
          <w:rFonts w:cs="Times New Roman"/>
          <w:sz w:val="20"/>
          <w:szCs w:val="20"/>
        </w:rPr>
        <w:t>Tablice i slike</w:t>
      </w:r>
      <w:r w:rsidR="00C70854">
        <w:rPr>
          <w:rFonts w:cs="Times New Roman"/>
          <w:sz w:val="20"/>
          <w:szCs w:val="20"/>
        </w:rPr>
        <w:t xml:space="preserve"> se </w:t>
      </w:r>
      <w:r w:rsidR="00C70854">
        <w:rPr>
          <w:rFonts w:cs="Times New Roman"/>
          <w:sz w:val="20"/>
          <w:szCs w:val="20"/>
        </w:rPr>
        <w:lastRenderedPageBreak/>
        <w:t>u</w:t>
      </w:r>
      <w:r w:rsidR="00C80305" w:rsidRPr="006856EC">
        <w:rPr>
          <w:rFonts w:cs="Times New Roman"/>
          <w:sz w:val="20"/>
          <w:szCs w:val="20"/>
        </w:rPr>
        <w:t xml:space="preserve"> tekstu navode kraticama: sl. za slike, a tab. za tablice. Primjer: “... No</w:t>
      </w:r>
      <w:r>
        <w:rPr>
          <w:rFonts w:cs="Times New Roman"/>
          <w:sz w:val="20"/>
          <w:szCs w:val="20"/>
        </w:rPr>
        <w:t xml:space="preserve"> </w:t>
      </w:r>
      <w:r w:rsidR="00C80305" w:rsidRPr="006856EC">
        <w:rPr>
          <w:rFonts w:cs="Times New Roman"/>
          <w:sz w:val="20"/>
          <w:szCs w:val="20"/>
        </w:rPr>
        <w:t>me</w:t>
      </w:r>
      <w:r>
        <w:rPr>
          <w:rFonts w:cs="Times New Roman"/>
          <w:sz w:val="20"/>
          <w:szCs w:val="20"/>
        </w:rPr>
        <w:t>đ</w:t>
      </w:r>
      <w:r w:rsidR="00C80305" w:rsidRPr="006856EC">
        <w:rPr>
          <w:rFonts w:cs="Times New Roman"/>
          <w:sz w:val="20"/>
          <w:szCs w:val="20"/>
        </w:rPr>
        <w:t>u njima postoje razlike uvjetovane genezom (sl. 6)...” Ako se unutar iste zagrade</w:t>
      </w:r>
      <w:r>
        <w:rPr>
          <w:rFonts w:cs="Times New Roman"/>
          <w:sz w:val="20"/>
          <w:szCs w:val="20"/>
        </w:rPr>
        <w:t xml:space="preserve"> </w:t>
      </w:r>
      <w:r w:rsidR="00C80305" w:rsidRPr="006856EC">
        <w:rPr>
          <w:rFonts w:cs="Times New Roman"/>
          <w:sz w:val="20"/>
          <w:szCs w:val="20"/>
        </w:rPr>
        <w:t>navodi više tablica i slika, navode odvojiti zarezom: (sl. 6, tab. 3).</w:t>
      </w:r>
      <w:r>
        <w:rPr>
          <w:rFonts w:cs="Times New Roman"/>
          <w:sz w:val="20"/>
          <w:szCs w:val="20"/>
        </w:rPr>
        <w:t xml:space="preserve"> </w:t>
      </w:r>
      <w:r w:rsidR="00C70854">
        <w:rPr>
          <w:rFonts w:cs="Times New Roman"/>
          <w:sz w:val="20"/>
          <w:szCs w:val="20"/>
        </w:rPr>
        <w:t>Tablice moraju biti u .doc, .docx, .xls, ili .xlsx formatu.</w:t>
      </w:r>
    </w:p>
    <w:p w:rsidR="00C70854" w:rsidRPr="006856EC" w:rsidRDefault="00C70854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856EC">
        <w:rPr>
          <w:rFonts w:cs="Times New Roman"/>
          <w:b/>
          <w:bCs/>
          <w:sz w:val="20"/>
          <w:szCs w:val="20"/>
        </w:rPr>
        <w:t>STRU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 xml:space="preserve">NI </w:t>
      </w:r>
      <w:r w:rsidRPr="006856EC">
        <w:rPr>
          <w:rFonts w:cs="TimesNewRoman,Bold"/>
          <w:b/>
          <w:bCs/>
          <w:sz w:val="20"/>
          <w:szCs w:val="20"/>
        </w:rPr>
        <w:t>Č</w:t>
      </w:r>
      <w:r w:rsidRPr="006856EC">
        <w:rPr>
          <w:rFonts w:cs="Times New Roman"/>
          <w:b/>
          <w:bCs/>
          <w:sz w:val="20"/>
          <w:szCs w:val="20"/>
        </w:rPr>
        <w:t>LANCI</w:t>
      </w: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856EC">
        <w:rPr>
          <w:rFonts w:cs="Times New Roman"/>
          <w:sz w:val="20"/>
          <w:szCs w:val="20"/>
        </w:rPr>
        <w:t>Stru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ni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 sadrži korisne priloge iz struke i za struku, ali ne mora predstavljati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 xml:space="preserve">izvorno istraživanje niti iznijeti nove spoznaje. Kategorizaciju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lanka kao stru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nog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predlaže autor. Stru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ni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lanci podliježu recenziji.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Stru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nom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lanku na hrvatskom jeziku se prilažu: </w:t>
      </w:r>
      <w:r w:rsidR="0027600A">
        <w:rPr>
          <w:rFonts w:cs="Times New Roman"/>
          <w:sz w:val="20"/>
          <w:szCs w:val="20"/>
        </w:rPr>
        <w:t xml:space="preserve">Sažetak (Summary, </w:t>
      </w:r>
      <w:proofErr w:type="spellStart"/>
      <w:r w:rsidR="0027600A">
        <w:rPr>
          <w:rFonts w:cs="Times New Roman"/>
          <w:sz w:val="20"/>
          <w:szCs w:val="20"/>
        </w:rPr>
        <w:t>Abstract</w:t>
      </w:r>
      <w:proofErr w:type="spellEnd"/>
      <w:r w:rsidR="0027600A">
        <w:rPr>
          <w:rFonts w:cs="Times New Roman"/>
          <w:sz w:val="20"/>
          <w:szCs w:val="20"/>
        </w:rPr>
        <w:t>) na hrvatskom i engleskom jeziku</w:t>
      </w:r>
      <w:r w:rsidRPr="006856EC">
        <w:rPr>
          <w:rFonts w:cs="Times New Roman"/>
          <w:sz w:val="20"/>
          <w:szCs w:val="20"/>
        </w:rPr>
        <w:t>, klju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ne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rije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 na hrvatskom i engleskom jeziku (</w:t>
      </w:r>
      <w:proofErr w:type="spellStart"/>
      <w:r w:rsidRPr="006856EC">
        <w:rPr>
          <w:rFonts w:cs="Times New Roman"/>
          <w:sz w:val="20"/>
          <w:szCs w:val="20"/>
        </w:rPr>
        <w:t>Key</w:t>
      </w:r>
      <w:proofErr w:type="spellEnd"/>
      <w:r w:rsidRPr="006856EC">
        <w:rPr>
          <w:rFonts w:cs="Times New Roman"/>
          <w:sz w:val="20"/>
          <w:szCs w:val="20"/>
        </w:rPr>
        <w:t xml:space="preserve"> </w:t>
      </w:r>
      <w:proofErr w:type="spellStart"/>
      <w:r w:rsidRPr="006856EC">
        <w:rPr>
          <w:rFonts w:cs="Times New Roman"/>
          <w:sz w:val="20"/>
          <w:szCs w:val="20"/>
        </w:rPr>
        <w:t>words</w:t>
      </w:r>
      <w:proofErr w:type="spellEnd"/>
      <w:r w:rsidR="0027600A">
        <w:rPr>
          <w:rFonts w:cs="Times New Roman"/>
          <w:sz w:val="20"/>
          <w:szCs w:val="20"/>
        </w:rPr>
        <w:t>)</w:t>
      </w:r>
      <w:r w:rsidRPr="006856EC">
        <w:rPr>
          <w:rFonts w:cs="Times New Roman"/>
          <w:sz w:val="20"/>
          <w:szCs w:val="20"/>
        </w:rPr>
        <w:t xml:space="preserve">. </w:t>
      </w:r>
      <w:r w:rsidR="0027600A">
        <w:rPr>
          <w:rFonts w:cs="Times New Roman"/>
          <w:sz w:val="20"/>
          <w:szCs w:val="20"/>
        </w:rPr>
        <w:t>Sažetak</w:t>
      </w:r>
      <w:r w:rsidRPr="006856EC">
        <w:rPr>
          <w:rFonts w:cs="Times New Roman"/>
          <w:sz w:val="20"/>
          <w:szCs w:val="20"/>
        </w:rPr>
        <w:t xml:space="preserve"> ne bi trebao imati više od </w:t>
      </w:r>
      <w:r w:rsidR="0027600A">
        <w:rPr>
          <w:rFonts w:cs="Times New Roman"/>
          <w:sz w:val="20"/>
          <w:szCs w:val="20"/>
        </w:rPr>
        <w:t>300</w:t>
      </w:r>
      <w:r w:rsidRPr="006856EC">
        <w:rPr>
          <w:rFonts w:cs="Times New Roman"/>
          <w:sz w:val="20"/>
          <w:szCs w:val="20"/>
        </w:rPr>
        <w:t xml:space="preserve"> rije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 i stavlja</w:t>
      </w:r>
      <w:r w:rsidR="0027600A">
        <w:rPr>
          <w:rFonts w:cs="Times New Roman"/>
          <w:sz w:val="20"/>
          <w:szCs w:val="20"/>
        </w:rPr>
        <w:t xml:space="preserve"> se</w:t>
      </w:r>
      <w:r w:rsidRPr="006856EC">
        <w:rPr>
          <w:rFonts w:cs="Times New Roman"/>
          <w:sz w:val="20"/>
          <w:szCs w:val="20"/>
        </w:rPr>
        <w:t xml:space="preserve"> ispod naslova i popisa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autora. Klju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ne rije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 (Key wor</w:t>
      </w:r>
      <w:r w:rsidR="0027600A">
        <w:rPr>
          <w:rFonts w:cs="Times New Roman"/>
          <w:sz w:val="20"/>
          <w:szCs w:val="20"/>
        </w:rPr>
        <w:t>ds) pišu se ispod teksta sažetka</w:t>
      </w:r>
      <w:r w:rsidRPr="006856EC">
        <w:rPr>
          <w:rFonts w:cs="Times New Roman"/>
          <w:sz w:val="20"/>
          <w:szCs w:val="20"/>
        </w:rPr>
        <w:t>. Izbor klju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nih rije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(naj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eš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e do 5 rije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i) treba biti takav da omogu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uje brzu identifikaciju i klasifikaciju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lanka.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Stru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 xml:space="preserve">ni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lanak poželjno je podijeliti na sljede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a poglavlja: Uvod (kratak i jasan prikaz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problema i svrhe istraživanja), Pregled dosadašnjih istraživanja (uz navo</w:t>
      </w:r>
      <w:r w:rsidR="001763AA">
        <w:rPr>
          <w:rFonts w:eastAsia="TimesNewRoman" w:cs="TimesNewRoman"/>
          <w:sz w:val="20"/>
          <w:szCs w:val="20"/>
        </w:rPr>
        <w:t>đ</w:t>
      </w:r>
      <w:r w:rsidRPr="006856EC">
        <w:rPr>
          <w:rFonts w:cs="Times New Roman"/>
          <w:sz w:val="20"/>
          <w:szCs w:val="20"/>
        </w:rPr>
        <w:t>enje izvora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podataka), Metode, Rezultati, Rasprava (tuma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enje rezultata i njihova usporedba s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postoje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im spoznajama na tom podru</w:t>
      </w:r>
      <w:r w:rsidRPr="006856EC">
        <w:rPr>
          <w:rFonts w:eastAsia="TimesNewRoman" w:cs="TimesNewRoman"/>
          <w:sz w:val="20"/>
          <w:szCs w:val="20"/>
        </w:rPr>
        <w:t>č</w:t>
      </w:r>
      <w:r w:rsidR="0027600A">
        <w:rPr>
          <w:rFonts w:cs="Times New Roman"/>
          <w:sz w:val="20"/>
          <w:szCs w:val="20"/>
        </w:rPr>
        <w:t>ju),</w:t>
      </w:r>
      <w:r w:rsidRPr="006856EC">
        <w:rPr>
          <w:rFonts w:cs="Times New Roman"/>
          <w:sz w:val="20"/>
          <w:szCs w:val="20"/>
        </w:rPr>
        <w:t xml:space="preserve"> Zaklju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ak</w:t>
      </w:r>
      <w:r w:rsidR="0027600A">
        <w:rPr>
          <w:rFonts w:cs="Times New Roman"/>
          <w:sz w:val="20"/>
          <w:szCs w:val="20"/>
        </w:rPr>
        <w:t xml:space="preserve"> i Literatura</w:t>
      </w:r>
      <w:r w:rsidRPr="006856EC">
        <w:rPr>
          <w:rFonts w:cs="Times New Roman"/>
          <w:sz w:val="20"/>
          <w:szCs w:val="20"/>
        </w:rPr>
        <w:t>.</w:t>
      </w:r>
    </w:p>
    <w:p w:rsidR="00C70854" w:rsidRDefault="00C70854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70854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856EC">
        <w:rPr>
          <w:rFonts w:cs="Times New Roman"/>
          <w:b/>
          <w:bCs/>
          <w:sz w:val="20"/>
          <w:szCs w:val="20"/>
        </w:rPr>
        <w:t>ZAVRŠNE NAPOMENE</w:t>
      </w:r>
    </w:p>
    <w:p w:rsidR="00C80305" w:rsidRPr="006856EC" w:rsidRDefault="00C80305" w:rsidP="00C803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856EC">
        <w:rPr>
          <w:rFonts w:cs="Times New Roman"/>
          <w:sz w:val="20"/>
          <w:szCs w:val="20"/>
        </w:rPr>
        <w:t xml:space="preserve">Za podatke objavljene u 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lancima i eventualno kršenje autorskih prava pri preuzimanju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slika i drugih sadržaja odgovaraju autori.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Rukopisi i recenzije se ne honoriraju. Rukopisi se ne vra</w:t>
      </w:r>
      <w:r w:rsidRPr="006856EC">
        <w:rPr>
          <w:rFonts w:eastAsia="TimesNewRoman" w:cs="TimesNewRoman"/>
          <w:sz w:val="20"/>
          <w:szCs w:val="20"/>
        </w:rPr>
        <w:t>ć</w:t>
      </w:r>
      <w:r w:rsidRPr="006856EC">
        <w:rPr>
          <w:rFonts w:cs="Times New Roman"/>
          <w:sz w:val="20"/>
          <w:szCs w:val="20"/>
        </w:rPr>
        <w:t>aju.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Uredništvo, glavni i tehni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ki urednik pridržavaju uobi</w:t>
      </w:r>
      <w:r w:rsidRPr="006856EC">
        <w:rPr>
          <w:rFonts w:eastAsia="TimesNewRoman" w:cs="TimesNewRoman"/>
          <w:sz w:val="20"/>
          <w:szCs w:val="20"/>
        </w:rPr>
        <w:t>č</w:t>
      </w:r>
      <w:r w:rsidRPr="006856EC">
        <w:rPr>
          <w:rFonts w:cs="Times New Roman"/>
          <w:sz w:val="20"/>
          <w:szCs w:val="20"/>
        </w:rPr>
        <w:t>ajeno pravo na izmjene u skladu s</w:t>
      </w:r>
      <w:r w:rsidR="00926A5B">
        <w:rPr>
          <w:rFonts w:cs="Times New Roman"/>
          <w:sz w:val="20"/>
          <w:szCs w:val="20"/>
        </w:rPr>
        <w:t xml:space="preserve"> </w:t>
      </w:r>
      <w:r w:rsidRPr="006856EC">
        <w:rPr>
          <w:rFonts w:cs="Times New Roman"/>
          <w:sz w:val="20"/>
          <w:szCs w:val="20"/>
        </w:rPr>
        <w:t>ovim naputkom.</w:t>
      </w:r>
    </w:p>
    <w:p w:rsidR="00C70854" w:rsidRDefault="00C70854" w:rsidP="00C80305">
      <w:pPr>
        <w:rPr>
          <w:rFonts w:cs="Times New Roman"/>
          <w:sz w:val="20"/>
          <w:szCs w:val="20"/>
        </w:rPr>
      </w:pPr>
    </w:p>
    <w:p w:rsidR="00017E68" w:rsidRPr="006856EC" w:rsidRDefault="00C80305" w:rsidP="0027600A">
      <w:pPr>
        <w:jc w:val="right"/>
        <w:rPr>
          <w:sz w:val="20"/>
          <w:szCs w:val="20"/>
        </w:rPr>
      </w:pPr>
      <w:bookmarkStart w:id="0" w:name="_GoBack"/>
      <w:bookmarkEnd w:id="0"/>
      <w:r w:rsidRPr="006856EC">
        <w:rPr>
          <w:rFonts w:cs="Times New Roman"/>
          <w:sz w:val="20"/>
          <w:szCs w:val="20"/>
        </w:rPr>
        <w:t>UREDNIŠTVO</w:t>
      </w:r>
    </w:p>
    <w:sectPr w:rsidR="00017E68" w:rsidRPr="0068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5"/>
    <w:rsid w:val="00017E68"/>
    <w:rsid w:val="001763AA"/>
    <w:rsid w:val="0027600A"/>
    <w:rsid w:val="005553E1"/>
    <w:rsid w:val="006856EC"/>
    <w:rsid w:val="0073353A"/>
    <w:rsid w:val="007C64FF"/>
    <w:rsid w:val="00926A5B"/>
    <w:rsid w:val="00B07621"/>
    <w:rsid w:val="00C06AB0"/>
    <w:rsid w:val="00C70854"/>
    <w:rsid w:val="00C80305"/>
    <w:rsid w:val="00CD138D"/>
    <w:rsid w:val="00F24B00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3075"/>
  <w15:chartTrackingRefBased/>
  <w15:docId w15:val="{BB79D9C0-2362-4E87-B76F-7DC0EBD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F135-52E5-4A1E-A238-420634D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2018-03-13T20:41:00Z</dcterms:created>
  <dcterms:modified xsi:type="dcterms:W3CDTF">2018-03-22T14:52:00Z</dcterms:modified>
</cp:coreProperties>
</file>