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9542" w14:textId="77777777" w:rsidR="00FE260A" w:rsidRPr="00FE260A" w:rsidRDefault="00FE260A" w:rsidP="00FE260A">
      <w:pPr>
        <w:rPr>
          <w:b/>
          <w:bCs/>
        </w:rPr>
      </w:pPr>
      <w:r w:rsidRPr="00FE260A">
        <w:rPr>
          <w:b/>
          <w:bCs/>
        </w:rPr>
        <w:t>Upute autorima</w:t>
      </w:r>
    </w:p>
    <w:p w14:paraId="5AFCEF86" w14:textId="77777777" w:rsidR="00FE260A" w:rsidRPr="00FE260A" w:rsidRDefault="00FE260A" w:rsidP="00FE260A">
      <w:r w:rsidRPr="00FE260A">
        <w:rPr>
          <w:b/>
          <w:bCs/>
        </w:rPr>
        <w:t>UPUTE O OPREMANJU RADA ZA TISAK, RECENZENTSKOM POSTUPKU I KORIŠTENJU OBJAVLJENOG RADA</w:t>
      </w:r>
    </w:p>
    <w:p w14:paraId="347DCCC2" w14:textId="77777777" w:rsidR="00FE260A" w:rsidRPr="00FE260A" w:rsidRDefault="00000000" w:rsidP="00FE260A">
      <w:r>
        <w:pict w14:anchorId="5D15FD0A">
          <v:rect id="_x0000_i1025" style="width:0;height:1.5pt" o:hralign="center" o:hrstd="t" o:hr="t" fillcolor="#a0a0a0" stroked="f"/>
        </w:pict>
      </w:r>
    </w:p>
    <w:p w14:paraId="59250997" w14:textId="77777777" w:rsidR="00FE260A" w:rsidRPr="00FE260A" w:rsidRDefault="00FE260A" w:rsidP="00FE260A">
      <w:r w:rsidRPr="00FE260A">
        <w:rPr>
          <w:b/>
          <w:bCs/>
        </w:rPr>
        <w:t>Slanje rada</w:t>
      </w:r>
      <w:r w:rsidRPr="00FE260A">
        <w:br/>
        <w:t>Rad se šalje u elektroničkom obliku (.</w:t>
      </w:r>
      <w:proofErr w:type="spellStart"/>
      <w:r w:rsidRPr="00FE260A">
        <w:t>doc</w:t>
      </w:r>
      <w:proofErr w:type="spellEnd"/>
      <w:r w:rsidRPr="00FE260A">
        <w:t>, .</w:t>
      </w:r>
      <w:proofErr w:type="spellStart"/>
      <w:r w:rsidRPr="00FE260A">
        <w:t>docx</w:t>
      </w:r>
      <w:proofErr w:type="spellEnd"/>
      <w:r w:rsidRPr="00FE260A">
        <w:t>, .</w:t>
      </w:r>
      <w:proofErr w:type="spellStart"/>
      <w:r w:rsidRPr="00FE260A">
        <w:t>rtf</w:t>
      </w:r>
      <w:proofErr w:type="spellEnd"/>
      <w:r w:rsidRPr="00FE260A">
        <w:t xml:space="preserve"> ili .</w:t>
      </w:r>
      <w:proofErr w:type="spellStart"/>
      <w:r w:rsidRPr="00FE260A">
        <w:t>odt</w:t>
      </w:r>
      <w:proofErr w:type="spellEnd"/>
      <w:r w:rsidRPr="00FE260A">
        <w:t xml:space="preserve">) na e-adresu </w:t>
      </w:r>
      <w:hyperlink r:id="rId5" w:history="1">
        <w:r w:rsidRPr="00FE260A">
          <w:rPr>
            <w:rStyle w:val="Hiperveza"/>
          </w:rPr>
          <w:t>uredništva</w:t>
        </w:r>
      </w:hyperlink>
      <w:r w:rsidRPr="00FE260A">
        <w:t>.</w:t>
      </w:r>
      <w:r w:rsidRPr="00FE260A">
        <w:br/>
        <w:t>Časopis prihvaća izvorne znanstvene i pregledne radove te kritičke recenzije. Ne prihvaćaju se radovi drugdje predani za tisak ili već tiskani u nekoj publikaciji ili objavljeni na nekoj mrežnoj stranici. Autori su dužni priskrbiti dopuštenje za korištenje priloga iz drugih izvora i snose odgovornost za njihovo neovlašteno preuzimanje.</w:t>
      </w:r>
    </w:p>
    <w:p w14:paraId="7CEDBAE5" w14:textId="77777777" w:rsidR="00FE260A" w:rsidRPr="00FE260A" w:rsidRDefault="00FE260A" w:rsidP="00FE260A">
      <w:r w:rsidRPr="00FE260A">
        <w:rPr>
          <w:b/>
          <w:bCs/>
        </w:rPr>
        <w:t>Dijelovi rada</w:t>
      </w:r>
      <w:r w:rsidRPr="00FE260A">
        <w:br/>
        <w:t>Rad treba sadržavati sljedeće podatke i priloge:</w:t>
      </w:r>
    </w:p>
    <w:p w14:paraId="4727E99D" w14:textId="77777777" w:rsidR="00FE260A" w:rsidRPr="00FE260A" w:rsidRDefault="00FE260A" w:rsidP="00FE260A">
      <w:pPr>
        <w:numPr>
          <w:ilvl w:val="0"/>
          <w:numId w:val="1"/>
        </w:numPr>
      </w:pPr>
      <w:r w:rsidRPr="00FE260A">
        <w:t>Podatke o autoru, kontakt adresu/afilijaciju i e-adresu</w:t>
      </w:r>
    </w:p>
    <w:p w14:paraId="613A00C7" w14:textId="77777777" w:rsidR="00FE260A" w:rsidRPr="00FE260A" w:rsidRDefault="00FE260A" w:rsidP="00FE260A">
      <w:pPr>
        <w:numPr>
          <w:ilvl w:val="0"/>
          <w:numId w:val="1"/>
        </w:numPr>
      </w:pPr>
      <w:r w:rsidRPr="00FE260A">
        <w:t>Sažetak na hrvatskom i ključne riječi na hrvatskom</w:t>
      </w:r>
    </w:p>
    <w:p w14:paraId="093CBCD8" w14:textId="77777777" w:rsidR="00FE260A" w:rsidRPr="00FE260A" w:rsidRDefault="00FE260A" w:rsidP="00FE260A">
      <w:pPr>
        <w:numPr>
          <w:ilvl w:val="0"/>
          <w:numId w:val="1"/>
        </w:numPr>
      </w:pPr>
      <w:r w:rsidRPr="00FE260A">
        <w:t>Sažetak na engleskom i ključne riječi na engleskom</w:t>
      </w:r>
    </w:p>
    <w:p w14:paraId="7A25692E" w14:textId="77777777" w:rsidR="00FE260A" w:rsidRPr="00FE260A" w:rsidRDefault="00FE260A" w:rsidP="00FE260A">
      <w:pPr>
        <w:numPr>
          <w:ilvl w:val="0"/>
          <w:numId w:val="1"/>
        </w:numPr>
      </w:pPr>
      <w:r w:rsidRPr="00FE260A">
        <w:t>Rukopis prilagođen niže navedenim smjernicama</w:t>
      </w:r>
    </w:p>
    <w:p w14:paraId="08410B31" w14:textId="77777777" w:rsidR="00FE260A" w:rsidRPr="00FE260A" w:rsidRDefault="00FE260A" w:rsidP="00FE260A">
      <w:pPr>
        <w:numPr>
          <w:ilvl w:val="0"/>
          <w:numId w:val="1"/>
        </w:numPr>
      </w:pPr>
      <w:r w:rsidRPr="00FE260A">
        <w:t>Literaturu prilagođenu niže navedenim smjernicama</w:t>
      </w:r>
    </w:p>
    <w:p w14:paraId="4257057B" w14:textId="77777777" w:rsidR="00FE260A" w:rsidRPr="00FE260A" w:rsidRDefault="00FE260A" w:rsidP="00FE260A">
      <w:r w:rsidRPr="00FE260A">
        <w:t>Kritička recenzija treba sadržavati sljedeće podatke i priloge:</w:t>
      </w:r>
    </w:p>
    <w:p w14:paraId="1F7A1FBE" w14:textId="77777777" w:rsidR="00FE260A" w:rsidRPr="00FE260A" w:rsidRDefault="00FE260A" w:rsidP="00FE260A">
      <w:pPr>
        <w:numPr>
          <w:ilvl w:val="0"/>
          <w:numId w:val="2"/>
        </w:numPr>
      </w:pPr>
      <w:r w:rsidRPr="00FE260A">
        <w:t>Podatke o autoru, kontakt adresu/afilijaciju i e-adresu</w:t>
      </w:r>
    </w:p>
    <w:p w14:paraId="2B20909E" w14:textId="77777777" w:rsidR="00FE260A" w:rsidRPr="00FE260A" w:rsidRDefault="00FE260A" w:rsidP="00FE260A">
      <w:pPr>
        <w:numPr>
          <w:ilvl w:val="0"/>
          <w:numId w:val="2"/>
        </w:numPr>
      </w:pPr>
      <w:r w:rsidRPr="00FE260A">
        <w:t>Kritičku recenziju</w:t>
      </w:r>
    </w:p>
    <w:p w14:paraId="1B58DA03" w14:textId="77777777" w:rsidR="00FE260A" w:rsidRPr="00FE260A" w:rsidRDefault="00FE260A" w:rsidP="00FE260A">
      <w:r w:rsidRPr="00FE260A">
        <w:rPr>
          <w:b/>
          <w:bCs/>
        </w:rPr>
        <w:t>Opseg rada</w:t>
      </w:r>
      <w:r w:rsidRPr="00FE260A">
        <w:br/>
        <w:t>Opseg rada (izvorni znanstveni ili pregledni) je do 43 autorske kartice (1 kartica = 1800 znakova s razmacima) s literaturom i prilozima. Sažetak ne smije prelaziti 250 riječi. Kritičke recenzije ne smiju prelaziti 10 autorskih kartica.</w:t>
      </w:r>
    </w:p>
    <w:p w14:paraId="3AB06C0C" w14:textId="77777777" w:rsidR="00FE260A" w:rsidRPr="00FE260A" w:rsidRDefault="00FE260A" w:rsidP="00FE260A">
      <w:r w:rsidRPr="00FE260A">
        <w:rPr>
          <w:b/>
          <w:bCs/>
        </w:rPr>
        <w:t>Veličina slova i prored</w:t>
      </w:r>
      <w:r w:rsidRPr="00FE260A">
        <w:br/>
        <w:t xml:space="preserve">Rad se piše u pismu </w:t>
      </w:r>
      <w:r w:rsidRPr="00FE260A">
        <w:rPr>
          <w:i/>
          <w:iCs/>
        </w:rPr>
        <w:t>Times New Roman</w:t>
      </w:r>
      <w:r w:rsidRPr="00FE260A">
        <w:t>. Naslov rada piše se veličinom od 14 točaka. Rad se piše veličinom od 12 točaka osim izdvojenih duljih citata, koji se pišu veličinom od 11 točaka, te bilježaka i tekstova koji prate ilustracije, koji se pišu veličinom od 10 točaka. Prored je 1,5.</w:t>
      </w:r>
    </w:p>
    <w:p w14:paraId="1D2DE2BA" w14:textId="77777777" w:rsidR="00FE260A" w:rsidRPr="00FE260A" w:rsidRDefault="00FE260A" w:rsidP="00FE260A">
      <w:r w:rsidRPr="00FE260A">
        <w:rPr>
          <w:b/>
          <w:bCs/>
        </w:rPr>
        <w:t>Citiranje u radu</w:t>
      </w:r>
    </w:p>
    <w:p w14:paraId="045FAF4C" w14:textId="77777777" w:rsidR="00FE260A" w:rsidRPr="00FE260A" w:rsidRDefault="00FE260A" w:rsidP="00FE260A">
      <w:pPr>
        <w:numPr>
          <w:ilvl w:val="0"/>
          <w:numId w:val="3"/>
        </w:numPr>
      </w:pPr>
      <w:r w:rsidRPr="00FE260A">
        <w:t>Citati dulji od tri retka uvlače se udesno za 1 cm.</w:t>
      </w:r>
    </w:p>
    <w:p w14:paraId="65D4B326" w14:textId="77777777" w:rsidR="00FE260A" w:rsidRPr="00FE260A" w:rsidRDefault="00FE260A" w:rsidP="00FE260A">
      <w:pPr>
        <w:numPr>
          <w:ilvl w:val="0"/>
          <w:numId w:val="3"/>
        </w:numPr>
      </w:pPr>
      <w:r w:rsidRPr="00FE260A">
        <w:t>Koristiti dvostruke navodnike za citiranje (“  ”), odnosno jednostruke (‘  ’) za citat unutar citata.</w:t>
      </w:r>
    </w:p>
    <w:p w14:paraId="2BE9B004" w14:textId="77777777" w:rsidR="00FE260A" w:rsidRPr="00FE260A" w:rsidRDefault="00FE260A" w:rsidP="00FE260A">
      <w:pPr>
        <w:numPr>
          <w:ilvl w:val="0"/>
          <w:numId w:val="3"/>
        </w:numPr>
      </w:pPr>
      <w:r w:rsidRPr="00FE260A">
        <w:t xml:space="preserve">Bilješke na dnu stranice koriste se isključivo za dodatna objašnjenja. </w:t>
      </w:r>
    </w:p>
    <w:p w14:paraId="3F1262EB" w14:textId="77777777" w:rsidR="00FE260A" w:rsidRPr="00FE260A" w:rsidRDefault="00FE260A" w:rsidP="00FE260A">
      <w:pPr>
        <w:numPr>
          <w:ilvl w:val="0"/>
          <w:numId w:val="3"/>
        </w:numPr>
      </w:pPr>
      <w:r w:rsidRPr="00FE260A">
        <w:t>Izvor se navodi u zagradi (Flaker 1988: 199); ako se citira više izvora jednog autora izdanih iste godine, u zagradi se dodatno označavaju malim slovima, pa se navodi (</w:t>
      </w:r>
      <w:proofErr w:type="spellStart"/>
      <w:r w:rsidRPr="00FE260A">
        <w:t>Fališevac</w:t>
      </w:r>
      <w:proofErr w:type="spellEnd"/>
      <w:r w:rsidRPr="00FE260A">
        <w:t xml:space="preserve"> 2007a: 201).</w:t>
      </w:r>
    </w:p>
    <w:p w14:paraId="3F69A691" w14:textId="77777777" w:rsidR="00FE260A" w:rsidRPr="00FE260A" w:rsidRDefault="00FE260A" w:rsidP="00FE260A">
      <w:pPr>
        <w:numPr>
          <w:ilvl w:val="0"/>
          <w:numId w:val="3"/>
        </w:numPr>
      </w:pPr>
      <w:r w:rsidRPr="00FE260A">
        <w:lastRenderedPageBreak/>
        <w:t>Ako se citira izvor s dvama autorima, u zagradi se navode prezimena obaju autora; ako se citira izvor s više od dvaju autora, u zagradi se navodi prezime prvog autora nakon čega se nadodaje “i dr.”.</w:t>
      </w:r>
    </w:p>
    <w:p w14:paraId="5327D04E" w14:textId="77777777" w:rsidR="00FE260A" w:rsidRPr="00FE260A" w:rsidRDefault="00FE260A" w:rsidP="00FE260A">
      <w:pPr>
        <w:numPr>
          <w:ilvl w:val="0"/>
          <w:numId w:val="3"/>
        </w:numPr>
      </w:pPr>
      <w:r w:rsidRPr="00FE260A">
        <w:t>Za citiranje izvora s interneta u zagradi se navodi godina (ako je dostupna) ili prezime autora; ako autor nije naveden, u zagradi se navodi naslov teksta.</w:t>
      </w:r>
    </w:p>
    <w:p w14:paraId="396F330D" w14:textId="77777777" w:rsidR="00FE260A" w:rsidRPr="00FE260A" w:rsidRDefault="00FE260A" w:rsidP="00FE260A">
      <w:pPr>
        <w:numPr>
          <w:ilvl w:val="0"/>
          <w:numId w:val="3"/>
        </w:numPr>
      </w:pPr>
      <w:r w:rsidRPr="00FE260A">
        <w:t xml:space="preserve">Za citiranje elektroničkih knjiga bez paginacije, u zagradi se </w:t>
      </w:r>
      <w:proofErr w:type="spellStart"/>
      <w:r w:rsidRPr="00FE260A">
        <w:t>novodi</w:t>
      </w:r>
      <w:proofErr w:type="spellEnd"/>
      <w:r w:rsidRPr="00FE260A">
        <w:t xml:space="preserve"> prezime autora.</w:t>
      </w:r>
    </w:p>
    <w:p w14:paraId="7A065715" w14:textId="77777777" w:rsidR="00FE260A" w:rsidRPr="00FE260A" w:rsidRDefault="00FE260A" w:rsidP="00FE260A">
      <w:pPr>
        <w:numPr>
          <w:ilvl w:val="0"/>
          <w:numId w:val="3"/>
        </w:numPr>
      </w:pPr>
      <w:r w:rsidRPr="00FE260A">
        <w:t>Za neizravno citiranje navesti i izvor koji posreduje (</w:t>
      </w:r>
      <w:proofErr w:type="spellStart"/>
      <w:r w:rsidRPr="00FE260A">
        <w:t>cit</w:t>
      </w:r>
      <w:proofErr w:type="spellEnd"/>
      <w:r w:rsidRPr="00FE260A">
        <w:t>. prema Flaker 1988: 199).</w:t>
      </w:r>
      <w:r w:rsidRPr="00FE260A">
        <w:br/>
        <w:t>Kurzivom se osim naslova književnih djela, filmova, dramskih tekstova, kazališnih predstava, izvedbenih događaja, časopisa, znanstvenih i stručnih knjiga i zbornika te pjesama, slika ili glazbenih djela označavaju: a) strani ili dijalektalni izrazi koji se nisu uvriježili u standardnom jeziku; b) riječi ili izrazi koje autor/</w:t>
      </w:r>
      <w:proofErr w:type="spellStart"/>
      <w:r w:rsidRPr="00FE260A">
        <w:t>ica</w:t>
      </w:r>
      <w:proofErr w:type="spellEnd"/>
      <w:r w:rsidRPr="00FE260A">
        <w:t xml:space="preserve"> želi posebno naglasiti; c) oni grafemi, riječi ili sintagme koji su predmet analize u tekstu.</w:t>
      </w:r>
    </w:p>
    <w:p w14:paraId="6047A6E8" w14:textId="77777777" w:rsidR="00FE260A" w:rsidRPr="00FE260A" w:rsidRDefault="00FE260A" w:rsidP="00FE260A">
      <w:r w:rsidRPr="00FE260A">
        <w:rPr>
          <w:b/>
          <w:bCs/>
        </w:rPr>
        <w:t xml:space="preserve">Napomena za korištenje citata iz izvora na drugim jezicima: </w:t>
      </w:r>
      <w:r w:rsidRPr="00FE260A">
        <w:t>Svi citati trebaju biti na jeziku rada. U slučaju već postojećih prijevoda na hrvatski, autor ih je dužan koristiti ili ako ih ne koristi, objasniti u bilješci na dnu teksta zašto ih ne prihvaća.</w:t>
      </w:r>
    </w:p>
    <w:p w14:paraId="37DAE9E0" w14:textId="77777777" w:rsidR="00FE260A" w:rsidRPr="00FE260A" w:rsidRDefault="00FE260A" w:rsidP="00FE260A">
      <w:r w:rsidRPr="00FE260A">
        <w:t>Navođenje literature</w:t>
      </w:r>
      <w:r w:rsidRPr="00FE260A">
        <w:br/>
      </w:r>
      <w:r w:rsidRPr="00FE260A">
        <w:rPr>
          <w:b/>
          <w:bCs/>
        </w:rPr>
        <w:t>Monografija:</w:t>
      </w:r>
      <w:r w:rsidRPr="00FE260A">
        <w:br/>
        <w:t xml:space="preserve">Flaker, Aleksandar. 1988. </w:t>
      </w:r>
      <w:r w:rsidRPr="00FE260A">
        <w:rPr>
          <w:i/>
          <w:iCs/>
        </w:rPr>
        <w:t xml:space="preserve">Nomadi ljepote. </w:t>
      </w:r>
      <w:r w:rsidRPr="00FE260A">
        <w:t>Zagreb</w:t>
      </w:r>
      <w:r w:rsidRPr="00FE260A">
        <w:rPr>
          <w:i/>
          <w:iCs/>
        </w:rPr>
        <w:t xml:space="preserve">: </w:t>
      </w:r>
      <w:r w:rsidRPr="00FE260A">
        <w:t>Grafički zavod Hrvatske.</w:t>
      </w:r>
    </w:p>
    <w:p w14:paraId="644AF6D0" w14:textId="77777777" w:rsidR="00FE260A" w:rsidRPr="00FE260A" w:rsidRDefault="00FE260A" w:rsidP="00FE260A">
      <w:r w:rsidRPr="00FE260A">
        <w:rPr>
          <w:b/>
          <w:bCs/>
        </w:rPr>
        <w:t>Članak iz časopisa:</w:t>
      </w:r>
      <w:r w:rsidRPr="00FE260A">
        <w:br/>
      </w:r>
      <w:proofErr w:type="spellStart"/>
      <w:r w:rsidRPr="00FE260A">
        <w:t>Dolezel</w:t>
      </w:r>
      <w:proofErr w:type="spellEnd"/>
      <w:r w:rsidRPr="00FE260A">
        <w:t xml:space="preserve">, </w:t>
      </w:r>
      <w:proofErr w:type="spellStart"/>
      <w:r w:rsidRPr="00FE260A">
        <w:t>Lubomír</w:t>
      </w:r>
      <w:proofErr w:type="spellEnd"/>
      <w:r w:rsidRPr="00FE260A">
        <w:t>. 1998. “</w:t>
      </w:r>
      <w:proofErr w:type="spellStart"/>
      <w:r w:rsidRPr="00FE260A">
        <w:t>Possible</w:t>
      </w:r>
      <w:proofErr w:type="spellEnd"/>
      <w:r w:rsidRPr="00FE260A">
        <w:t xml:space="preserve"> </w:t>
      </w:r>
      <w:proofErr w:type="spellStart"/>
      <w:r w:rsidRPr="00FE260A">
        <w:t>Worlds</w:t>
      </w:r>
      <w:proofErr w:type="spellEnd"/>
      <w:r w:rsidRPr="00FE260A">
        <w:t xml:space="preserve"> </w:t>
      </w:r>
      <w:proofErr w:type="spellStart"/>
      <w:r w:rsidRPr="00FE260A">
        <w:t>of</w:t>
      </w:r>
      <w:proofErr w:type="spellEnd"/>
      <w:r w:rsidRPr="00FE260A">
        <w:t xml:space="preserve"> </w:t>
      </w:r>
      <w:proofErr w:type="spellStart"/>
      <w:r w:rsidRPr="00FE260A">
        <w:t>Fiction</w:t>
      </w:r>
      <w:proofErr w:type="spellEnd"/>
      <w:r w:rsidRPr="00FE260A">
        <w:t xml:space="preserve"> </w:t>
      </w:r>
      <w:proofErr w:type="spellStart"/>
      <w:r w:rsidRPr="00FE260A">
        <w:t>and</w:t>
      </w:r>
      <w:proofErr w:type="spellEnd"/>
      <w:r w:rsidRPr="00FE260A">
        <w:t xml:space="preserve"> </w:t>
      </w:r>
      <w:proofErr w:type="spellStart"/>
      <w:r w:rsidRPr="00FE260A">
        <w:t>History</w:t>
      </w:r>
      <w:proofErr w:type="spellEnd"/>
      <w:r w:rsidRPr="00FE260A">
        <w:t xml:space="preserve">”. U: </w:t>
      </w:r>
      <w:r w:rsidRPr="00FE260A">
        <w:rPr>
          <w:i/>
          <w:iCs/>
        </w:rPr>
        <w:t xml:space="preserve">New </w:t>
      </w:r>
      <w:proofErr w:type="spellStart"/>
      <w:r w:rsidRPr="00FE260A">
        <w:rPr>
          <w:i/>
          <w:iCs/>
        </w:rPr>
        <w:t>Literary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History</w:t>
      </w:r>
      <w:proofErr w:type="spellEnd"/>
      <w:r w:rsidRPr="00FE260A">
        <w:rPr>
          <w:i/>
          <w:iCs/>
        </w:rPr>
        <w:t xml:space="preserve"> </w:t>
      </w:r>
      <w:r w:rsidRPr="00FE260A">
        <w:t>29, 4: 785—809.</w:t>
      </w:r>
    </w:p>
    <w:p w14:paraId="2AEB6B7F" w14:textId="77777777" w:rsidR="00FE260A" w:rsidRPr="00FE260A" w:rsidRDefault="00FE260A" w:rsidP="00FE260A">
      <w:r w:rsidRPr="00FE260A">
        <w:rPr>
          <w:b/>
          <w:bCs/>
        </w:rPr>
        <w:t>Članak iz zbornika:</w:t>
      </w:r>
      <w:r w:rsidRPr="00FE260A">
        <w:br/>
        <w:t>Bloom, Harold. 1982. “</w:t>
      </w:r>
      <w:proofErr w:type="spellStart"/>
      <w:r w:rsidRPr="00FE260A">
        <w:rPr>
          <w:i/>
          <w:iCs/>
        </w:rPr>
        <w:t>Clinamen</w:t>
      </w:r>
      <w:proofErr w:type="spellEnd"/>
      <w:r w:rsidRPr="00FE260A">
        <w:t xml:space="preserve">: </w:t>
      </w:r>
      <w:proofErr w:type="spellStart"/>
      <w:r w:rsidRPr="00FE260A">
        <w:t>Towards</w:t>
      </w:r>
      <w:proofErr w:type="spellEnd"/>
      <w:r w:rsidRPr="00FE260A">
        <w:t xml:space="preserve"> a </w:t>
      </w:r>
      <w:proofErr w:type="spellStart"/>
      <w:r w:rsidRPr="00FE260A">
        <w:t>Theory</w:t>
      </w:r>
      <w:proofErr w:type="spellEnd"/>
      <w:r w:rsidRPr="00FE260A">
        <w:t xml:space="preserve"> </w:t>
      </w:r>
      <w:proofErr w:type="spellStart"/>
      <w:r w:rsidRPr="00FE260A">
        <w:t>of</w:t>
      </w:r>
      <w:proofErr w:type="spellEnd"/>
      <w:r w:rsidRPr="00FE260A">
        <w:t xml:space="preserve"> </w:t>
      </w:r>
      <w:proofErr w:type="spellStart"/>
      <w:r w:rsidRPr="00FE260A">
        <w:t>Fantasy</w:t>
      </w:r>
      <w:proofErr w:type="spellEnd"/>
      <w:r w:rsidRPr="00FE260A">
        <w:t xml:space="preserve">”. U: </w:t>
      </w:r>
      <w:r w:rsidRPr="00FE260A">
        <w:rPr>
          <w:i/>
          <w:iCs/>
        </w:rPr>
        <w:t xml:space="preserve">Bridges to </w:t>
      </w:r>
      <w:proofErr w:type="spellStart"/>
      <w:r w:rsidRPr="00FE260A">
        <w:rPr>
          <w:i/>
          <w:iCs/>
        </w:rPr>
        <w:t>Fantasy</w:t>
      </w:r>
      <w:proofErr w:type="spellEnd"/>
      <w:r w:rsidRPr="00FE260A">
        <w:t>.</w:t>
      </w:r>
      <w:r w:rsidRPr="00FE260A">
        <w:rPr>
          <w:i/>
          <w:iCs/>
        </w:rPr>
        <w:t xml:space="preserve"> </w:t>
      </w:r>
      <w:proofErr w:type="spellStart"/>
      <w:r w:rsidRPr="00FE260A">
        <w:t>Ur</w:t>
      </w:r>
      <w:proofErr w:type="spellEnd"/>
      <w:r w:rsidRPr="00FE260A">
        <w:rPr>
          <w:i/>
          <w:iCs/>
        </w:rPr>
        <w:t xml:space="preserve">. </w:t>
      </w:r>
      <w:r w:rsidRPr="00FE260A">
        <w:t xml:space="preserve">George E. </w:t>
      </w:r>
      <w:proofErr w:type="spellStart"/>
      <w:r w:rsidRPr="00FE260A">
        <w:t>Slusser</w:t>
      </w:r>
      <w:proofErr w:type="spellEnd"/>
      <w:r w:rsidRPr="00FE260A">
        <w:t xml:space="preserve">, Eric S. </w:t>
      </w:r>
      <w:proofErr w:type="spellStart"/>
      <w:r w:rsidRPr="00FE260A">
        <w:t>Rabkin</w:t>
      </w:r>
      <w:proofErr w:type="spellEnd"/>
      <w:r w:rsidRPr="00FE260A">
        <w:t xml:space="preserve"> i Robert </w:t>
      </w:r>
      <w:proofErr w:type="spellStart"/>
      <w:r w:rsidRPr="00FE260A">
        <w:t>Scholes</w:t>
      </w:r>
      <w:proofErr w:type="spellEnd"/>
      <w:r w:rsidRPr="00FE260A">
        <w:t xml:space="preserve">. </w:t>
      </w:r>
      <w:proofErr w:type="spellStart"/>
      <w:r w:rsidRPr="00FE260A">
        <w:t>Carbondale</w:t>
      </w:r>
      <w:proofErr w:type="spellEnd"/>
      <w:r w:rsidRPr="00FE260A">
        <w:t>/</w:t>
      </w:r>
      <w:proofErr w:type="spellStart"/>
      <w:r w:rsidRPr="00FE260A">
        <w:t>Edwardsville</w:t>
      </w:r>
      <w:proofErr w:type="spellEnd"/>
      <w:r w:rsidRPr="00FE260A">
        <w:t>: Southern Illinois University Press: 1—20.</w:t>
      </w:r>
      <w:r w:rsidRPr="00FE260A">
        <w:br/>
      </w:r>
      <w:r w:rsidRPr="00FE260A">
        <w:br/>
      </w:r>
      <w:r w:rsidRPr="00FE260A">
        <w:rPr>
          <w:b/>
          <w:bCs/>
        </w:rPr>
        <w:t>Izvor s više autora:</w:t>
      </w:r>
      <w:r w:rsidRPr="00FE260A">
        <w:br/>
      </w:r>
      <w:proofErr w:type="spellStart"/>
      <w:r w:rsidRPr="00FE260A">
        <w:t>Deleuze</w:t>
      </w:r>
      <w:proofErr w:type="spellEnd"/>
      <w:r w:rsidRPr="00FE260A">
        <w:t xml:space="preserve">, </w:t>
      </w:r>
      <w:proofErr w:type="spellStart"/>
      <w:r w:rsidRPr="00FE260A">
        <w:t>Gilles</w:t>
      </w:r>
      <w:proofErr w:type="spellEnd"/>
      <w:r w:rsidRPr="00FE260A">
        <w:t xml:space="preserve"> i Félix </w:t>
      </w:r>
      <w:proofErr w:type="spellStart"/>
      <w:r w:rsidRPr="00FE260A">
        <w:t>Guattari</w:t>
      </w:r>
      <w:proofErr w:type="spellEnd"/>
      <w:r w:rsidRPr="00FE260A">
        <w:t xml:space="preserve">. 1987. </w:t>
      </w:r>
      <w:r w:rsidRPr="00FE260A">
        <w:rPr>
          <w:i/>
          <w:iCs/>
        </w:rPr>
        <w:t xml:space="preserve">A </w:t>
      </w:r>
      <w:proofErr w:type="spellStart"/>
      <w:r w:rsidRPr="00FE260A">
        <w:rPr>
          <w:i/>
          <w:iCs/>
        </w:rPr>
        <w:t>Thousand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Plateaus</w:t>
      </w:r>
      <w:proofErr w:type="spellEnd"/>
      <w:r w:rsidRPr="00FE260A">
        <w:rPr>
          <w:i/>
          <w:iCs/>
        </w:rPr>
        <w:t xml:space="preserve">: </w:t>
      </w:r>
      <w:proofErr w:type="spellStart"/>
      <w:r w:rsidRPr="00FE260A">
        <w:rPr>
          <w:i/>
          <w:iCs/>
        </w:rPr>
        <w:t>Capitalism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and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Schizophrenia</w:t>
      </w:r>
      <w:proofErr w:type="spellEnd"/>
      <w:r w:rsidRPr="00FE260A">
        <w:t xml:space="preserve">. </w:t>
      </w:r>
      <w:proofErr w:type="spellStart"/>
      <w:r w:rsidRPr="00FE260A">
        <w:t>Prev</w:t>
      </w:r>
      <w:proofErr w:type="spellEnd"/>
      <w:r w:rsidRPr="00FE260A">
        <w:t xml:space="preserve">. Brian </w:t>
      </w:r>
      <w:proofErr w:type="spellStart"/>
      <w:r w:rsidRPr="00FE260A">
        <w:t>Massumi</w:t>
      </w:r>
      <w:proofErr w:type="spellEnd"/>
      <w:r w:rsidRPr="00FE260A">
        <w:t xml:space="preserve">. Minneapolis/London: University </w:t>
      </w:r>
      <w:proofErr w:type="spellStart"/>
      <w:r w:rsidRPr="00FE260A">
        <w:t>of</w:t>
      </w:r>
      <w:proofErr w:type="spellEnd"/>
      <w:r w:rsidRPr="00FE260A">
        <w:t xml:space="preserve"> Minnesota Press.</w:t>
      </w:r>
    </w:p>
    <w:p w14:paraId="2487AA20" w14:textId="77777777" w:rsidR="00FE260A" w:rsidRPr="00FE260A" w:rsidRDefault="00FE260A" w:rsidP="00FE260A">
      <w:r w:rsidRPr="00FE260A">
        <w:rPr>
          <w:b/>
          <w:bCs/>
        </w:rPr>
        <w:t>Više izvora istog autora iz iste godine:</w:t>
      </w:r>
      <w:r w:rsidRPr="00FE260A">
        <w:rPr>
          <w:b/>
          <w:bCs/>
        </w:rPr>
        <w:br/>
      </w:r>
      <w:proofErr w:type="spellStart"/>
      <w:r w:rsidRPr="00FE260A">
        <w:t>Fališevac</w:t>
      </w:r>
      <w:proofErr w:type="spellEnd"/>
      <w:r w:rsidRPr="00FE260A">
        <w:t xml:space="preserve">, Dunja. 2007a. </w:t>
      </w:r>
      <w:r w:rsidRPr="00FE260A">
        <w:rPr>
          <w:i/>
          <w:iCs/>
        </w:rPr>
        <w:t>Dubrovnik – otvoreni i zatvoreni grad. Studije o dubrovačkoj književnoj kulturi</w:t>
      </w:r>
      <w:r w:rsidRPr="00FE260A">
        <w:t>. Zagreb: Naklada Ljevak.</w:t>
      </w:r>
      <w:r w:rsidRPr="00FE260A">
        <w:br/>
      </w:r>
      <w:proofErr w:type="spellStart"/>
      <w:r w:rsidRPr="00FE260A">
        <w:t>Fališevac</w:t>
      </w:r>
      <w:proofErr w:type="spellEnd"/>
      <w:r w:rsidRPr="00FE260A">
        <w:t xml:space="preserve">, Dunja. 2007b. </w:t>
      </w:r>
      <w:r w:rsidRPr="00FE260A">
        <w:rPr>
          <w:i/>
          <w:iCs/>
        </w:rPr>
        <w:t>Stari pisci hrvatski i njihove poetike</w:t>
      </w:r>
      <w:r w:rsidRPr="00FE260A">
        <w:t>. Zagreb: Hrvatska sveučilišna naklada.</w:t>
      </w:r>
    </w:p>
    <w:p w14:paraId="03964FF1" w14:textId="77777777" w:rsidR="00FE260A" w:rsidRPr="00FE260A" w:rsidRDefault="00FE260A" w:rsidP="00FE260A">
      <w:r w:rsidRPr="00FE260A">
        <w:rPr>
          <w:b/>
          <w:bCs/>
        </w:rPr>
        <w:t>Filmski izvori:</w:t>
      </w:r>
      <w:r w:rsidRPr="00FE260A">
        <w:br/>
      </w:r>
      <w:proofErr w:type="spellStart"/>
      <w:r w:rsidRPr="00FE260A">
        <w:rPr>
          <w:i/>
          <w:iCs/>
        </w:rPr>
        <w:t>Amarcord</w:t>
      </w:r>
      <w:proofErr w:type="spellEnd"/>
      <w:r w:rsidRPr="00FE260A">
        <w:t>. Red. Federico Fellini. F.C. PRODUCTION (ROME) P.E.C.F. (PARIS). 1973. DVD.</w:t>
      </w:r>
    </w:p>
    <w:p w14:paraId="38857A83" w14:textId="77777777" w:rsidR="00FE260A" w:rsidRPr="00FE260A" w:rsidRDefault="00FE260A" w:rsidP="00FE260A">
      <w:r w:rsidRPr="00FE260A">
        <w:rPr>
          <w:b/>
          <w:bCs/>
        </w:rPr>
        <w:t>Izvori s interneta:</w:t>
      </w:r>
      <w:r w:rsidRPr="00FE260A">
        <w:br/>
      </w:r>
      <w:r w:rsidRPr="00FE260A">
        <w:rPr>
          <w:b/>
          <w:bCs/>
        </w:rPr>
        <w:t>S autorom i bez broja stranica:</w:t>
      </w:r>
      <w:r w:rsidRPr="00FE260A">
        <w:rPr>
          <w:b/>
          <w:bCs/>
        </w:rPr>
        <w:br/>
      </w:r>
      <w:proofErr w:type="spellStart"/>
      <w:r w:rsidRPr="00FE260A">
        <w:t>Natoli</w:t>
      </w:r>
      <w:proofErr w:type="spellEnd"/>
      <w:r w:rsidRPr="00FE260A">
        <w:t>, Joseph. 2012. “</w:t>
      </w:r>
      <w:proofErr w:type="spellStart"/>
      <w:r w:rsidRPr="00FE260A">
        <w:rPr>
          <w:i/>
          <w:iCs/>
        </w:rPr>
        <w:t>The</w:t>
      </w:r>
      <w:proofErr w:type="spellEnd"/>
      <w:r w:rsidRPr="00FE260A">
        <w:rPr>
          <w:i/>
          <w:iCs/>
        </w:rPr>
        <w:t xml:space="preserve"> Artist</w:t>
      </w:r>
      <w:r w:rsidRPr="00FE260A">
        <w:t xml:space="preserve">: </w:t>
      </w:r>
      <w:proofErr w:type="spellStart"/>
      <w:r w:rsidRPr="00FE260A">
        <w:t>Mystification</w:t>
      </w:r>
      <w:proofErr w:type="spellEnd"/>
      <w:r w:rsidRPr="00FE260A">
        <w:t xml:space="preserve"> </w:t>
      </w:r>
      <w:proofErr w:type="spellStart"/>
      <w:r w:rsidRPr="00FE260A">
        <w:t>Beyond</w:t>
      </w:r>
      <w:proofErr w:type="spellEnd"/>
      <w:r w:rsidRPr="00FE260A">
        <w:t xml:space="preserve"> </w:t>
      </w:r>
      <w:proofErr w:type="spellStart"/>
      <w:r w:rsidRPr="00FE260A">
        <w:t>Artistry</w:t>
      </w:r>
      <w:proofErr w:type="spellEnd"/>
      <w:r w:rsidRPr="00FE260A">
        <w:t xml:space="preserve">”. U: </w:t>
      </w:r>
      <w:proofErr w:type="spellStart"/>
      <w:r w:rsidRPr="00FE260A">
        <w:rPr>
          <w:i/>
          <w:iCs/>
        </w:rPr>
        <w:t>Senses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of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Cinema</w:t>
      </w:r>
      <w:proofErr w:type="spellEnd"/>
      <w:r w:rsidRPr="00FE260A">
        <w:t xml:space="preserve"> 62. Internet. 15. veljače 2013.</w:t>
      </w:r>
      <w:r w:rsidRPr="00FE260A">
        <w:br/>
      </w:r>
      <w:r w:rsidRPr="00FE260A">
        <w:rPr>
          <w:b/>
          <w:bCs/>
        </w:rPr>
        <w:t>Bez autora:</w:t>
      </w:r>
      <w:r w:rsidRPr="00FE260A">
        <w:rPr>
          <w:b/>
          <w:bCs/>
        </w:rPr>
        <w:br/>
      </w:r>
      <w:r w:rsidRPr="00FE260A">
        <w:t xml:space="preserve">“Fate </w:t>
      </w:r>
      <w:proofErr w:type="spellStart"/>
      <w:r w:rsidRPr="00FE260A">
        <w:t>of</w:t>
      </w:r>
      <w:proofErr w:type="spellEnd"/>
      <w:r w:rsidRPr="00FE260A">
        <w:t xml:space="preserve"> </w:t>
      </w:r>
      <w:proofErr w:type="spellStart"/>
      <w:r w:rsidRPr="00FE260A">
        <w:t>Leichhardt</w:t>
      </w:r>
      <w:proofErr w:type="spellEnd"/>
      <w:r w:rsidRPr="00FE260A">
        <w:t xml:space="preserve"> </w:t>
      </w:r>
      <w:proofErr w:type="spellStart"/>
      <w:r w:rsidRPr="00FE260A">
        <w:t>and</w:t>
      </w:r>
      <w:proofErr w:type="spellEnd"/>
      <w:r w:rsidRPr="00FE260A">
        <w:t xml:space="preserve"> Hume </w:t>
      </w:r>
      <w:proofErr w:type="spellStart"/>
      <w:r w:rsidRPr="00FE260A">
        <w:t>Expedition</w:t>
      </w:r>
      <w:proofErr w:type="spellEnd"/>
      <w:r w:rsidRPr="00FE260A">
        <w:t xml:space="preserve">”. 1880. U: </w:t>
      </w:r>
      <w:proofErr w:type="spellStart"/>
      <w:r w:rsidRPr="00FE260A">
        <w:rPr>
          <w:i/>
          <w:iCs/>
        </w:rPr>
        <w:t>The</w:t>
      </w:r>
      <w:proofErr w:type="spellEnd"/>
      <w:r w:rsidRPr="00FE260A">
        <w:rPr>
          <w:i/>
          <w:iCs/>
        </w:rPr>
        <w:t xml:space="preserve"> Sydney </w:t>
      </w:r>
      <w:proofErr w:type="spellStart"/>
      <w:r w:rsidRPr="00FE260A">
        <w:rPr>
          <w:i/>
          <w:iCs/>
        </w:rPr>
        <w:t>Morning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Herald</w:t>
      </w:r>
      <w:proofErr w:type="spellEnd"/>
      <w:r w:rsidRPr="00FE260A">
        <w:t xml:space="preserve">. 3 veljače 1880. </w:t>
      </w:r>
      <w:proofErr w:type="spellStart"/>
      <w:r w:rsidRPr="00FE260A">
        <w:t>Trove</w:t>
      </w:r>
      <w:proofErr w:type="spellEnd"/>
      <w:r w:rsidRPr="00FE260A">
        <w:t xml:space="preserve"> </w:t>
      </w:r>
      <w:proofErr w:type="spellStart"/>
      <w:r w:rsidRPr="00FE260A">
        <w:t>Digitised</w:t>
      </w:r>
      <w:proofErr w:type="spellEnd"/>
      <w:r w:rsidRPr="00FE260A">
        <w:t xml:space="preserve"> </w:t>
      </w:r>
      <w:proofErr w:type="spellStart"/>
      <w:r w:rsidRPr="00FE260A">
        <w:t>Newspaper</w:t>
      </w:r>
      <w:proofErr w:type="spellEnd"/>
      <w:r w:rsidRPr="00FE260A">
        <w:t xml:space="preserve"> </w:t>
      </w:r>
      <w:proofErr w:type="spellStart"/>
      <w:r w:rsidRPr="00FE260A">
        <w:t>and</w:t>
      </w:r>
      <w:proofErr w:type="spellEnd"/>
      <w:r w:rsidRPr="00FE260A">
        <w:t xml:space="preserve"> More. Internet. 15. veljače 2013.</w:t>
      </w:r>
      <w:r w:rsidRPr="00FE260A">
        <w:br/>
      </w:r>
      <w:r w:rsidRPr="00FE260A">
        <w:rPr>
          <w:b/>
          <w:bCs/>
        </w:rPr>
        <w:lastRenderedPageBreak/>
        <w:t>Elektronička knjiga (EPUB, Kindle, PDF):</w:t>
      </w:r>
      <w:r w:rsidRPr="00FE260A">
        <w:br/>
      </w:r>
      <w:proofErr w:type="spellStart"/>
      <w:r w:rsidRPr="00FE260A">
        <w:t>Bould</w:t>
      </w:r>
      <w:proofErr w:type="spellEnd"/>
      <w:r w:rsidRPr="00FE260A">
        <w:t xml:space="preserve">, Mark. 2021. </w:t>
      </w:r>
      <w:proofErr w:type="spellStart"/>
      <w:r w:rsidRPr="00FE260A">
        <w:rPr>
          <w:i/>
          <w:iCs/>
        </w:rPr>
        <w:t>The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Anthropocene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Unconscious</w:t>
      </w:r>
      <w:proofErr w:type="spellEnd"/>
      <w:r w:rsidRPr="00FE260A">
        <w:rPr>
          <w:i/>
          <w:iCs/>
        </w:rPr>
        <w:t xml:space="preserve">: </w:t>
      </w:r>
      <w:proofErr w:type="spellStart"/>
      <w:r w:rsidRPr="00FE260A">
        <w:rPr>
          <w:i/>
          <w:iCs/>
        </w:rPr>
        <w:t>Climate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Catastrophe</w:t>
      </w:r>
      <w:proofErr w:type="spellEnd"/>
      <w:r w:rsidRPr="00FE260A">
        <w:rPr>
          <w:i/>
          <w:iCs/>
        </w:rPr>
        <w:t xml:space="preserve"> </w:t>
      </w:r>
      <w:proofErr w:type="spellStart"/>
      <w:r w:rsidRPr="00FE260A">
        <w:rPr>
          <w:i/>
          <w:iCs/>
        </w:rPr>
        <w:t>Culture</w:t>
      </w:r>
      <w:proofErr w:type="spellEnd"/>
      <w:r w:rsidRPr="00FE260A">
        <w:t xml:space="preserve">. London/New York: </w:t>
      </w:r>
      <w:proofErr w:type="spellStart"/>
      <w:r w:rsidRPr="00FE260A">
        <w:t>Verso</w:t>
      </w:r>
      <w:proofErr w:type="spellEnd"/>
      <w:r w:rsidRPr="00FE260A">
        <w:t>. Kindle.</w:t>
      </w:r>
    </w:p>
    <w:p w14:paraId="73B9C2A3" w14:textId="77777777" w:rsidR="00FE260A" w:rsidRPr="00FE260A" w:rsidRDefault="00000000" w:rsidP="00FE260A">
      <w:r>
        <w:pict w14:anchorId="2F99502F">
          <v:rect id="_x0000_i1026" style="width:0;height:1.5pt" o:hralign="center" o:hrstd="t" o:hr="t" fillcolor="#a0a0a0" stroked="f"/>
        </w:pict>
      </w:r>
    </w:p>
    <w:p w14:paraId="386CD942" w14:textId="77777777" w:rsidR="00FE260A" w:rsidRPr="00FE260A" w:rsidRDefault="00FE260A" w:rsidP="00FE260A">
      <w:r w:rsidRPr="00FE260A">
        <w:rPr>
          <w:b/>
          <w:bCs/>
        </w:rPr>
        <w:t>RECENZENTSKI POSTUPAK</w:t>
      </w:r>
      <w:r w:rsidRPr="00FE260A">
        <w:br/>
        <w:t xml:space="preserve">Radovi koji ne zadovoljavaju gore navedene formalne zahtjeve i/ili ne sadržavaju navedene podatke i priloge, neće se razmatrati. Obavijest o tome prihvaća li se rad ili ne, o klasifikaciji rada ili mogućim ispravcima proizašlim iz DVIJU ANONIMNIH RECENZIJA rada šalju se autoru elektroničkom poštom u roku od 40 dana od primitka rada. </w:t>
      </w:r>
      <w:r w:rsidRPr="00FE260A">
        <w:br/>
        <w:t xml:space="preserve">Uredništvo zadržava pravo da radove koji ne odgovaraju koncepciji časopisa odbije prije nego što se oni upute u postupak recenzije, te da odbije one radove koji predstavljaju lošu akademsku praksu (plagijat, </w:t>
      </w:r>
      <w:proofErr w:type="spellStart"/>
      <w:r w:rsidRPr="00FE260A">
        <w:t>neetičnost</w:t>
      </w:r>
      <w:proofErr w:type="spellEnd"/>
      <w:r w:rsidRPr="00FE260A">
        <w:t xml:space="preserve"> istraživanja, i sl.) sukladno </w:t>
      </w:r>
      <w:hyperlink r:id="rId6" w:tgtFrame="_blank" w:history="1">
        <w:r w:rsidRPr="00FE260A">
          <w:rPr>
            <w:rStyle w:val="Hiperveza"/>
          </w:rPr>
          <w:t>COPE SMJERNICAMA ZA ODBIJANJE RADOVA</w:t>
        </w:r>
      </w:hyperlink>
      <w:r w:rsidRPr="00FE260A">
        <w:t>. Navedene smjernice primjenjuju se tijekom uredničkog i recenzentskog postupka.</w:t>
      </w:r>
      <w:r w:rsidRPr="00FE260A">
        <w:br/>
        <w:t>Postupak od predaje do objave rada traje od četiri do šest mjeseca.</w:t>
      </w:r>
    </w:p>
    <w:p w14:paraId="42D77E23" w14:textId="77777777" w:rsidR="00FE260A" w:rsidRPr="00FE260A" w:rsidRDefault="00000000" w:rsidP="00FE260A">
      <w:r>
        <w:pict w14:anchorId="27A5F5F7">
          <v:rect id="_x0000_i1027" style="width:0;height:1.5pt" o:hralign="center" o:hrstd="t" o:hr="t" fillcolor="#a0a0a0" stroked="f"/>
        </w:pict>
      </w:r>
    </w:p>
    <w:p w14:paraId="600ED14A" w14:textId="77777777" w:rsidR="00FE260A" w:rsidRPr="00FE260A" w:rsidRDefault="00FE260A" w:rsidP="00FE260A">
      <w:r w:rsidRPr="00FE260A">
        <w:rPr>
          <w:b/>
          <w:bCs/>
        </w:rPr>
        <w:t>NAKNADA ZA OBRADU I OBJAVU RADOVA</w:t>
      </w:r>
      <w:r w:rsidRPr="00FE260A">
        <w:rPr>
          <w:b/>
          <w:bCs/>
        </w:rPr>
        <w:br/>
      </w:r>
      <w:r w:rsidRPr="00FE260A">
        <w:t>Časopis autorima ne naplaćuje naknadu za obradu i objavu radova.</w:t>
      </w:r>
    </w:p>
    <w:p w14:paraId="337FF626" w14:textId="77777777" w:rsidR="00FE260A" w:rsidRPr="00FE260A" w:rsidRDefault="00000000" w:rsidP="00FE260A">
      <w:r>
        <w:pict w14:anchorId="24D9C4DF">
          <v:rect id="_x0000_i1028" style="width:0;height:1.5pt" o:hralign="center" o:hrstd="t" o:hr="t" fillcolor="#a0a0a0" stroked="f"/>
        </w:pict>
      </w:r>
    </w:p>
    <w:p w14:paraId="4F12E9B8" w14:textId="4D298ABE" w:rsidR="00FE260A" w:rsidRPr="00FE260A" w:rsidRDefault="00FE260A" w:rsidP="00FE260A">
      <w:r w:rsidRPr="00FE260A">
        <w:rPr>
          <w:b/>
          <w:bCs/>
        </w:rPr>
        <w:t>AUTORSKO PRAVO</w:t>
      </w:r>
      <w:r w:rsidRPr="00FE260A">
        <w:rPr>
          <w:b/>
          <w:bCs/>
        </w:rPr>
        <w:br/>
      </w:r>
      <w:r w:rsidRPr="00FE260A">
        <w:rPr>
          <w:b/>
          <w:bCs/>
          <w:noProof/>
        </w:rPr>
        <w:drawing>
          <wp:inline distT="0" distB="0" distL="0" distR="0" wp14:anchorId="51626512" wp14:editId="487BB708">
            <wp:extent cx="838200" cy="295275"/>
            <wp:effectExtent l="0" t="0" r="0" b="9525"/>
            <wp:docPr id="19023212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D107C" w14:textId="77777777" w:rsidR="00FE260A" w:rsidRPr="00FE260A" w:rsidRDefault="00FE260A" w:rsidP="00FE260A">
      <w:r w:rsidRPr="00FE260A">
        <w:t xml:space="preserve">Časopis </w:t>
      </w:r>
      <w:r w:rsidRPr="00FE260A">
        <w:rPr>
          <w:i/>
          <w:iCs/>
        </w:rPr>
        <w:t>Umjetnost riječi</w:t>
      </w:r>
      <w:r w:rsidRPr="00FE260A">
        <w:t xml:space="preserve"> nositelj je prava nad u njemu objavljenim prilozima. Autor zadržava pravo ponovnog objavljivanja priloga koji je izišao u </w:t>
      </w:r>
      <w:r w:rsidRPr="00FE260A">
        <w:rPr>
          <w:i/>
          <w:iCs/>
        </w:rPr>
        <w:t>Umjetnosti riječi</w:t>
      </w:r>
      <w:r w:rsidRPr="00FE260A">
        <w:t xml:space="preserve"> pod uvjetom da prethodno o tome obavijesti uredništvo časopisa. U navedenom slučaju autor je dužan navesti u drugom tiskanom ili elektroničkom djelu da je prilog izvorno objavljen u </w:t>
      </w:r>
      <w:r w:rsidRPr="00FE260A">
        <w:rPr>
          <w:i/>
          <w:iCs/>
        </w:rPr>
        <w:t>Umjetnosti riječi</w:t>
      </w:r>
      <w:r w:rsidRPr="00FE260A">
        <w:t xml:space="preserve">. Radovi objavljeni u </w:t>
      </w:r>
      <w:r w:rsidRPr="00FE260A">
        <w:rPr>
          <w:i/>
          <w:iCs/>
        </w:rPr>
        <w:t>Umjetnosti riječi</w:t>
      </w:r>
      <w:r w:rsidRPr="00FE260A">
        <w:t xml:space="preserve"> ustupljeni su pod licencijom Creative </w:t>
      </w:r>
      <w:proofErr w:type="spellStart"/>
      <w:r w:rsidRPr="00FE260A">
        <w:t>Commons</w:t>
      </w:r>
      <w:proofErr w:type="spellEnd"/>
      <w:r w:rsidRPr="00FE260A">
        <w:t xml:space="preserve"> Imenovanje-Nekomercijalno-Bez prerada 4.0 međunarodna. Dozvoljeno je radove preuzimati i dijeliti s drugima pod uvjetom da se ispravno navodi autorstvo, ali se radovi ne smiju na bilo koji način mijenjati ili koristiti u komercijalne svrhe.</w:t>
      </w:r>
    </w:p>
    <w:p w14:paraId="5B8E3A50" w14:textId="77777777" w:rsidR="00FE260A" w:rsidRPr="00FE260A" w:rsidRDefault="00000000" w:rsidP="00FE260A">
      <w:r>
        <w:pict w14:anchorId="46CC3702">
          <v:rect id="_x0000_i1029" style="width:0;height:1.5pt" o:hralign="center" o:hrstd="t" o:hr="t" fillcolor="#a0a0a0" stroked="f"/>
        </w:pict>
      </w:r>
    </w:p>
    <w:p w14:paraId="7A600406" w14:textId="77777777" w:rsidR="00FE260A" w:rsidRPr="00FE260A" w:rsidRDefault="00FE260A" w:rsidP="00FE260A">
      <w:r w:rsidRPr="00FE260A">
        <w:rPr>
          <w:b/>
          <w:bCs/>
        </w:rPr>
        <w:t>SLOBODNI PRISTUP SADRŽAJU ČASOPISA</w:t>
      </w:r>
      <w:r w:rsidRPr="00FE260A">
        <w:br/>
        <w:t xml:space="preserve">Časopis omogućuje slobodni pristup svome sadržaju u pdf formatu preko poveznice </w:t>
      </w:r>
      <w:hyperlink r:id="rId8" w:tgtFrame="_blank" w:history="1">
        <w:r w:rsidRPr="00FE260A">
          <w:rPr>
            <w:rStyle w:val="Hiperveza"/>
          </w:rPr>
          <w:t>Prošli brojevi</w:t>
        </w:r>
      </w:hyperlink>
      <w:r w:rsidRPr="00FE260A">
        <w:t xml:space="preserve">. Korisnici mogu čitati, preuzimati, kopirati, distribuirati, ispisivati, pretraživati ili mrežno povezivati članke objavljene u časopisu u skladu s definicijom slobodnog pristupa znanstvenoj literaturi </w:t>
      </w:r>
      <w:hyperlink r:id="rId9" w:tgtFrame="_blank" w:history="1">
        <w:r w:rsidRPr="00FE260A">
          <w:rPr>
            <w:rStyle w:val="Hiperveza"/>
          </w:rPr>
          <w:t>Budimpeštanske inicijative (BOAI)</w:t>
        </w:r>
      </w:hyperlink>
      <w:r w:rsidRPr="00FE260A">
        <w:t>. Autori su dužni pridržavati se navedene definicije prilikom slobodnog pristupanja sadržaju časopisa.</w:t>
      </w:r>
    </w:p>
    <w:p w14:paraId="6A276437" w14:textId="0396CB0A" w:rsidR="00982780" w:rsidRDefault="00BA06B8">
      <w:r>
        <w:t xml:space="preserve"> </w:t>
      </w:r>
    </w:p>
    <w:sectPr w:rsidR="0098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FC9"/>
    <w:multiLevelType w:val="multilevel"/>
    <w:tmpl w:val="A96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F7344"/>
    <w:multiLevelType w:val="multilevel"/>
    <w:tmpl w:val="896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E48B9"/>
    <w:multiLevelType w:val="multilevel"/>
    <w:tmpl w:val="539E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D3634"/>
    <w:multiLevelType w:val="multilevel"/>
    <w:tmpl w:val="3EC8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82CFD"/>
    <w:multiLevelType w:val="multilevel"/>
    <w:tmpl w:val="38F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F4A61"/>
    <w:multiLevelType w:val="multilevel"/>
    <w:tmpl w:val="4A7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45028"/>
    <w:multiLevelType w:val="multilevel"/>
    <w:tmpl w:val="9E54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4263E"/>
    <w:multiLevelType w:val="multilevel"/>
    <w:tmpl w:val="AB64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068D0"/>
    <w:multiLevelType w:val="multilevel"/>
    <w:tmpl w:val="92A8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976342">
    <w:abstractNumId w:val="2"/>
  </w:num>
  <w:num w:numId="2" w16cid:durableId="1949314675">
    <w:abstractNumId w:val="8"/>
  </w:num>
  <w:num w:numId="3" w16cid:durableId="61175134">
    <w:abstractNumId w:val="4"/>
  </w:num>
  <w:num w:numId="4" w16cid:durableId="1797794688">
    <w:abstractNumId w:val="6"/>
  </w:num>
  <w:num w:numId="5" w16cid:durableId="1265698133">
    <w:abstractNumId w:val="5"/>
  </w:num>
  <w:num w:numId="6" w16cid:durableId="1786851088">
    <w:abstractNumId w:val="0"/>
  </w:num>
  <w:num w:numId="7" w16cid:durableId="1804351118">
    <w:abstractNumId w:val="3"/>
  </w:num>
  <w:num w:numId="8" w16cid:durableId="2093043252">
    <w:abstractNumId w:val="1"/>
  </w:num>
  <w:num w:numId="9" w16cid:durableId="1333296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E8"/>
    <w:rsid w:val="00982780"/>
    <w:rsid w:val="009B05DF"/>
    <w:rsid w:val="00BA06B8"/>
    <w:rsid w:val="00D022E8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A6CB"/>
  <w15:chartTrackingRefBased/>
  <w15:docId w15:val="{418BFFF6-6D22-4823-A6D9-750774C0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6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jetnostrijeci.ffzg.unizg.hr/?page_id=2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ethics.org/files/retraction%20guidelines_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mjetnost.rijeci@ffzg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apestopenaccessinitiative.org/boai-10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Vojvodic</dc:creator>
  <cp:keywords/>
  <dc:description/>
  <cp:lastModifiedBy>Katarina Starcevic</cp:lastModifiedBy>
  <cp:revision>4</cp:revision>
  <dcterms:created xsi:type="dcterms:W3CDTF">2023-12-12T16:37:00Z</dcterms:created>
  <dcterms:modified xsi:type="dcterms:W3CDTF">2023-12-15T15:30:00Z</dcterms:modified>
</cp:coreProperties>
</file>